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AC5A" w14:textId="4BB9FAE6" w:rsidR="00797742" w:rsidRDefault="00000000" w:rsidP="00C127D7">
      <w:pPr>
        <w:spacing w:after="240"/>
        <w:jc w:val="center"/>
      </w:pPr>
      <w:r>
        <w:rPr>
          <w:b/>
          <w:bCs/>
          <w:sz w:val="32"/>
          <w:szCs w:val="32"/>
        </w:rPr>
        <w:t>Cloze Reader</w:t>
      </w:r>
      <w:r w:rsidR="00645E43">
        <w:rPr>
          <w:b/>
          <w:bCs/>
          <w:sz w:val="32"/>
          <w:szCs w:val="32"/>
        </w:rPr>
        <w:t xml:space="preserve"> and th</w:t>
      </w:r>
      <w:r>
        <w:rPr>
          <w:b/>
          <w:bCs/>
          <w:sz w:val="32"/>
          <w:szCs w:val="32"/>
        </w:rPr>
        <w:t xml:space="preserve">e </w:t>
      </w:r>
      <w:r w:rsidR="00645E43">
        <w:rPr>
          <w:b/>
          <w:bCs/>
          <w:sz w:val="32"/>
          <w:szCs w:val="32"/>
        </w:rPr>
        <w:t>Twin</w:t>
      </w:r>
      <w:r>
        <w:rPr>
          <w:b/>
          <w:bCs/>
          <w:sz w:val="32"/>
          <w:szCs w:val="32"/>
        </w:rPr>
        <w:t xml:space="preserve"> Histories of </w:t>
      </w:r>
      <w:r w:rsidR="00645E43">
        <w:rPr>
          <w:b/>
          <w:bCs/>
          <w:sz w:val="32"/>
          <w:szCs w:val="32"/>
        </w:rPr>
        <w:t>Occlusion</w:t>
      </w:r>
    </w:p>
    <w:p w14:paraId="7BC5BAB4" w14:textId="77777777" w:rsidR="00797742" w:rsidRDefault="00000000" w:rsidP="00C127D7">
      <w:pPr>
        <w:spacing w:after="120"/>
        <w:jc w:val="center"/>
      </w:pPr>
      <w:r>
        <w:rPr>
          <w:i/>
          <w:iCs/>
        </w:rPr>
        <w:t>A Draft Introduction for Digital Humanities Quarterly</w:t>
      </w:r>
    </w:p>
    <w:p w14:paraId="6B989811" w14:textId="70766FEA" w:rsidR="00797742" w:rsidRDefault="00000000" w:rsidP="00C127D7">
      <w:pPr>
        <w:spacing w:after="60"/>
        <w:jc w:val="center"/>
      </w:pPr>
      <w:r>
        <w:rPr>
          <w:b/>
          <w:bCs/>
        </w:rPr>
        <w:t xml:space="preserve">Author: </w:t>
      </w:r>
      <w:r w:rsidR="00C127D7">
        <w:t>Zach Muhlbauer</w:t>
      </w:r>
    </w:p>
    <w:p w14:paraId="580EB265" w14:textId="77777777" w:rsidR="00797742" w:rsidRDefault="00000000" w:rsidP="00C127D7">
      <w:pPr>
        <w:spacing w:after="60"/>
        <w:jc w:val="center"/>
      </w:pPr>
      <w:r>
        <w:rPr>
          <w:b/>
          <w:bCs/>
        </w:rPr>
        <w:t xml:space="preserve">Affiliation: </w:t>
      </w:r>
      <w:r>
        <w:t>CUNY AI Lab, The Graduate Center, City University of New York</w:t>
      </w:r>
    </w:p>
    <w:p w14:paraId="46DEAE06" w14:textId="77777777" w:rsidR="00797742" w:rsidRDefault="00000000" w:rsidP="00C127D7">
      <w:pPr>
        <w:spacing w:after="60"/>
        <w:jc w:val="center"/>
      </w:pPr>
      <w:r>
        <w:rPr>
          <w:b/>
          <w:bCs/>
        </w:rPr>
        <w:t xml:space="preserve">Project URL: </w:t>
      </w:r>
      <w:r>
        <w:t>https://reader.inference-arcade.com</w:t>
      </w:r>
    </w:p>
    <w:p w14:paraId="67C6F425" w14:textId="77777777" w:rsidR="00797742" w:rsidRDefault="00000000" w:rsidP="00C127D7">
      <w:pPr>
        <w:spacing w:after="480"/>
        <w:jc w:val="center"/>
      </w:pPr>
      <w:r>
        <w:rPr>
          <w:b/>
          <w:bCs/>
        </w:rPr>
        <w:t xml:space="preserve">Repository: </w:t>
      </w:r>
      <w:r>
        <w:t>https://github.com/milwrite/cloze-reader</w:t>
      </w:r>
    </w:p>
    <w:p w14:paraId="16881089" w14:textId="2745000B" w:rsidR="00797742" w:rsidRDefault="00400135" w:rsidP="00C127D7">
      <w:pPr>
        <w:spacing w:after="200"/>
      </w:pPr>
      <w:r>
        <w:t xml:space="preserve">Introduced by Wilson Taylor in 1953 as a method for measuring reading comprehension, the cloze procedure has persisted as one of the most consequential assessment techniques to migrate from educational psychology into machine learning infrastructure. Taylor's innovation, published in </w:t>
      </w:r>
      <w:r>
        <w:rPr>
          <w:i/>
          <w:iCs/>
        </w:rPr>
        <w:t>Journalism &amp; Mass Communication Quarterly</w:t>
      </w:r>
      <w:r>
        <w:t>, departed from existing readability measurement approaches by proposing a methodology derived from Gestalt psychology's concept of "closure," the human tendency to complete incomplete familiar patterns (Taylor 1953). The procedure was simple and automatable: delete words from a passage at regular intervals, ask readers to fill in the blanks, and interpret their success as a measure of their sensitivity to context, syntax, and semantic expectation. This theoretical foundation recognized that human language processing operates holistically, with readers supplying missing elements based on accumulated linguistic knowledge and contextual understanding (Taylor 1953).</w:t>
      </w:r>
    </w:p>
    <w:p w14:paraId="7CEF1CA0" w14:textId="77777777" w:rsidR="00797742" w:rsidRDefault="00000000" w:rsidP="00C127D7">
      <w:pPr>
        <w:spacing w:after="200"/>
      </w:pPr>
      <w:r>
        <w:t>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w:t>
      </w:r>
    </w:p>
    <w:p w14:paraId="7C2A238D" w14:textId="4A484534" w:rsidR="00797742" w:rsidRDefault="00000000" w:rsidP="00C127D7">
      <w:pPr>
        <w:spacing w:after="200"/>
      </w:pPr>
      <w:r>
        <w:t xml:space="preserve">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w:t>
      </w:r>
      <w:r w:rsidR="002835BB">
        <w:t>value</w:t>
      </w:r>
      <w:r>
        <w:t xml:space="preserve"> of each masked word was already available in the original unannotated text, large-scale language models could be trained on billions of words without requiring expensive human labeling, a practical advantage over traditional </w:t>
      </w:r>
      <w:r>
        <w:lastRenderedPageBreak/>
        <w:t>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w:t>
      </w:r>
    </w:p>
    <w:p w14:paraId="77A2DAF8" w14:textId="6267BABB" w:rsidR="00797742" w:rsidRDefault="00000000" w:rsidP="00C127D7">
      <w:pPr>
        <w:spacing w:after="200"/>
      </w:pPr>
      <w:r>
        <w:t>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w:t>
      </w:r>
      <w:r w:rsidR="00400135">
        <w:t>,</w:t>
      </w:r>
      <w:r>
        <w:t>"</w:t>
      </w:r>
      <w:r w:rsidR="00400135">
        <w:t xml:space="preserve"> where </w:t>
      </w:r>
      <w:r>
        <w:t>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w:t>
      </w:r>
    </w:p>
    <w:p w14:paraId="3DB75AF3" w14:textId="77777777" w:rsidR="00797742" w:rsidRDefault="00000000" w:rsidP="00C127D7">
      <w:pPr>
        <w:spacing w:after="200"/>
      </w:pPr>
      <w:r>
        <w:t>Empirical research has documented the extent of this divergence between human and machine performance on cloze tasks, providing evidence that the structural similarity between the two techniques does not translate into functional equivalence. When large-scale human-generated cloze datasets are compared with predictions from contemporary language models, discrepancies emerge: models tend to under-estimate the probabilities of human responses, over-rank rare completions while under-ranking top human responses, and produce semantic spaces that diverge from human-generated cloze responses (PMC 2024; arXiv 2024). The CLOTH dataset, released in 2018 as the first large-scale human-created cloze test dataset containing multiple-choice items authored by experienced teachers, revealed that baseline language models trained on billion-word corpora achieved approximately 50–55% accuracy while human test-takers achieved approximately 86% (Xie et al. 2018). Investigation of this performance gap identified limited ability to comprehend long-term context and synthesize information across sentence boundaries as the key bottleneck limiting machine performance (Xie et al. 2018).</w:t>
      </w:r>
    </w:p>
    <w:p w14:paraId="3E28E3AF" w14:textId="77777777" w:rsidR="00797742" w:rsidRDefault="00000000" w:rsidP="00C127D7">
      <w:pPr>
        <w:spacing w:after="200"/>
      </w:pPr>
      <w:r>
        <w:t xml:space="preserve">This article examines a browser-based educational game called </w:t>
      </w:r>
      <w:r>
        <w:rPr>
          <w:i/>
          <w:iCs/>
        </w:rPr>
        <w:t>Cloze Reader</w:t>
      </w:r>
      <w:r>
        <w:t xml:space="preserve">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w:t>
      </w:r>
      <w:r>
        <w:lastRenderedPageBreak/>
        <w:t>and this selection process instantiates the recursive structure that makes the project a critical artifact rather than merely a pedagogical tool.</w:t>
      </w:r>
    </w:p>
    <w:p w14:paraId="41B38E62" w14:textId="77777777" w:rsidR="00797742" w:rsidRDefault="00000000" w:rsidP="00C127D7">
      <w:pPr>
        <w:spacing w:after="200"/>
      </w:pPr>
      <w:r>
        <w:t>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w:t>
      </w:r>
    </w:p>
    <w:p w14:paraId="206A2F54" w14:textId="77777777" w:rsidR="00797742" w:rsidRDefault="00000000" w:rsidP="00C127D7">
      <w:pPr>
        <w:spacing w:before="200" w:after="60"/>
        <w:ind w:left="720"/>
      </w:pPr>
      <w:r>
        <w:rPr>
          <w:rFonts w:ascii="Consolas" w:eastAsia="Consolas" w:hAnsi="Consolas" w:cs="Consolas"/>
          <w:sz w:val="18"/>
          <w:szCs w:val="18"/>
        </w:rPr>
        <w:t>Select ${count} ${level &lt;= 2 ? 'easy' : level &lt;= 4 ?</w:t>
      </w:r>
    </w:p>
    <w:p w14:paraId="24A6684F" w14:textId="77777777" w:rsidR="00797742" w:rsidRDefault="00000000" w:rsidP="00C127D7">
      <w:pPr>
        <w:spacing w:after="60"/>
        <w:ind w:left="720"/>
      </w:pPr>
      <w:r>
        <w:rPr>
          <w:rFonts w:ascii="Consolas" w:eastAsia="Consolas" w:hAnsi="Consolas" w:cs="Consolas"/>
          <w:sz w:val="18"/>
          <w:szCs w:val="18"/>
        </w:rPr>
        <w:t xml:space="preserve">  'medium' : 'challenging'} words from this passage.</w:t>
      </w:r>
    </w:p>
    <w:p w14:paraId="1EFC5A6B" w14:textId="77777777" w:rsidR="00797742" w:rsidRDefault="00000000" w:rsidP="00C127D7">
      <w:pPr>
        <w:spacing w:after="60"/>
        <w:ind w:left="720"/>
      </w:pPr>
      <w:r>
        <w:rPr>
          <w:rFonts w:ascii="Consolas" w:eastAsia="Consolas" w:hAnsi="Consolas" w:cs="Consolas"/>
          <w:sz w:val="18"/>
          <w:szCs w:val="18"/>
        </w:rPr>
        <w:t xml:space="preserve"> </w:t>
      </w:r>
    </w:p>
    <w:p w14:paraId="52258BCB" w14:textId="77777777" w:rsidR="00797742" w:rsidRDefault="00000000" w:rsidP="00C127D7">
      <w:pPr>
        <w:spacing w:after="60"/>
        <w:ind w:left="720"/>
      </w:pPr>
      <w:r>
        <w:rPr>
          <w:rFonts w:ascii="Consolas" w:eastAsia="Consolas" w:hAnsi="Consolas" w:cs="Consolas"/>
          <w:sz w:val="18"/>
          <w:szCs w:val="18"/>
        </w:rPr>
        <w:t>CRITICAL RULES:</w:t>
      </w:r>
    </w:p>
    <w:p w14:paraId="0570CB2F" w14:textId="77777777" w:rsidR="00797742" w:rsidRDefault="00000000" w:rsidP="00C127D7">
      <w:pPr>
        <w:spacing w:after="60"/>
        <w:ind w:left="720"/>
      </w:pPr>
      <w:r>
        <w:rPr>
          <w:rFonts w:ascii="Consolas" w:eastAsia="Consolas" w:hAnsi="Consolas" w:cs="Consolas"/>
          <w:sz w:val="18"/>
          <w:szCs w:val="18"/>
        </w:rPr>
        <w:t>- ONLY select lowercase words (no proper nouns)</w:t>
      </w:r>
    </w:p>
    <w:p w14:paraId="532F74C8" w14:textId="77777777" w:rsidR="00797742" w:rsidRDefault="00000000" w:rsidP="00C127D7">
      <w:pPr>
        <w:spacing w:after="60"/>
        <w:ind w:left="720"/>
      </w:pPr>
      <w:r>
        <w:rPr>
          <w:rFonts w:ascii="Consolas" w:eastAsia="Consolas" w:hAnsi="Consolas" w:cs="Consolas"/>
          <w:sz w:val="18"/>
          <w:szCs w:val="18"/>
        </w:rPr>
        <w:t>- ONLY select words from the MIDDLE or END of the passage</w:t>
      </w:r>
    </w:p>
    <w:p w14:paraId="5EA00B06" w14:textId="77777777" w:rsidR="00797742" w:rsidRDefault="00000000" w:rsidP="00C127D7">
      <w:pPr>
        <w:spacing w:after="60"/>
        <w:ind w:left="720"/>
      </w:pPr>
      <w:r>
        <w:rPr>
          <w:rFonts w:ascii="Consolas" w:eastAsia="Consolas" w:hAnsi="Consolas" w:cs="Consolas"/>
          <w:sz w:val="18"/>
          <w:szCs w:val="18"/>
        </w:rPr>
        <w:t>- Choose nouns, verbs, or adjectives</w:t>
      </w:r>
    </w:p>
    <w:p w14:paraId="3CD3D460" w14:textId="77777777" w:rsidR="00797742" w:rsidRDefault="00000000" w:rsidP="00C127D7">
      <w:pPr>
        <w:spacing w:after="60"/>
        <w:ind w:left="720"/>
      </w:pPr>
      <w:r>
        <w:rPr>
          <w:rFonts w:ascii="Consolas" w:eastAsia="Consolas" w:hAnsi="Consolas" w:cs="Consolas"/>
          <w:sz w:val="18"/>
          <w:szCs w:val="18"/>
        </w:rPr>
        <w:t>- AVOID compound words - choose single, verifiable</w:t>
      </w:r>
    </w:p>
    <w:p w14:paraId="25872FA2" w14:textId="77777777" w:rsidR="00797742" w:rsidRDefault="00000000" w:rsidP="00C127D7">
      <w:pPr>
        <w:spacing w:after="60"/>
        <w:ind w:left="720"/>
      </w:pPr>
      <w:r>
        <w:rPr>
          <w:rFonts w:ascii="Consolas" w:eastAsia="Consolas" w:hAnsi="Consolas" w:cs="Consolas"/>
          <w:sz w:val="18"/>
          <w:szCs w:val="18"/>
        </w:rPr>
        <w:t xml:space="preserve">  words with semantic inbetweenness</w:t>
      </w:r>
    </w:p>
    <w:p w14:paraId="4E3B1BA3" w14:textId="77777777" w:rsidR="00797742" w:rsidRDefault="00000000" w:rsidP="00C127D7">
      <w:pPr>
        <w:spacing w:after="200"/>
        <w:ind w:left="720"/>
      </w:pPr>
      <w:r>
        <w:rPr>
          <w:rFonts w:ascii="Consolas" w:eastAsia="Consolas" w:hAnsi="Consolas" w:cs="Consolas"/>
          <w:sz w:val="18"/>
          <w:szCs w:val="18"/>
        </w:rPr>
        <w:t>- Return ONLY a JSON array like ["word1", "word2"]</w:t>
      </w:r>
    </w:p>
    <w:p w14:paraId="4CA0287C" w14:textId="77777777" w:rsidR="00797742" w:rsidRDefault="00000000" w:rsidP="00C127D7">
      <w:pPr>
        <w:spacing w:after="200"/>
      </w:pPr>
      <w:r>
        <w:t>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 phrase "semantic inbetweenness" functions as a heuristic instruction rather than an algorithmic measure, asking the model to locate words that sit at conceptual junctions where multiple contextual forces converge, but what the model understands by this phrase remains shaped by its training data rather than by any formal specification.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w:t>
      </w:r>
    </w:p>
    <w:p w14:paraId="373E08F2" w14:textId="77777777" w:rsidR="00797742" w:rsidRDefault="00000000" w:rsidP="00C127D7">
      <w:pPr>
        <w:spacing w:after="200"/>
      </w:pPr>
      <w:r>
        <w:t>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w:t>
      </w:r>
    </w:p>
    <w:p w14:paraId="61E9F4F8" w14:textId="77777777" w:rsidR="00797742" w:rsidRDefault="00000000" w:rsidP="00C127D7">
      <w:pPr>
        <w:spacing w:after="200"/>
      </w:pPr>
      <w:r>
        <w:t xml:space="preserve">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w:t>
      </w:r>
      <w:r>
        <w:lastRenderedPageBreak/>
        <w:t xml:space="preserve">shaped partly by Melville's own prose, encountered during pre-training as statistical residue, and the historical distance between the texts and contemporary readers becomes legible in the difficulty of restoration: when a player struggles with a blank in </w:t>
      </w:r>
      <w:r>
        <w:rPr>
          <w:i/>
          <w:iCs/>
        </w:rPr>
        <w:t>Moby-Dick</w:t>
      </w:r>
      <w:r>
        <w:t>, the challenge reflects not just local syntactic constraints but the accumulated distance between nineteenth-century prose conventions and contemporary linguistic intuition.</w:t>
      </w:r>
    </w:p>
    <w:p w14:paraId="6767ABC1" w14:textId="77777777" w:rsidR="00797742" w:rsidRDefault="00000000" w:rsidP="00C127D7">
      <w:pPr>
        <w:spacing w:after="200"/>
      </w:pPr>
      <w:r>
        <w:t>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w:t>
      </w:r>
    </w:p>
    <w:p w14:paraId="0F34E6E7" w14:textId="597EAEDC" w:rsidR="00797742" w:rsidRDefault="00000000" w:rsidP="00C127D7">
      <w:pPr>
        <w:spacing w:after="200"/>
      </w:pPr>
      <w:r>
        <w:t xml:space="preserve">The hint system supports interpretive work without short-circuiting it, modeling a form of </w:t>
      </w:r>
      <w:r w:rsidR="003C1C26">
        <w:t xml:space="preserve">graduated </w:t>
      </w:r>
      <w:r>
        <w:t xml:space="preserve">scaffolding that encourages </w:t>
      </w:r>
      <w:r w:rsidR="003C1C26">
        <w:t xml:space="preserve">slow, deep </w:t>
      </w:r>
      <w:r>
        <w:t>reading rather than providing direct answers</w:t>
      </w:r>
      <w:r w:rsidR="003C1C26">
        <w:t xml:space="preserve"> by default</w:t>
      </w:r>
      <w:r>
        <w:t>.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w:t>
      </w:r>
    </w:p>
    <w:p w14:paraId="7B8AF2F2" w14:textId="77777777" w:rsidR="00797742" w:rsidRDefault="00000000" w:rsidP="00C127D7">
      <w:pPr>
        <w:spacing w:after="200"/>
      </w:pPr>
      <w:r>
        <w:t>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w:t>
      </w:r>
    </w:p>
    <w:p w14:paraId="1C97359D" w14:textId="77777777" w:rsidR="00797742" w:rsidRDefault="00000000" w:rsidP="00C127D7">
      <w:pPr>
        <w:spacing w:after="200"/>
      </w:pPr>
      <w:r>
        <w:t xml:space="preserve">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w:t>
      </w:r>
      <w:r>
        <w:lastRenderedPageBreak/>
        <w:t>statistical inference, waiting to be read by a human who interprets context through something else entirely.</w:t>
      </w:r>
    </w:p>
    <w:p w14:paraId="6FF079B6" w14:textId="77777777" w:rsidR="00797742" w:rsidRDefault="00000000" w:rsidP="00C127D7">
      <w:pPr>
        <w:pStyle w:val="Heading2"/>
        <w:spacing w:before="480"/>
      </w:pPr>
      <w:r>
        <w:t>References</w:t>
      </w:r>
    </w:p>
    <w:p w14:paraId="777A255D" w14:textId="77777777" w:rsidR="00797742" w:rsidRDefault="00000000" w:rsidP="00C127D7">
      <w:pPr>
        <w:spacing w:after="120"/>
      </w:pPr>
      <w:r>
        <w:t xml:space="preserve">Alammar, J. (2019) 'The illustrated BERT, ELMo, and co.', </w:t>
      </w:r>
      <w:r>
        <w:rPr>
          <w:i/>
          <w:iCs/>
        </w:rPr>
        <w:t>jalammar.github.io</w:t>
      </w:r>
      <w:r>
        <w:t>. Available at: https://jalammar.github.io/illustrated-bert/ (Accessed: 2 February 2026).</w:t>
      </w:r>
    </w:p>
    <w:p w14:paraId="23F8505B" w14:textId="77777777" w:rsidR="00797742" w:rsidRDefault="00000000" w:rsidP="00C127D7">
      <w:pPr>
        <w:spacing w:after="120"/>
      </w:pPr>
      <w:r>
        <w:t>arXiv (2024) 'Language model divergence from human cloze expectations'. Available at: https://arxiv.org/html/2410.12057v2 (Accessed: 2 February 2026).</w:t>
      </w:r>
    </w:p>
    <w:p w14:paraId="082F785F" w14:textId="77777777" w:rsidR="00797742" w:rsidRDefault="00000000" w:rsidP="00C127D7">
      <w:pPr>
        <w:spacing w:after="120"/>
      </w:pPr>
      <w:r>
        <w:t>Clozemaster (2026) 'Cloze test: Everything you need to know'. Available at: https://www.clozemaster.com/blog/cloze-test/ (Accessed: 2 February 2026).</w:t>
      </w:r>
    </w:p>
    <w:p w14:paraId="202988AA" w14:textId="77777777" w:rsidR="00797742" w:rsidRDefault="00000000" w:rsidP="00C127D7">
      <w:pPr>
        <w:spacing w:after="120"/>
      </w:pPr>
      <w:r>
        <w:t xml:space="preserve">Devlin, J. et al. (2019) 'BERT: Pre-training of deep bidirectional transformers for language understanding', in </w:t>
      </w:r>
      <w:r>
        <w:rPr>
          <w:i/>
          <w:iCs/>
        </w:rPr>
        <w:t>Proceedings of NAACL-HLT 2019</w:t>
      </w:r>
      <w:r>
        <w:t>. Minneapolis, MN: Association for Computational Linguistics, pp. 4171–4186. Available at: https://aclanthology.org/N19-1423.pdf</w:t>
      </w:r>
    </w:p>
    <w:p w14:paraId="746CA56A" w14:textId="77777777" w:rsidR="00797742" w:rsidRDefault="00000000" w:rsidP="00C127D7">
      <w:pPr>
        <w:spacing w:after="120"/>
      </w:pPr>
      <w:r>
        <w:t xml:space="preserve">PMC (2024) 'Comparing human and LLM cloze responses', </w:t>
      </w:r>
      <w:r>
        <w:rPr>
          <w:i/>
          <w:iCs/>
        </w:rPr>
        <w:t>PubMed Central</w:t>
      </w:r>
      <w:r>
        <w:t>. Available at: https://pmc.ncbi.nlm.nih.gov/articles/PMC11458034/ (Accessed: 2 February 2026).</w:t>
      </w:r>
    </w:p>
    <w:p w14:paraId="0712D48A" w14:textId="77777777" w:rsidR="00797742" w:rsidRDefault="00000000" w:rsidP="00C127D7">
      <w:pPr>
        <w:spacing w:after="120"/>
      </w:pPr>
      <w:r>
        <w:t>StackOverflow Blog (2025) 'How self-supervised learning revolutionized NLP and generative AI'. Available at: https://stackoverflow.blog/2025/04/28/how-self-supervised-language-revolutionized-natural-language-processing-and-gen-ai/ (Accessed: 2 February 2026).</w:t>
      </w:r>
    </w:p>
    <w:p w14:paraId="78705D5D" w14:textId="77777777" w:rsidR="00797742" w:rsidRDefault="00000000" w:rsidP="00C127D7">
      <w:pPr>
        <w:spacing w:after="120"/>
      </w:pPr>
      <w:r>
        <w:t xml:space="preserve">Taylor, W.L. (1953) '"Cloze procedure": A new tool for measuring readability', </w:t>
      </w:r>
      <w:r>
        <w:rPr>
          <w:i/>
          <w:iCs/>
        </w:rPr>
        <w:t>Journalism Quarterly</w:t>
      </w:r>
      <w:r>
        <w:t>, 30(4), pp. 415–433. Available at: https://journals.sagepub.com/doi/10.1177/107769905303000401</w:t>
      </w:r>
    </w:p>
    <w:p w14:paraId="09BAB193" w14:textId="77777777" w:rsidR="00797742" w:rsidRDefault="00000000" w:rsidP="00C127D7">
      <w:pPr>
        <w:spacing w:after="120"/>
      </w:pPr>
      <w:r>
        <w:t xml:space="preserve">Xie, Q. et al. (2018) 'Large-scale cloze test dataset created by teachers', in </w:t>
      </w:r>
      <w:r>
        <w:rPr>
          <w:i/>
          <w:iCs/>
        </w:rPr>
        <w:t>Proceedings of EMNLP 2018</w:t>
      </w:r>
      <w:r>
        <w:t>. Brussels: Association for Computational Linguistics, pp. 2344–2356. Available at: https://aclanthology.org/D18-1257/</w:t>
      </w:r>
    </w:p>
    <w:sectPr w:rsidR="007977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1E85"/>
    <w:multiLevelType w:val="hybridMultilevel"/>
    <w:tmpl w:val="06F682DE"/>
    <w:lvl w:ilvl="0" w:tplc="F73C79C8">
      <w:start w:val="1"/>
      <w:numFmt w:val="bullet"/>
      <w:lvlText w:val="●"/>
      <w:lvlJc w:val="left"/>
      <w:pPr>
        <w:ind w:left="720" w:hanging="360"/>
      </w:pPr>
    </w:lvl>
    <w:lvl w:ilvl="1" w:tplc="684C9F46">
      <w:start w:val="1"/>
      <w:numFmt w:val="bullet"/>
      <w:lvlText w:val="○"/>
      <w:lvlJc w:val="left"/>
      <w:pPr>
        <w:ind w:left="1440" w:hanging="360"/>
      </w:pPr>
    </w:lvl>
    <w:lvl w:ilvl="2" w:tplc="DBDE7278">
      <w:start w:val="1"/>
      <w:numFmt w:val="bullet"/>
      <w:lvlText w:val="■"/>
      <w:lvlJc w:val="left"/>
      <w:pPr>
        <w:ind w:left="2160" w:hanging="360"/>
      </w:pPr>
    </w:lvl>
    <w:lvl w:ilvl="3" w:tplc="04F0D18C">
      <w:start w:val="1"/>
      <w:numFmt w:val="bullet"/>
      <w:lvlText w:val="●"/>
      <w:lvlJc w:val="left"/>
      <w:pPr>
        <w:ind w:left="2880" w:hanging="360"/>
      </w:pPr>
    </w:lvl>
    <w:lvl w:ilvl="4" w:tplc="88EC50E2">
      <w:start w:val="1"/>
      <w:numFmt w:val="bullet"/>
      <w:lvlText w:val="○"/>
      <w:lvlJc w:val="left"/>
      <w:pPr>
        <w:ind w:left="3600" w:hanging="360"/>
      </w:pPr>
    </w:lvl>
    <w:lvl w:ilvl="5" w:tplc="58F40AC8">
      <w:start w:val="1"/>
      <w:numFmt w:val="bullet"/>
      <w:lvlText w:val="■"/>
      <w:lvlJc w:val="left"/>
      <w:pPr>
        <w:ind w:left="4320" w:hanging="360"/>
      </w:pPr>
    </w:lvl>
    <w:lvl w:ilvl="6" w:tplc="EC2274AC">
      <w:start w:val="1"/>
      <w:numFmt w:val="bullet"/>
      <w:lvlText w:val="●"/>
      <w:lvlJc w:val="left"/>
      <w:pPr>
        <w:ind w:left="5040" w:hanging="360"/>
      </w:pPr>
    </w:lvl>
    <w:lvl w:ilvl="7" w:tplc="43F0A5B2">
      <w:start w:val="1"/>
      <w:numFmt w:val="bullet"/>
      <w:lvlText w:val="●"/>
      <w:lvlJc w:val="left"/>
      <w:pPr>
        <w:ind w:left="5760" w:hanging="360"/>
      </w:pPr>
    </w:lvl>
    <w:lvl w:ilvl="8" w:tplc="457E7B3A">
      <w:start w:val="1"/>
      <w:numFmt w:val="bullet"/>
      <w:lvlText w:val="●"/>
      <w:lvlJc w:val="left"/>
      <w:pPr>
        <w:ind w:left="6480" w:hanging="360"/>
      </w:pPr>
    </w:lvl>
  </w:abstractNum>
  <w:num w:numId="1" w16cid:durableId="1813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42"/>
    <w:rsid w:val="001D1745"/>
    <w:rsid w:val="002835BB"/>
    <w:rsid w:val="00367098"/>
    <w:rsid w:val="003C1C26"/>
    <w:rsid w:val="00400135"/>
    <w:rsid w:val="00645E43"/>
    <w:rsid w:val="00797742"/>
    <w:rsid w:val="00A21E9B"/>
    <w:rsid w:val="00C127D7"/>
    <w:rsid w:val="00FA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FD6B7"/>
  <w15:docId w15:val="{B89818A2-7C68-8840-8DC2-E3A5FC1106D4}"/>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2182</Words>
  <Characters>13966</Characters>
  <Application>Microsoft Office Word</Application>
  <DocSecurity>0</DocSecurity>
  <Lines>193</Lines>
  <Paragraphs>43</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Muhlbauer</cp:lastModifiedBy>
  <cp:revision>7</cp:revision>
  <dcterms:created xsi:type="dcterms:W3CDTF">2026-02-03T21:09:00Z</dcterms:created>
  <dcterms:modified xsi:type="dcterms:W3CDTF">2026-03-09T19:12:00Z</dcterms:modified>
</cp:coreProperties>
</file>