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7"/>
        <w:gridCol w:w="1903"/>
        <w:gridCol w:w="1903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TotalDigitalHealthInformationAccess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 (6.0, 12.5)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 (5.0, 12.0)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DigitalHealthInformationAccessPCT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(33, 69)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(28, 67)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2026-09-23T19:14:51Z</dcterms:modified>
  <cp:category/>
</cp:coreProperties>
</file>