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C04E3" w14:textId="3F2FCDAA" w:rsidR="00B65757" w:rsidRPr="00B65757" w:rsidRDefault="00B65757" w:rsidP="00B65757">
      <w:pPr>
        <w:rPr>
          <w:bCs/>
          <w:color w:val="0070C0"/>
        </w:rPr>
      </w:pPr>
      <w:r w:rsidRPr="00B65757">
        <w:rPr>
          <w:bCs/>
          <w:color w:val="0070C0"/>
        </w:rPr>
        <w:t>Michelle Maclennan</w:t>
      </w:r>
    </w:p>
    <w:p w14:paraId="27F1C7BB" w14:textId="3DC45A19" w:rsidR="00B65757" w:rsidRPr="00B65757" w:rsidRDefault="00B65757" w:rsidP="00B65757">
      <w:pPr>
        <w:rPr>
          <w:bCs/>
          <w:color w:val="0070C0"/>
        </w:rPr>
      </w:pPr>
      <w:r w:rsidRPr="00B65757">
        <w:rPr>
          <w:bCs/>
          <w:color w:val="0070C0"/>
        </w:rPr>
        <w:t>5 October 2020</w:t>
      </w:r>
    </w:p>
    <w:p w14:paraId="1E4FF4EF" w14:textId="77777777" w:rsidR="00B65757" w:rsidRDefault="00B65757" w:rsidP="00CE2143">
      <w:pPr>
        <w:jc w:val="center"/>
        <w:rPr>
          <w:b/>
          <w:u w:val="single"/>
        </w:rPr>
      </w:pPr>
    </w:p>
    <w:p w14:paraId="3B2EAD6F" w14:textId="73444D22"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6AE349FA" w14:textId="77777777" w:rsidR="007C5C58" w:rsidRDefault="007C5C58" w:rsidP="00EA0E05">
      <w:pPr>
        <w:jc w:val="both"/>
        <w:rPr>
          <w:b/>
        </w:rPr>
      </w:pPr>
    </w:p>
    <w:p w14:paraId="419C5511" w14:textId="529B4720" w:rsidR="005779E3" w:rsidRPr="00A61377" w:rsidRDefault="00D47271" w:rsidP="00EA0E05">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8B478E"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514F7ED"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0781D23" w14:textId="059EFD01" w:rsidR="0081491B" w:rsidRDefault="0081491B" w:rsidP="0081491B">
      <w:pPr>
        <w:rPr>
          <w:bCs/>
          <w:color w:val="0070C0"/>
        </w:rPr>
      </w:pPr>
    </w:p>
    <w:p w14:paraId="103785E6" w14:textId="1A364FB4" w:rsidR="0081491B" w:rsidRPr="0081491B" w:rsidRDefault="0081491B" w:rsidP="0081491B">
      <w:pPr>
        <w:rPr>
          <w:bCs/>
          <w:color w:val="0070C0"/>
        </w:rPr>
      </w:pPr>
      <w:r>
        <w:rPr>
          <w:bCs/>
          <w:color w:val="0070C0"/>
        </w:rPr>
        <w:t xml:space="preserve">The EOF tells you the </w:t>
      </w:r>
      <w:r w:rsidR="00903490">
        <w:rPr>
          <w:bCs/>
          <w:color w:val="0070C0"/>
        </w:rPr>
        <w:t xml:space="preserve">dominant modes of variability among the different faces. For example, it looks like the first EOF corresponds to the shape of the forehead and hair, and the second corresponds to the eyes and eyebrows. </w:t>
      </w:r>
      <w:r>
        <w:rPr>
          <w:bCs/>
          <w:color w:val="0070C0"/>
        </w:rPr>
        <w:t xml:space="preserve">PCs explain the degree to which </w:t>
      </w:r>
      <w:r w:rsidR="00903490">
        <w:rPr>
          <w:bCs/>
          <w:color w:val="0070C0"/>
        </w:rPr>
        <w:t>every</w:t>
      </w:r>
      <w:r>
        <w:rPr>
          <w:bCs/>
          <w:color w:val="0070C0"/>
        </w:rPr>
        <w:t xml:space="preserve"> individual </w:t>
      </w:r>
      <w:r w:rsidR="00903490">
        <w:rPr>
          <w:bCs/>
          <w:color w:val="0070C0"/>
        </w:rPr>
        <w:t xml:space="preserve">face </w:t>
      </w:r>
      <w:r>
        <w:rPr>
          <w:bCs/>
          <w:color w:val="0070C0"/>
        </w:rPr>
        <w:t>follows a certain mode of variabilit</w:t>
      </w:r>
      <w:r w:rsidR="00A30A7A">
        <w:rPr>
          <w:bCs/>
          <w:color w:val="0070C0"/>
        </w:rPr>
        <w:t xml:space="preserve">y corresponding to an eigenvalue. </w:t>
      </w:r>
    </w:p>
    <w:p w14:paraId="23DEBFDE" w14:textId="77777777" w:rsidR="00673A20" w:rsidRDefault="00673A20" w:rsidP="00093E5F">
      <w:pPr>
        <w:jc w:val="both"/>
        <w:rPr>
          <w:b/>
        </w:rPr>
      </w:pPr>
    </w:p>
    <w:p w14:paraId="7C9149DD" w14:textId="309C742C"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7D219645" w14:textId="7994E1EF" w:rsidR="00903490" w:rsidRDefault="00903490" w:rsidP="00903490">
      <w:pPr>
        <w:rPr>
          <w:bCs/>
          <w:color w:val="0070C0"/>
        </w:rPr>
      </w:pPr>
    </w:p>
    <w:p w14:paraId="1137D84E" w14:textId="6A860889" w:rsidR="00CC4543" w:rsidRPr="00903490" w:rsidRDefault="00903490" w:rsidP="00903490">
      <w:pPr>
        <w:rPr>
          <w:bCs/>
          <w:color w:val="0070C0"/>
        </w:rPr>
      </w:pPr>
      <w:r>
        <w:rPr>
          <w:bCs/>
          <w:color w:val="0070C0"/>
        </w:rPr>
        <w:t>It takes about 1</w:t>
      </w:r>
      <w:r w:rsidR="00CC4543">
        <w:rPr>
          <w:bCs/>
          <w:color w:val="0070C0"/>
        </w:rPr>
        <w:t>5</w:t>
      </w:r>
      <w:r>
        <w:rPr>
          <w:bCs/>
          <w:color w:val="0070C0"/>
        </w:rPr>
        <w:t>0 weigh</w:t>
      </w:r>
      <w:r w:rsidR="004237A8">
        <w:rPr>
          <w:bCs/>
          <w:color w:val="0070C0"/>
        </w:rPr>
        <w:t>t</w:t>
      </w:r>
      <w:r>
        <w:rPr>
          <w:bCs/>
          <w:color w:val="0070C0"/>
        </w:rPr>
        <w:t>s to make a face recognizable</w:t>
      </w:r>
      <w:r w:rsidR="00CC4543">
        <w:rPr>
          <w:bCs/>
          <w:color w:val="0070C0"/>
        </w:rPr>
        <w:t xml:space="preserve">, but it </w:t>
      </w:r>
      <w:r w:rsidR="00B26DE7">
        <w:rPr>
          <w:bCs/>
          <w:color w:val="0070C0"/>
        </w:rPr>
        <w:t xml:space="preserve">also really depends on the picture. For example, for picture index 359 the face is already recognizable with </w:t>
      </w:r>
      <w:r w:rsidR="00B26DE7">
        <w:rPr>
          <w:bCs/>
          <w:color w:val="0070C0"/>
        </w:rPr>
        <w:lastRenderedPageBreak/>
        <w:t xml:space="preserve">100 weights. </w:t>
      </w:r>
      <w:r w:rsidR="00FC6DEC">
        <w:rPr>
          <w:bCs/>
          <w:color w:val="0070C0"/>
        </w:rPr>
        <w:t xml:space="preserve">Conversely, a picture of a woman with her eyes closed doesn’t become clear no matter how many weights you pick, because the </w:t>
      </w:r>
      <w:r w:rsidR="000C1DFE">
        <w:rPr>
          <w:bCs/>
          <w:color w:val="0070C0"/>
        </w:rPr>
        <w:t xml:space="preserve">eyes are such a dominant mode of variability in the </w:t>
      </w:r>
      <w:proofErr w:type="spellStart"/>
      <w:r w:rsidR="000C1DFE">
        <w:rPr>
          <w:bCs/>
          <w:color w:val="0070C0"/>
        </w:rPr>
        <w:t>eofs</w:t>
      </w:r>
      <w:proofErr w:type="spellEnd"/>
      <w:r w:rsidR="000C1DFE">
        <w:rPr>
          <w:bCs/>
          <w:color w:val="0070C0"/>
        </w:rPr>
        <w:t xml:space="preserve">. </w:t>
      </w:r>
      <w:r w:rsidR="00CC4543">
        <w:rPr>
          <w:bCs/>
          <w:color w:val="0070C0"/>
        </w:rPr>
        <w:t>It seems like the positioning of the face relative to the camera is influential in determining the number of weights needed to make the faces visible</w:t>
      </w:r>
      <w:r w:rsidR="000C1DFE">
        <w:rPr>
          <w:bCs/>
          <w:color w:val="0070C0"/>
        </w:rPr>
        <w:t>, along with gender and skin color given most of the training photos are of white men.</w:t>
      </w:r>
    </w:p>
    <w:p w14:paraId="5DE371E2" w14:textId="77777777" w:rsidR="00903490" w:rsidRPr="00903490" w:rsidRDefault="00903490" w:rsidP="00093E5F">
      <w:pPr>
        <w:jc w:val="both"/>
        <w:rPr>
          <w:b/>
          <w:color w:val="0070C0"/>
        </w:rPr>
      </w:pP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5B9E2E36" w:rsidR="0034474A" w:rsidRDefault="0034474A" w:rsidP="00EA0E05">
      <w:pPr>
        <w:jc w:val="both"/>
        <w:rPr>
          <w:b/>
          <w:u w:val="single"/>
        </w:rPr>
      </w:pPr>
    </w:p>
    <w:p w14:paraId="5E5FA1FC" w14:textId="3CD5A97C" w:rsidR="00BD11B4" w:rsidRPr="00BD11B4" w:rsidRDefault="00BD11B4" w:rsidP="00BD11B4">
      <w:pPr>
        <w:rPr>
          <w:bCs/>
          <w:color w:val="0070C0"/>
        </w:rPr>
      </w:pPr>
      <w:r>
        <w:rPr>
          <w:bCs/>
          <w:color w:val="0070C0"/>
        </w:rPr>
        <w:t>Yes, I absolutely think that the diversity of a database will impact an algorithm’s ability to predict or reconstruct a dataset.</w:t>
      </w:r>
      <w:r w:rsidR="00477F71">
        <w:rPr>
          <w:bCs/>
          <w:color w:val="0070C0"/>
        </w:rPr>
        <w:t xml:space="preserve"> For example, it may be harder to reconstruct photographs of non-white, non-male faces. </w:t>
      </w:r>
      <w:r w:rsidR="00FD0C58">
        <w:rPr>
          <w:bCs/>
          <w:color w:val="0070C0"/>
        </w:rPr>
        <w:t>This is an indicator of how hard it is to extrapolate accurately from the domain of a dataset in atmospheric and oceanic sciences. Your sampling dataset may be missing important features of variability that you may see in an adjoining region.</w:t>
      </w: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265D1F" w:rsidRDefault="00FF1F02" w:rsidP="00EA0E05">
      <w:pPr>
        <w:jc w:val="both"/>
        <w:rPr>
          <w:b/>
          <w:color w:val="000000" w:themeColor="text1"/>
        </w:rPr>
      </w:pPr>
      <w:r w:rsidRPr="00265D1F">
        <w:rPr>
          <w:b/>
          <w:color w:val="000000" w:themeColor="text1"/>
          <w:u w:val="single"/>
        </w:rPr>
        <w:t>1) Your f</w:t>
      </w:r>
      <w:r w:rsidR="0039570B" w:rsidRPr="00265D1F">
        <w:rPr>
          <w:b/>
          <w:color w:val="000000" w:themeColor="text1"/>
          <w:u w:val="single"/>
        </w:rPr>
        <w:t xml:space="preserve">irst time through the notebook – Execute all </w:t>
      </w:r>
      <w:r w:rsidR="009371D4" w:rsidRPr="00265D1F">
        <w:rPr>
          <w:b/>
          <w:color w:val="000000" w:themeColor="text1"/>
          <w:u w:val="single"/>
        </w:rPr>
        <w:t>code without making any modifications</w:t>
      </w:r>
      <w:r w:rsidRPr="00265D1F">
        <w:rPr>
          <w:b/>
          <w:color w:val="000000" w:themeColor="text1"/>
          <w:u w:val="single"/>
        </w:rPr>
        <w:t xml:space="preserve">. </w:t>
      </w:r>
      <w:r w:rsidRPr="00265D1F">
        <w:rPr>
          <w:b/>
          <w:color w:val="000000" w:themeColor="text1"/>
        </w:rPr>
        <w:t xml:space="preserve">Provide a physical interpretation for at least the first two EOFs and principal components (PC).  What do the EOFs (spatial patterns) tell you?  What do the PC </w:t>
      </w:r>
      <w:r w:rsidR="00CE2143" w:rsidRPr="00265D1F">
        <w:rPr>
          <w:b/>
          <w:color w:val="000000" w:themeColor="text1"/>
        </w:rPr>
        <w:t>time series</w:t>
      </w:r>
      <w:r w:rsidRPr="00265D1F">
        <w:rPr>
          <w:b/>
          <w:color w:val="000000" w:themeColor="text1"/>
        </w:rPr>
        <w:t xml:space="preserve"> for the EOFs tell you?</w:t>
      </w:r>
      <w:r w:rsidR="00193908" w:rsidRPr="00265D1F">
        <w:rPr>
          <w:b/>
          <w:color w:val="000000" w:themeColor="text1"/>
        </w:rPr>
        <w:t xml:space="preserve">  What do you think of the method for estimating the effective sample size (</w:t>
      </w:r>
      <w:proofErr w:type="spellStart"/>
      <w:r w:rsidR="00193908" w:rsidRPr="00265D1F">
        <w:rPr>
          <w:b/>
          <w:color w:val="000000" w:themeColor="text1"/>
        </w:rPr>
        <w:t>Nstar</w:t>
      </w:r>
      <w:proofErr w:type="spellEnd"/>
      <w:r w:rsidR="00193908" w:rsidRPr="00265D1F">
        <w:rPr>
          <w:b/>
          <w:color w:val="000000" w:themeColor="text1"/>
        </w:rPr>
        <w:t xml:space="preserve">)?  Can you propose an alternative way to estimate </w:t>
      </w:r>
      <w:proofErr w:type="spellStart"/>
      <w:r w:rsidR="00193908" w:rsidRPr="00265D1F">
        <w:rPr>
          <w:b/>
          <w:color w:val="000000" w:themeColor="text1"/>
        </w:rPr>
        <w:t>Nstar</w:t>
      </w:r>
      <w:proofErr w:type="spellEnd"/>
      <w:r w:rsidR="00193908" w:rsidRPr="00265D1F">
        <w:rPr>
          <w:b/>
          <w:color w:val="000000" w:themeColor="text1"/>
        </w:rPr>
        <w:t>?</w:t>
      </w:r>
      <w:r w:rsidR="00833EA6" w:rsidRPr="00265D1F">
        <w:rPr>
          <w:b/>
          <w:color w:val="000000" w:themeColor="text1"/>
        </w:rPr>
        <w:t xml:space="preserve">  Do you get the same results using </w:t>
      </w:r>
      <w:proofErr w:type="spellStart"/>
      <w:r w:rsidR="00833EA6" w:rsidRPr="00265D1F">
        <w:rPr>
          <w:b/>
          <w:color w:val="000000" w:themeColor="text1"/>
        </w:rPr>
        <w:t>eigenanalysis</w:t>
      </w:r>
      <w:proofErr w:type="spellEnd"/>
      <w:r w:rsidR="00833EA6" w:rsidRPr="00265D1F">
        <w:rPr>
          <w:b/>
          <w:color w:val="000000" w:themeColor="text1"/>
        </w:rPr>
        <w:t xml:space="preserve"> a</w:t>
      </w:r>
      <w:r w:rsidR="008910F5" w:rsidRPr="00265D1F">
        <w:rPr>
          <w:b/>
          <w:color w:val="000000" w:themeColor="text1"/>
        </w:rPr>
        <w:t xml:space="preserve">nd SVD? </w:t>
      </w:r>
      <w:r w:rsidR="00833EA6" w:rsidRPr="00265D1F">
        <w:rPr>
          <w:b/>
          <w:color w:val="000000" w:themeColor="text1"/>
        </w:rPr>
        <w:t>If you got a different sign d</w:t>
      </w:r>
      <w:r w:rsidR="008910F5" w:rsidRPr="00265D1F">
        <w:rPr>
          <w:b/>
          <w:color w:val="000000" w:themeColor="text1"/>
        </w:rPr>
        <w:t>o you think that is meaningful?</w:t>
      </w:r>
      <w:r w:rsidR="00833EA6" w:rsidRPr="00265D1F">
        <w:rPr>
          <w:b/>
          <w:color w:val="000000" w:themeColor="text1"/>
        </w:rPr>
        <w:t>.</w:t>
      </w:r>
    </w:p>
    <w:p w14:paraId="31BCD508" w14:textId="318863B9" w:rsidR="006A7283" w:rsidRDefault="006A7283" w:rsidP="00CE22F8"/>
    <w:p w14:paraId="58666E3F" w14:textId="70906027" w:rsidR="00CE22F8" w:rsidRPr="00265D1F" w:rsidRDefault="00CE22F8" w:rsidP="00CE22F8">
      <w:pPr>
        <w:rPr>
          <w:color w:val="0070C0"/>
        </w:rPr>
      </w:pPr>
      <w:r w:rsidRPr="00265D1F">
        <w:rPr>
          <w:color w:val="0070C0"/>
        </w:rPr>
        <w:t xml:space="preserve">These EOFs are examining monthly sea surface temperature over the North Pacific </w:t>
      </w:r>
      <w:r w:rsidR="008B16A8" w:rsidRPr="00265D1F">
        <w:rPr>
          <w:color w:val="0070C0"/>
        </w:rPr>
        <w:t>over 67 years</w:t>
      </w:r>
      <w:r w:rsidRPr="00265D1F">
        <w:rPr>
          <w:color w:val="0070C0"/>
        </w:rPr>
        <w:t xml:space="preserve">. </w:t>
      </w:r>
      <w:r w:rsidR="00EB16D1" w:rsidRPr="00265D1F">
        <w:rPr>
          <w:color w:val="0070C0"/>
        </w:rPr>
        <w:t xml:space="preserve">The first two EOF explain 21% and 13% of the variance in monthly </w:t>
      </w:r>
      <w:r w:rsidR="001A63F6" w:rsidRPr="00265D1F">
        <w:rPr>
          <w:color w:val="0070C0"/>
        </w:rPr>
        <w:t>SST, respectively</w:t>
      </w:r>
      <w:r w:rsidR="00EB16D1" w:rsidRPr="00265D1F">
        <w:rPr>
          <w:color w:val="0070C0"/>
        </w:rPr>
        <w:t xml:space="preserve">. </w:t>
      </w:r>
    </w:p>
    <w:p w14:paraId="4429EC49" w14:textId="175A986B" w:rsidR="001A63F6" w:rsidRPr="00265D1F" w:rsidRDefault="001A63F6" w:rsidP="00CE22F8">
      <w:pPr>
        <w:rPr>
          <w:color w:val="0070C0"/>
        </w:rPr>
      </w:pPr>
    </w:p>
    <w:p w14:paraId="099609EE" w14:textId="69AFA4C9" w:rsidR="001A63F6" w:rsidRPr="00265D1F" w:rsidRDefault="001A63F6" w:rsidP="00CE22F8">
      <w:pPr>
        <w:rPr>
          <w:color w:val="0070C0"/>
        </w:rPr>
      </w:pPr>
      <w:r w:rsidRPr="00265D1F">
        <w:rPr>
          <w:color w:val="0070C0"/>
        </w:rPr>
        <w:t xml:space="preserve">Here are the PC time series and EOF for the first eigenvalue: </w:t>
      </w:r>
    </w:p>
    <w:p w14:paraId="32BD34EC" w14:textId="5D65B1D6" w:rsidR="001A63F6" w:rsidRDefault="00F46DFD" w:rsidP="00CE22F8">
      <w:r>
        <w:rPr>
          <w:noProof/>
        </w:rPr>
        <w:lastRenderedPageBreak/>
        <w:drawing>
          <wp:inline distT="0" distB="0" distL="0" distR="0" wp14:anchorId="3ADB7D4E" wp14:editId="356666B5">
            <wp:extent cx="5486400" cy="1962785"/>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486400" cy="1962785"/>
                    </a:xfrm>
                    <a:prstGeom prst="rect">
                      <a:avLst/>
                    </a:prstGeom>
                  </pic:spPr>
                </pic:pic>
              </a:graphicData>
            </a:graphic>
          </wp:inline>
        </w:drawing>
      </w:r>
    </w:p>
    <w:p w14:paraId="4DF26FA9" w14:textId="68B27B49" w:rsidR="00EE23DD" w:rsidRDefault="00EE23DD" w:rsidP="00CE22F8"/>
    <w:p w14:paraId="22309802" w14:textId="347EF131" w:rsidR="00EE23DD" w:rsidRPr="00265D1F" w:rsidRDefault="00EE23DD" w:rsidP="00CE22F8">
      <w:pPr>
        <w:rPr>
          <w:color w:val="0070C0"/>
        </w:rPr>
      </w:pPr>
      <w:r w:rsidRPr="00265D1F">
        <w:rPr>
          <w:color w:val="0070C0"/>
        </w:rPr>
        <w:t xml:space="preserve">Here are the PC time series and EOF for the second eigenvalue: </w:t>
      </w:r>
    </w:p>
    <w:p w14:paraId="04F7AA90" w14:textId="726977B2" w:rsidR="00F46DFD" w:rsidRDefault="00F46DFD" w:rsidP="00CE22F8">
      <w:r>
        <w:rPr>
          <w:noProof/>
        </w:rPr>
        <w:drawing>
          <wp:inline distT="0" distB="0" distL="0" distR="0" wp14:anchorId="5321D7E8" wp14:editId="15044B88">
            <wp:extent cx="5486400" cy="19456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486400" cy="1945640"/>
                    </a:xfrm>
                    <a:prstGeom prst="rect">
                      <a:avLst/>
                    </a:prstGeom>
                  </pic:spPr>
                </pic:pic>
              </a:graphicData>
            </a:graphic>
          </wp:inline>
        </w:drawing>
      </w:r>
    </w:p>
    <w:p w14:paraId="2F499E47" w14:textId="2164544F" w:rsidR="00EE23DD" w:rsidRDefault="00EE23DD" w:rsidP="00CE22F8"/>
    <w:p w14:paraId="49026E4D" w14:textId="37DE6CFF" w:rsidR="00EE23DD" w:rsidRPr="00265D1F" w:rsidRDefault="00F46DFD" w:rsidP="00CE22F8">
      <w:pPr>
        <w:rPr>
          <w:color w:val="0070C0"/>
        </w:rPr>
      </w:pPr>
      <w:r w:rsidRPr="00265D1F">
        <w:rPr>
          <w:color w:val="0070C0"/>
        </w:rPr>
        <w:t xml:space="preserve">The EOFs show the spatial modes of the Pacific Decadal Oscillation (PDO). The first EOF is showing the pattern with the eigenvalue that explains the highest amount of variance in the monthly SST time series, and the second shows the “alternate” phase of the PDO. </w:t>
      </w:r>
      <w:r w:rsidR="00D612B8" w:rsidRPr="00265D1F">
        <w:rPr>
          <w:color w:val="0070C0"/>
        </w:rPr>
        <w:t>The PC time series show the</w:t>
      </w:r>
      <w:r w:rsidR="00876075" w:rsidRPr="00265D1F">
        <w:rPr>
          <w:color w:val="0070C0"/>
        </w:rPr>
        <w:t xml:space="preserve"> variability </w:t>
      </w:r>
      <w:r w:rsidR="00D612B8" w:rsidRPr="00265D1F">
        <w:rPr>
          <w:color w:val="0070C0"/>
        </w:rPr>
        <w:t>amplitude in variation</w:t>
      </w:r>
      <w:r w:rsidR="00876075" w:rsidRPr="00265D1F">
        <w:rPr>
          <w:color w:val="0070C0"/>
        </w:rPr>
        <w:t xml:space="preserve"> of the</w:t>
      </w:r>
      <w:r w:rsidR="00497B1B" w:rsidRPr="00265D1F">
        <w:rPr>
          <w:color w:val="0070C0"/>
        </w:rPr>
        <w:t xml:space="preserve"> SST. When the PC time series is positive, the monthly SST represents a similar pattern to the spatial EOF for that eigenvalue, and when it is negative the monthly SST has the opposite spatial pattern.</w:t>
      </w:r>
      <w:r w:rsidR="00227128" w:rsidRPr="00265D1F">
        <w:rPr>
          <w:color w:val="0070C0"/>
        </w:rPr>
        <w:t xml:space="preserve"> For the EOF analysis corresponding to the </w:t>
      </w:r>
      <w:r w:rsidR="00E45D01" w:rsidRPr="00265D1F">
        <w:rPr>
          <w:color w:val="0070C0"/>
        </w:rPr>
        <w:t xml:space="preserve">second eigenvalue, the SVD method showed the opposite pattern of the </w:t>
      </w:r>
      <w:proofErr w:type="spellStart"/>
      <w:r w:rsidR="00E45D01" w:rsidRPr="00265D1F">
        <w:rPr>
          <w:color w:val="0070C0"/>
        </w:rPr>
        <w:t>eigen</w:t>
      </w:r>
      <w:r w:rsidR="00012872" w:rsidRPr="00265D1F">
        <w:rPr>
          <w:color w:val="0070C0"/>
        </w:rPr>
        <w:t>analysis</w:t>
      </w:r>
      <w:proofErr w:type="spellEnd"/>
      <w:r w:rsidR="00E45D01" w:rsidRPr="00265D1F">
        <w:rPr>
          <w:color w:val="0070C0"/>
        </w:rPr>
        <w:t xml:space="preserve"> method. </w:t>
      </w:r>
      <w:r w:rsidR="00012872" w:rsidRPr="00265D1F">
        <w:rPr>
          <w:color w:val="0070C0"/>
        </w:rPr>
        <w:t xml:space="preserve">In multiplying the SVD results (spatial EOF and PC time series) by negative one, they yield the exact same result as the </w:t>
      </w:r>
      <w:proofErr w:type="spellStart"/>
      <w:r w:rsidR="00012872" w:rsidRPr="00265D1F">
        <w:rPr>
          <w:color w:val="0070C0"/>
        </w:rPr>
        <w:t>eigenanalysis</w:t>
      </w:r>
      <w:proofErr w:type="spellEnd"/>
      <w:r w:rsidR="00012872" w:rsidRPr="00265D1F">
        <w:rPr>
          <w:color w:val="0070C0"/>
        </w:rPr>
        <w:t xml:space="preserve">. </w:t>
      </w:r>
      <w:r w:rsidR="006B1DB9" w:rsidRPr="00265D1F">
        <w:rPr>
          <w:color w:val="0070C0"/>
        </w:rPr>
        <w:t>I don’t expect the sign difference to reach matter, because I think it’s more that there is a convention for plotting specific positive and negative phases of known modes of variability.</w:t>
      </w:r>
    </w:p>
    <w:p w14:paraId="6DCA05B5" w14:textId="7A49F274" w:rsidR="00227128" w:rsidRPr="00265D1F" w:rsidRDefault="00227128" w:rsidP="00CE22F8">
      <w:pPr>
        <w:rPr>
          <w:color w:val="0070C0"/>
        </w:rPr>
      </w:pPr>
    </w:p>
    <w:p w14:paraId="01E7362B" w14:textId="1D8501B1" w:rsidR="00227128" w:rsidRPr="00265D1F" w:rsidRDefault="00397BBF" w:rsidP="00CE22F8">
      <w:pPr>
        <w:rPr>
          <w:color w:val="0070C0"/>
        </w:rPr>
      </w:pPr>
      <w:r w:rsidRPr="00265D1F">
        <w:rPr>
          <w:color w:val="0070C0"/>
        </w:rPr>
        <w:t xml:space="preserve">If we assume all samples are independent, then the sample size is 804. However, it seems unrealistic </w:t>
      </w:r>
      <w:r w:rsidR="009A0CA0" w:rsidRPr="00265D1F">
        <w:rPr>
          <w:color w:val="0070C0"/>
        </w:rPr>
        <w:t xml:space="preserve">to assume that there is no month-to-month memory in SST anomalies, so it’s appropriate to calculate sample size assuming that not all samples are independent. </w:t>
      </w:r>
      <w:r w:rsidR="00066B81" w:rsidRPr="00265D1F">
        <w:rPr>
          <w:color w:val="0070C0"/>
        </w:rPr>
        <w:t xml:space="preserve">The sample size is later calculated to be only 49 using the Wilks method (Barnes </w:t>
      </w:r>
      <w:r w:rsidR="00B45F36" w:rsidRPr="00265D1F">
        <w:rPr>
          <w:color w:val="0070C0"/>
        </w:rPr>
        <w:t>Ch.</w:t>
      </w:r>
      <w:r w:rsidR="00CD69B6" w:rsidRPr="00265D1F">
        <w:rPr>
          <w:color w:val="0070C0"/>
        </w:rPr>
        <w:t xml:space="preserve"> </w:t>
      </w:r>
      <w:r w:rsidR="00B45F36" w:rsidRPr="00265D1F">
        <w:rPr>
          <w:color w:val="0070C0"/>
        </w:rPr>
        <w:t xml:space="preserve">2 </w:t>
      </w:r>
      <w:r w:rsidR="00066B81" w:rsidRPr="00265D1F">
        <w:rPr>
          <w:color w:val="0070C0"/>
        </w:rPr>
        <w:t>Eq’n 88)</w:t>
      </w:r>
      <w:r w:rsidR="00CD69B6" w:rsidRPr="00265D1F">
        <w:rPr>
          <w:color w:val="0070C0"/>
        </w:rPr>
        <w:t xml:space="preserve">, </w:t>
      </w:r>
      <w:r w:rsidR="003856FE" w:rsidRPr="00265D1F">
        <w:rPr>
          <w:color w:val="0070C0"/>
        </w:rPr>
        <w:t xml:space="preserve">which is a strong indicator that the ocean has a long memory for SST. </w:t>
      </w:r>
      <w:r w:rsidR="002A796E" w:rsidRPr="00265D1F">
        <w:rPr>
          <w:color w:val="0070C0"/>
        </w:rPr>
        <w:t>The effective sample size could also be calculated using the Leith method.</w:t>
      </w:r>
      <w:r w:rsidR="00856B43" w:rsidRPr="00265D1F">
        <w:rPr>
          <w:color w:val="0070C0"/>
        </w:rPr>
        <w:t xml:space="preserve"> Elina mentioned a great point in our breakout room- it’s likely that since this dataset covers such a large area of the ocean, the sample size would probably be </w:t>
      </w:r>
      <w:r w:rsidR="00856B43" w:rsidRPr="00265D1F">
        <w:rPr>
          <w:color w:val="0070C0"/>
        </w:rPr>
        <w:lastRenderedPageBreak/>
        <w:t>better off calculated regionally. It’s likely that different regions of the ocean experience different temperature memory.</w:t>
      </w:r>
    </w:p>
    <w:p w14:paraId="5D2A56DC" w14:textId="77777777" w:rsidR="00CE22F8" w:rsidRDefault="00CE22F8" w:rsidP="00EA0E05">
      <w:pPr>
        <w:jc w:val="both"/>
      </w:pPr>
    </w:p>
    <w:p w14:paraId="26E46041" w14:textId="4491F49E"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w:t>
      </w:r>
      <w:r w:rsidR="003B75D5">
        <w:rPr>
          <w:b/>
        </w:rPr>
        <w:t>s</w:t>
      </w:r>
      <w:r w:rsidR="00F213C2">
        <w:rPr>
          <w:b/>
        </w:rPr>
        <w:t xml:space="preserve">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1A1D8B22" w:rsidR="00B2158E" w:rsidRPr="004415DE" w:rsidRDefault="00B2158E" w:rsidP="004415DE">
      <w:pPr>
        <w:rPr>
          <w:bCs/>
          <w:color w:val="000000" w:themeColor="text1"/>
        </w:rPr>
      </w:pPr>
    </w:p>
    <w:p w14:paraId="7A6F596F" w14:textId="6C43C37D" w:rsidR="004415DE" w:rsidRPr="003B3BED" w:rsidRDefault="00621607" w:rsidP="004415DE">
      <w:pPr>
        <w:rPr>
          <w:bCs/>
          <w:color w:val="0070C0"/>
        </w:rPr>
      </w:pPr>
      <w:r w:rsidRPr="003B3BED">
        <w:rPr>
          <w:bCs/>
          <w:color w:val="0070C0"/>
        </w:rPr>
        <w:t>This time the EOF analysis is repeated without removing the seasonal cycle in temperature from the dataset. I expect that</w:t>
      </w:r>
      <w:r w:rsidR="002F1966" w:rsidRPr="003B3BED">
        <w:rPr>
          <w:bCs/>
          <w:color w:val="0070C0"/>
        </w:rPr>
        <w:t xml:space="preserve"> this will mean that the first EOF we see will be a spatial representation of the seasonal cycle in SST instead of the PDO. </w:t>
      </w:r>
      <w:r w:rsidR="009B0372" w:rsidRPr="003B3BED">
        <w:rPr>
          <w:bCs/>
          <w:color w:val="0070C0"/>
        </w:rPr>
        <w:t xml:space="preserve">I also expect that the </w:t>
      </w:r>
      <w:r w:rsidR="005A4F18" w:rsidRPr="003B3BED">
        <w:rPr>
          <w:bCs/>
          <w:color w:val="0070C0"/>
        </w:rPr>
        <w:t xml:space="preserve">PC time series will show a bi-annual oscillation corresponding to seasonal variability. </w:t>
      </w:r>
    </w:p>
    <w:p w14:paraId="7C0392AC" w14:textId="301ED230" w:rsidR="009B0372" w:rsidRPr="003B3BED" w:rsidRDefault="009B0372" w:rsidP="004415DE">
      <w:pPr>
        <w:rPr>
          <w:bCs/>
          <w:color w:val="0070C0"/>
        </w:rPr>
      </w:pPr>
    </w:p>
    <w:p w14:paraId="19437A15" w14:textId="02FA6BE3" w:rsidR="004415DE" w:rsidRPr="00AF0C5D" w:rsidRDefault="009B0372" w:rsidP="004415DE">
      <w:pPr>
        <w:rPr>
          <w:bCs/>
          <w:color w:val="0070C0"/>
        </w:rPr>
      </w:pPr>
      <w:r w:rsidRPr="003B3BED">
        <w:rPr>
          <w:bCs/>
          <w:color w:val="0070C0"/>
        </w:rPr>
        <w:t xml:space="preserve">As anticipated, about 90% of the variance is explained by the first eigenvalue. </w:t>
      </w:r>
      <w:r w:rsidR="005A4F18" w:rsidRPr="003B3BED">
        <w:rPr>
          <w:bCs/>
          <w:color w:val="0070C0"/>
        </w:rPr>
        <w:t xml:space="preserve">There are two positive phases with this mode – one of which corresponds to the SST in the summer months, and the other corresponds to SST in the winter months. Not removing the seasonal cycle is pretty unhelpful – it overshadows any other modes of variability we might see. </w:t>
      </w:r>
    </w:p>
    <w:p w14:paraId="7B96289E" w14:textId="77777777" w:rsidR="004415DE" w:rsidRDefault="004415DE" w:rsidP="00EA0E05">
      <w:pPr>
        <w:jc w:val="both"/>
        <w:rPr>
          <w:b/>
        </w:rPr>
      </w:pPr>
    </w:p>
    <w:p w14:paraId="16B331F8" w14:textId="61671735"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w:t>
      </w:r>
      <w:r w:rsidR="003022F6">
        <w:rPr>
          <w:b/>
        </w:rPr>
        <w:t>s</w:t>
      </w:r>
      <w:r w:rsidR="0045090F">
        <w:rPr>
          <w:b/>
        </w:rPr>
        <w:t xml:space="preserve">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4F869506" w14:textId="107CA9E1" w:rsidR="00C646A0" w:rsidRDefault="00C646A0" w:rsidP="00C646A0">
      <w:pPr>
        <w:rPr>
          <w:bCs/>
          <w:color w:val="0070C0"/>
        </w:rPr>
      </w:pPr>
    </w:p>
    <w:p w14:paraId="0927D464" w14:textId="26538F0D" w:rsidR="00C646A0" w:rsidRPr="00C646A0" w:rsidRDefault="003022F6" w:rsidP="00C646A0">
      <w:pPr>
        <w:rPr>
          <w:bCs/>
          <w:color w:val="0070C0"/>
        </w:rPr>
      </w:pPr>
      <w:r>
        <w:rPr>
          <w:bCs/>
          <w:color w:val="0070C0"/>
        </w:rPr>
        <w:t>The EOFs are di</w:t>
      </w:r>
      <w:r w:rsidR="00F1111D">
        <w:rPr>
          <w:bCs/>
          <w:color w:val="0070C0"/>
        </w:rPr>
        <w:t xml:space="preserve">fferent from the non-detrended EOFs, noticeably in the spatial patterns corresponding to the first two eigenvalues. They still seem to identify the PDO, but the strength </w:t>
      </w:r>
      <w:r w:rsidR="004D19F5">
        <w:rPr>
          <w:bCs/>
          <w:color w:val="0070C0"/>
        </w:rPr>
        <w:t>is slightly more muted</w:t>
      </w:r>
      <w:r w:rsidR="00F01304">
        <w:rPr>
          <w:bCs/>
          <w:color w:val="0070C0"/>
        </w:rPr>
        <w:t xml:space="preserve"> even though the variance explained is higher</w:t>
      </w:r>
      <w:r w:rsidR="004D19F5">
        <w:rPr>
          <w:bCs/>
          <w:color w:val="0070C0"/>
        </w:rPr>
        <w:t xml:space="preserve">. I think the decision to detrend data depends on what you’re looking at, because if you keep the trend in you may be seeing what is actually happening with the dataset in time. </w:t>
      </w:r>
      <w:r w:rsidR="00F01304">
        <w:rPr>
          <w:bCs/>
          <w:color w:val="0070C0"/>
        </w:rPr>
        <w:t xml:space="preserve">If the trend in a certain mode of variability is different from the long-term trend </w:t>
      </w:r>
      <w:r w:rsidR="009873C9">
        <w:rPr>
          <w:bCs/>
          <w:color w:val="0070C0"/>
        </w:rPr>
        <w:t>due to climate change, it may be helpful to detrend the dataset.</w:t>
      </w:r>
      <w:r w:rsidR="004D19F5">
        <w:rPr>
          <w:bCs/>
          <w:color w:val="0070C0"/>
        </w:rPr>
        <w:t xml:space="preserve"> </w:t>
      </w:r>
    </w:p>
    <w:p w14:paraId="232E2E4E" w14:textId="77777777" w:rsidR="00A00F61" w:rsidRDefault="00A00F61" w:rsidP="00EA0E05">
      <w:pPr>
        <w:jc w:val="both"/>
      </w:pPr>
    </w:p>
    <w:p w14:paraId="10DB8852" w14:textId="63B5BAA8"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4DC69B4E" w14:textId="5740E071" w:rsidR="002B086D" w:rsidRPr="002B086D" w:rsidRDefault="002B086D" w:rsidP="002B086D">
      <w:pPr>
        <w:rPr>
          <w:bCs/>
          <w:color w:val="0070C0"/>
        </w:rPr>
      </w:pPr>
    </w:p>
    <w:p w14:paraId="6EEF3879" w14:textId="7CCFF677" w:rsidR="002B086D" w:rsidRPr="002B086D" w:rsidRDefault="00724EF8" w:rsidP="002B086D">
      <w:pPr>
        <w:rPr>
          <w:bCs/>
          <w:color w:val="0070C0"/>
        </w:rPr>
      </w:pPr>
      <w:r>
        <w:rPr>
          <w:bCs/>
          <w:color w:val="0070C0"/>
        </w:rPr>
        <w:t>Because grid cells close to the poles have a smaller area than grid cells near the equator (due to the fact that we are applying a rectangular grid to a sphere), any features present in regions close to the north pole in this dataset may be undervalued in the EOF when compared to features near the equator. That said, there aren’t an</w:t>
      </w:r>
      <w:r w:rsidR="00807825">
        <w:rPr>
          <w:bCs/>
          <w:color w:val="0070C0"/>
        </w:rPr>
        <w:t>y</w:t>
      </w:r>
      <w:r>
        <w:rPr>
          <w:bCs/>
          <w:color w:val="0070C0"/>
        </w:rPr>
        <w:t xml:space="preserve"> huge visual differences in the special pattern of the EOF and the variance explained is about the same as well. Area weight is particularly important </w:t>
      </w:r>
      <w:r>
        <w:rPr>
          <w:bCs/>
          <w:color w:val="0070C0"/>
        </w:rPr>
        <w:lastRenderedPageBreak/>
        <w:t>is you’re looking at the concentration of solutes in the ocean or the frequency of occurrence of certain events (like cyclones) over a polar region.</w:t>
      </w:r>
    </w:p>
    <w:p w14:paraId="101E054D" w14:textId="77777777" w:rsidR="002B086D" w:rsidRPr="002B086D" w:rsidRDefault="002B086D" w:rsidP="002B086D">
      <w:pPr>
        <w:rPr>
          <w:bCs/>
          <w:color w:val="0070C0"/>
        </w:rPr>
      </w:pPr>
    </w:p>
    <w:p w14:paraId="18AFA06F" w14:textId="77777777" w:rsidR="000F7F31" w:rsidRDefault="000F7F31" w:rsidP="00EA0E05">
      <w:pPr>
        <w:jc w:val="both"/>
        <w:rPr>
          <w:b/>
        </w:rPr>
      </w:pPr>
    </w:p>
    <w:p w14:paraId="3AC68786" w14:textId="310D5F75" w:rsidR="000F7F31" w:rsidRDefault="00561049" w:rsidP="000F7F31">
      <w:pPr>
        <w:jc w:val="both"/>
        <w:rPr>
          <w:b/>
        </w:rPr>
      </w:pPr>
      <w:r>
        <w:rPr>
          <w:b/>
        </w:rPr>
        <w:t>5</w:t>
      </w:r>
      <w:r w:rsidR="000F7F31">
        <w:rPr>
          <w:b/>
        </w:rPr>
        <w:t xml:space="preserve">) </w:t>
      </w:r>
      <w:r w:rsidR="000F7F31"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000F7F31" w:rsidRPr="00D75EE3">
        <w:rPr>
          <w:b/>
          <w:u w:val="single"/>
        </w:rPr>
        <w:t>.</w:t>
      </w:r>
      <w:r w:rsidR="000F7F31">
        <w:rPr>
          <w:b/>
        </w:rPr>
        <w:t xml:space="preserve">  Discus your results. How do the EOFs and PC change? Was </w:t>
      </w:r>
      <w:r w:rsidR="004519CA">
        <w:rPr>
          <w:b/>
        </w:rPr>
        <w:t>standardizing</w:t>
      </w:r>
      <w:r w:rsidR="000F7F31">
        <w:rPr>
          <w:b/>
        </w:rPr>
        <w:t xml:space="preserve"> the data useful?  What impacts </w:t>
      </w:r>
      <w:r w:rsidR="007C37B6">
        <w:rPr>
          <w:b/>
        </w:rPr>
        <w:t>does</w:t>
      </w:r>
      <w:r w:rsidR="00314393">
        <w:rPr>
          <w:b/>
        </w:rPr>
        <w:t xml:space="preserve"> standardizing the data</w:t>
      </w:r>
      <w:r w:rsidR="00E528BB">
        <w:rPr>
          <w:b/>
        </w:rPr>
        <w:t xml:space="preserve"> have</w:t>
      </w:r>
      <w:r w:rsidR="000F7F31">
        <w:rPr>
          <w:b/>
        </w:rPr>
        <w:t xml:space="preserve"> on your analysis</w:t>
      </w:r>
      <w:r w:rsidR="00A13C71">
        <w:rPr>
          <w:b/>
        </w:rPr>
        <w:t>?</w:t>
      </w:r>
    </w:p>
    <w:p w14:paraId="24AA77E6" w14:textId="4D23D72D" w:rsidR="000F7F31" w:rsidRDefault="000F7F31" w:rsidP="002D0162">
      <w:pPr>
        <w:rPr>
          <w:bCs/>
          <w:color w:val="0070C0"/>
        </w:rPr>
      </w:pPr>
    </w:p>
    <w:p w14:paraId="7302C2D8" w14:textId="25A5F9C0" w:rsidR="002D0162" w:rsidRPr="002D0162" w:rsidRDefault="002D0162" w:rsidP="002D0162">
      <w:pPr>
        <w:rPr>
          <w:bCs/>
          <w:color w:val="0070C0"/>
        </w:rPr>
      </w:pPr>
      <w:r>
        <w:rPr>
          <w:bCs/>
          <w:color w:val="0070C0"/>
        </w:rPr>
        <w:t>Standardizing the data</w:t>
      </w:r>
      <w:r w:rsidR="0023011B">
        <w:rPr>
          <w:bCs/>
          <w:color w:val="0070C0"/>
        </w:rPr>
        <w:t xml:space="preserve"> </w:t>
      </w:r>
      <w:r w:rsidR="008B478E">
        <w:rPr>
          <w:bCs/>
          <w:color w:val="0070C0"/>
        </w:rPr>
        <w:t xml:space="preserve">did not make a huge difference on the EOFs. The variance explained by the first eigenvalue was slightly higher than in the original notebook but the spatial EOF did not really change. In general, I think it can be quite helpful to standardize datasets for EOFs because your PC time series can be more interpretable if it’s in units of standard deviations. </w:t>
      </w:r>
    </w:p>
    <w:p w14:paraId="2A1B5D1F" w14:textId="77777777" w:rsidR="00AD4415" w:rsidRPr="002D0162" w:rsidRDefault="00AD4415" w:rsidP="002D0162">
      <w:pPr>
        <w:rPr>
          <w:bCs/>
          <w:color w:val="0070C0"/>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2872"/>
    <w:rsid w:val="00016D5E"/>
    <w:rsid w:val="00031148"/>
    <w:rsid w:val="000366B2"/>
    <w:rsid w:val="000417AD"/>
    <w:rsid w:val="00042EEC"/>
    <w:rsid w:val="00047769"/>
    <w:rsid w:val="00050155"/>
    <w:rsid w:val="0005081D"/>
    <w:rsid w:val="00054685"/>
    <w:rsid w:val="000624B5"/>
    <w:rsid w:val="000624EB"/>
    <w:rsid w:val="000660F7"/>
    <w:rsid w:val="00066B81"/>
    <w:rsid w:val="0007146F"/>
    <w:rsid w:val="00074B8C"/>
    <w:rsid w:val="00085CB8"/>
    <w:rsid w:val="00086FA0"/>
    <w:rsid w:val="00093E5F"/>
    <w:rsid w:val="000A39D8"/>
    <w:rsid w:val="000A3ECF"/>
    <w:rsid w:val="000A79DB"/>
    <w:rsid w:val="000B112F"/>
    <w:rsid w:val="000B1FA9"/>
    <w:rsid w:val="000C1205"/>
    <w:rsid w:val="000C1DFE"/>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A63F6"/>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27128"/>
    <w:rsid w:val="0023011B"/>
    <w:rsid w:val="002328CE"/>
    <w:rsid w:val="0023625D"/>
    <w:rsid w:val="002536C2"/>
    <w:rsid w:val="002539A1"/>
    <w:rsid w:val="00253C8D"/>
    <w:rsid w:val="002608BB"/>
    <w:rsid w:val="00265D1F"/>
    <w:rsid w:val="00273481"/>
    <w:rsid w:val="00274BAD"/>
    <w:rsid w:val="00277AD2"/>
    <w:rsid w:val="002818A1"/>
    <w:rsid w:val="00282E2C"/>
    <w:rsid w:val="0028542B"/>
    <w:rsid w:val="00291624"/>
    <w:rsid w:val="00292C34"/>
    <w:rsid w:val="002938C2"/>
    <w:rsid w:val="00297FA1"/>
    <w:rsid w:val="002A0332"/>
    <w:rsid w:val="002A34D3"/>
    <w:rsid w:val="002A5813"/>
    <w:rsid w:val="002A6B04"/>
    <w:rsid w:val="002A796E"/>
    <w:rsid w:val="002B086D"/>
    <w:rsid w:val="002D0162"/>
    <w:rsid w:val="002D56CA"/>
    <w:rsid w:val="002E0422"/>
    <w:rsid w:val="002E128B"/>
    <w:rsid w:val="002E2F33"/>
    <w:rsid w:val="002E7C4C"/>
    <w:rsid w:val="002F0107"/>
    <w:rsid w:val="002F029D"/>
    <w:rsid w:val="002F1966"/>
    <w:rsid w:val="002F43E9"/>
    <w:rsid w:val="002F4DD0"/>
    <w:rsid w:val="002F5307"/>
    <w:rsid w:val="0030180E"/>
    <w:rsid w:val="003022F6"/>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856FE"/>
    <w:rsid w:val="00391091"/>
    <w:rsid w:val="00394FFB"/>
    <w:rsid w:val="0039570B"/>
    <w:rsid w:val="00397BBF"/>
    <w:rsid w:val="003A173D"/>
    <w:rsid w:val="003A1748"/>
    <w:rsid w:val="003A323C"/>
    <w:rsid w:val="003B3BED"/>
    <w:rsid w:val="003B75D5"/>
    <w:rsid w:val="003B7FEB"/>
    <w:rsid w:val="003C10DE"/>
    <w:rsid w:val="003D0753"/>
    <w:rsid w:val="003E425B"/>
    <w:rsid w:val="003F4026"/>
    <w:rsid w:val="003F740A"/>
    <w:rsid w:val="0040000A"/>
    <w:rsid w:val="00403E1A"/>
    <w:rsid w:val="004065AA"/>
    <w:rsid w:val="004065F7"/>
    <w:rsid w:val="00413C64"/>
    <w:rsid w:val="004237A8"/>
    <w:rsid w:val="004254D4"/>
    <w:rsid w:val="00432B08"/>
    <w:rsid w:val="00433233"/>
    <w:rsid w:val="00433D5B"/>
    <w:rsid w:val="00436DC9"/>
    <w:rsid w:val="004415DE"/>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77F71"/>
    <w:rsid w:val="00484710"/>
    <w:rsid w:val="0049348D"/>
    <w:rsid w:val="00497857"/>
    <w:rsid w:val="00497B1B"/>
    <w:rsid w:val="004B5828"/>
    <w:rsid w:val="004C0BCF"/>
    <w:rsid w:val="004C4477"/>
    <w:rsid w:val="004D19F5"/>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1049"/>
    <w:rsid w:val="00563272"/>
    <w:rsid w:val="005635D3"/>
    <w:rsid w:val="0057397D"/>
    <w:rsid w:val="00576138"/>
    <w:rsid w:val="005779E3"/>
    <w:rsid w:val="00584229"/>
    <w:rsid w:val="00586E11"/>
    <w:rsid w:val="00591E72"/>
    <w:rsid w:val="00595B5A"/>
    <w:rsid w:val="005A178F"/>
    <w:rsid w:val="005A3929"/>
    <w:rsid w:val="005A4F18"/>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21607"/>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1DB9"/>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4EF8"/>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07825"/>
    <w:rsid w:val="00812B75"/>
    <w:rsid w:val="008135A8"/>
    <w:rsid w:val="0081406B"/>
    <w:rsid w:val="0081461A"/>
    <w:rsid w:val="0081491B"/>
    <w:rsid w:val="00816817"/>
    <w:rsid w:val="00831CAE"/>
    <w:rsid w:val="00833EA6"/>
    <w:rsid w:val="00835069"/>
    <w:rsid w:val="008465FA"/>
    <w:rsid w:val="00852126"/>
    <w:rsid w:val="00852316"/>
    <w:rsid w:val="00854B07"/>
    <w:rsid w:val="00854E19"/>
    <w:rsid w:val="00856B43"/>
    <w:rsid w:val="008574D0"/>
    <w:rsid w:val="00865F0A"/>
    <w:rsid w:val="00872FD9"/>
    <w:rsid w:val="00876075"/>
    <w:rsid w:val="008765DF"/>
    <w:rsid w:val="0087694B"/>
    <w:rsid w:val="00886ABD"/>
    <w:rsid w:val="00886E3A"/>
    <w:rsid w:val="008910F5"/>
    <w:rsid w:val="00896800"/>
    <w:rsid w:val="0089686D"/>
    <w:rsid w:val="008A3548"/>
    <w:rsid w:val="008A46B8"/>
    <w:rsid w:val="008B16A8"/>
    <w:rsid w:val="008B478E"/>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90"/>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873C9"/>
    <w:rsid w:val="009915C6"/>
    <w:rsid w:val="009A0CA0"/>
    <w:rsid w:val="009A5183"/>
    <w:rsid w:val="009A5A25"/>
    <w:rsid w:val="009B0372"/>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0A7A"/>
    <w:rsid w:val="00A32ED3"/>
    <w:rsid w:val="00A45353"/>
    <w:rsid w:val="00A466B8"/>
    <w:rsid w:val="00A51BC1"/>
    <w:rsid w:val="00A5542A"/>
    <w:rsid w:val="00A61377"/>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0C5D"/>
    <w:rsid w:val="00AF3D9C"/>
    <w:rsid w:val="00AF635F"/>
    <w:rsid w:val="00B1641B"/>
    <w:rsid w:val="00B16F8C"/>
    <w:rsid w:val="00B2158E"/>
    <w:rsid w:val="00B21FC1"/>
    <w:rsid w:val="00B23F4E"/>
    <w:rsid w:val="00B26DE7"/>
    <w:rsid w:val="00B33E58"/>
    <w:rsid w:val="00B348AD"/>
    <w:rsid w:val="00B41B1D"/>
    <w:rsid w:val="00B42F3B"/>
    <w:rsid w:val="00B458BB"/>
    <w:rsid w:val="00B45F36"/>
    <w:rsid w:val="00B65757"/>
    <w:rsid w:val="00B65E1D"/>
    <w:rsid w:val="00B81DDD"/>
    <w:rsid w:val="00B92206"/>
    <w:rsid w:val="00BA5D8C"/>
    <w:rsid w:val="00BA64B8"/>
    <w:rsid w:val="00BA7948"/>
    <w:rsid w:val="00BB22D0"/>
    <w:rsid w:val="00BB60FA"/>
    <w:rsid w:val="00BB7E87"/>
    <w:rsid w:val="00BC1DA5"/>
    <w:rsid w:val="00BC27BB"/>
    <w:rsid w:val="00BC4223"/>
    <w:rsid w:val="00BC4F15"/>
    <w:rsid w:val="00BC523C"/>
    <w:rsid w:val="00BC74B5"/>
    <w:rsid w:val="00BD079B"/>
    <w:rsid w:val="00BD116A"/>
    <w:rsid w:val="00BD11B4"/>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7E2D"/>
    <w:rsid w:val="00C56B49"/>
    <w:rsid w:val="00C62A32"/>
    <w:rsid w:val="00C646A0"/>
    <w:rsid w:val="00C67299"/>
    <w:rsid w:val="00C7314F"/>
    <w:rsid w:val="00C75FB3"/>
    <w:rsid w:val="00C8291F"/>
    <w:rsid w:val="00C860AC"/>
    <w:rsid w:val="00C91CC7"/>
    <w:rsid w:val="00CA341E"/>
    <w:rsid w:val="00CB4A0D"/>
    <w:rsid w:val="00CB604B"/>
    <w:rsid w:val="00CC122C"/>
    <w:rsid w:val="00CC2C20"/>
    <w:rsid w:val="00CC4082"/>
    <w:rsid w:val="00CC4543"/>
    <w:rsid w:val="00CC7A1D"/>
    <w:rsid w:val="00CD24F6"/>
    <w:rsid w:val="00CD2556"/>
    <w:rsid w:val="00CD5E36"/>
    <w:rsid w:val="00CD69B6"/>
    <w:rsid w:val="00CD7992"/>
    <w:rsid w:val="00CE2143"/>
    <w:rsid w:val="00CE22F8"/>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12B8"/>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65"/>
    <w:rsid w:val="00DE5F89"/>
    <w:rsid w:val="00DE7E06"/>
    <w:rsid w:val="00DF7F5E"/>
    <w:rsid w:val="00E02584"/>
    <w:rsid w:val="00E0636A"/>
    <w:rsid w:val="00E07120"/>
    <w:rsid w:val="00E079C9"/>
    <w:rsid w:val="00E268A4"/>
    <w:rsid w:val="00E40805"/>
    <w:rsid w:val="00E45D01"/>
    <w:rsid w:val="00E45EA7"/>
    <w:rsid w:val="00E47996"/>
    <w:rsid w:val="00E50F88"/>
    <w:rsid w:val="00E528BB"/>
    <w:rsid w:val="00E636D6"/>
    <w:rsid w:val="00E754DF"/>
    <w:rsid w:val="00E81B39"/>
    <w:rsid w:val="00E84A9E"/>
    <w:rsid w:val="00E85685"/>
    <w:rsid w:val="00E91703"/>
    <w:rsid w:val="00E924DD"/>
    <w:rsid w:val="00EA0E05"/>
    <w:rsid w:val="00EA0FFB"/>
    <w:rsid w:val="00EB1545"/>
    <w:rsid w:val="00EB16D1"/>
    <w:rsid w:val="00EB36F3"/>
    <w:rsid w:val="00EB6A6A"/>
    <w:rsid w:val="00ED2442"/>
    <w:rsid w:val="00ED5E38"/>
    <w:rsid w:val="00ED7903"/>
    <w:rsid w:val="00EE100F"/>
    <w:rsid w:val="00EE23DD"/>
    <w:rsid w:val="00EE524A"/>
    <w:rsid w:val="00EF66F0"/>
    <w:rsid w:val="00F01304"/>
    <w:rsid w:val="00F02892"/>
    <w:rsid w:val="00F04AD2"/>
    <w:rsid w:val="00F1111D"/>
    <w:rsid w:val="00F140D5"/>
    <w:rsid w:val="00F213C2"/>
    <w:rsid w:val="00F24794"/>
    <w:rsid w:val="00F300C9"/>
    <w:rsid w:val="00F32E84"/>
    <w:rsid w:val="00F36EC7"/>
    <w:rsid w:val="00F37358"/>
    <w:rsid w:val="00F44C96"/>
    <w:rsid w:val="00F4576A"/>
    <w:rsid w:val="00F46DFD"/>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C6DEC"/>
    <w:rsid w:val="00FD0C58"/>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Michelle Maclennan</cp:lastModifiedBy>
  <cp:revision>679</cp:revision>
  <dcterms:created xsi:type="dcterms:W3CDTF">2017-04-26T17:29:00Z</dcterms:created>
  <dcterms:modified xsi:type="dcterms:W3CDTF">2020-10-08T00:37:00Z</dcterms:modified>
</cp:coreProperties>
</file>