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sz w:val="72"/>
          <w:szCs w:val="72"/>
        </w:rPr>
      </w:pPr>
      <w:r>
        <w:rPr>
          <w:rFonts w:hint="eastAsia"/>
          <w:lang w:val="en-US" w:eastAsia="zh-CN"/>
        </w:rPr>
        <w:t xml:space="preserve">    </w:t>
      </w:r>
      <w:bookmarkStart w:id="13" w:name="_GoBack"/>
      <w:r>
        <w:rPr>
          <w:rFonts w:hint="eastAsia" w:ascii="黑体" w:hAnsi="黑体" w:eastAsia="黑体"/>
          <w:sz w:val="72"/>
          <w:szCs w:val="72"/>
          <w:lang w:val="en-US" w:eastAsia="zh-CN"/>
        </w:rPr>
        <w:t>某</w:t>
      </w:r>
      <w:bookmarkEnd w:id="13"/>
      <w:r>
        <w:rPr>
          <w:rFonts w:hint="eastAsia" w:ascii="黑体" w:hAnsi="黑体" w:eastAsia="黑体"/>
          <w:sz w:val="72"/>
          <w:szCs w:val="72"/>
        </w:rPr>
        <w:t>燃气</w:t>
      </w:r>
      <w:r>
        <w:rPr>
          <w:rFonts w:ascii="黑体" w:hAnsi="黑体" w:eastAsia="黑体"/>
          <w:sz w:val="72"/>
          <w:szCs w:val="72"/>
        </w:rPr>
        <w:t>公司信息化系统</w:t>
      </w:r>
    </w:p>
    <w:p>
      <w:pPr>
        <w:rPr>
          <w:rFonts w:hint="eastAsia" w:eastAsiaTheme="minorEastAsia"/>
          <w:lang w:val="en-US" w:eastAsia="zh-CN"/>
        </w:rPr>
      </w:pPr>
    </w:p>
    <w:p>
      <w:pPr>
        <w:numPr>
          <w:ilvl w:val="0"/>
          <w:numId w:val="0"/>
        </w:numPr>
        <w:spacing w:before="0" w:after="0"/>
        <w:ind w:left="567" w:hanging="567"/>
        <w:outlineLvl w:val="9"/>
        <w:rPr>
          <w:rFonts w:hint="eastAsia" w:asciiTheme="majorEastAsia" w:hAnsiTheme="majorEastAsia" w:eastAsiaTheme="majorEastAsia" w:cstheme="majorEastAsia"/>
          <w:sz w:val="30"/>
          <w:szCs w:val="30"/>
          <w:lang w:val="en-US" w:eastAsia="zh-CN"/>
        </w:rPr>
      </w:pPr>
    </w:p>
    <w:p>
      <w:pPr>
        <w:pStyle w:val="2"/>
        <w:numPr>
          <w:ilvl w:val="0"/>
          <w:numId w:val="0"/>
        </w:numPr>
        <w:spacing w:before="0" w:after="0"/>
        <w:ind w:left="567" w:hanging="567"/>
        <w:rPr>
          <w:rFonts w:hint="eastAsia" w:asciiTheme="majorEastAsia" w:hAnsiTheme="majorEastAsia" w:eastAsiaTheme="majorEastAsia" w:cstheme="majorEastAsia"/>
          <w:sz w:val="30"/>
          <w:szCs w:val="30"/>
          <w:lang w:val="en-US" w:eastAsia="zh-CN"/>
        </w:rPr>
      </w:pPr>
      <w:r>
        <w:rPr>
          <w:rFonts w:hint="eastAsia" w:asciiTheme="majorEastAsia" w:hAnsiTheme="majorEastAsia" w:eastAsiaTheme="majorEastAsia" w:cstheme="majorEastAsia"/>
          <w:sz w:val="30"/>
          <w:szCs w:val="30"/>
          <w:lang w:val="en-US" w:eastAsia="zh-CN"/>
        </w:rPr>
        <w:t>一、功能模块图</w:t>
      </w:r>
    </w:p>
    <w:p>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INCLUDEPICTURE \d "C:\\Users\\wuchuanzi\\AppData\\Roaming\\Tencent\\Users\\346564377\\QQ\\WinTemp\\RichOle\\%N6XWQ%C`)8FVPH[]UJ((ZF.png" \* MERGEFORMATINET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drawing>
          <wp:inline distT="0" distB="0" distL="114300" distR="114300">
            <wp:extent cx="5181600" cy="2314575"/>
            <wp:effectExtent l="0" t="0" r="0" b="952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4"/>
                    <a:stretch>
                      <a:fillRect/>
                    </a:stretch>
                  </pic:blipFill>
                  <pic:spPr>
                    <a:xfrm>
                      <a:off x="0" y="0"/>
                      <a:ext cx="5181600" cy="2314575"/>
                    </a:xfrm>
                    <a:prstGeom prst="rect">
                      <a:avLst/>
                    </a:prstGeom>
                    <a:noFill/>
                    <a:ln w="9525">
                      <a:noFill/>
                    </a:ln>
                  </pic:spPr>
                </pic:pic>
              </a:graphicData>
            </a:graphic>
          </wp:inline>
        </w:drawing>
      </w:r>
      <w:r>
        <w:rPr>
          <w:rFonts w:ascii="宋体" w:hAnsi="宋体" w:eastAsia="宋体" w:cs="宋体"/>
          <w:kern w:val="0"/>
          <w:sz w:val="24"/>
          <w:szCs w:val="24"/>
          <w:lang w:val="en-US" w:eastAsia="zh-CN" w:bidi="ar"/>
        </w:rPr>
        <w:fldChar w:fldCharType="end"/>
      </w:r>
    </w:p>
    <w:p>
      <w:pPr>
        <w:pStyle w:val="2"/>
        <w:numPr>
          <w:ilvl w:val="0"/>
          <w:numId w:val="0"/>
        </w:numPr>
        <w:spacing w:before="0" w:after="0"/>
        <w:ind w:left="567" w:hanging="567"/>
        <w:rPr>
          <w:rFonts w:hint="eastAsia" w:asciiTheme="majorEastAsia" w:hAnsiTheme="majorEastAsia" w:eastAsiaTheme="majorEastAsia" w:cstheme="majorEastAsia"/>
          <w:sz w:val="30"/>
          <w:szCs w:val="30"/>
          <w:lang w:val="en-US" w:eastAsia="zh-CN"/>
        </w:rPr>
      </w:pPr>
      <w:bookmarkStart w:id="0" w:name="_Toc448136488"/>
      <w:r>
        <w:rPr>
          <w:rFonts w:hint="eastAsia" w:asciiTheme="majorEastAsia" w:hAnsiTheme="majorEastAsia" w:eastAsiaTheme="majorEastAsia" w:cstheme="majorEastAsia"/>
          <w:sz w:val="30"/>
          <w:szCs w:val="30"/>
          <w:lang w:val="en-US" w:eastAsia="zh-CN"/>
        </w:rPr>
        <w:t>二、模块功能</w:t>
      </w:r>
    </w:p>
    <w:p>
      <w:pPr>
        <w:pStyle w:val="3"/>
        <w:numPr>
          <w:ilvl w:val="0"/>
          <w:numId w:val="0"/>
        </w:numPr>
        <w:spacing w:before="0" w:after="0"/>
        <w:ind w:left="567" w:hanging="567"/>
        <w:outlineLvl w:val="2"/>
      </w:pPr>
      <w:r>
        <w:t>1.</w:t>
      </w:r>
      <w:r>
        <w:rPr>
          <w:rFonts w:hint="eastAsia"/>
        </w:rPr>
        <w:t>营收管理系统</w:t>
      </w:r>
      <w:bookmarkEnd w:id="0"/>
      <w:r>
        <w:rPr>
          <w:rFonts w:hint="eastAsia"/>
        </w:rPr>
        <w:t xml:space="preserve"> </w:t>
      </w:r>
    </w:p>
    <w:p>
      <w:pPr>
        <w:spacing w:line="360" w:lineRule="auto"/>
        <w:ind w:firstLine="566" w:firstLineChars="202"/>
        <w:jc w:val="left"/>
        <w:rPr>
          <w:sz w:val="28"/>
          <w:szCs w:val="28"/>
        </w:rPr>
      </w:pPr>
      <w:r>
        <w:rPr>
          <w:sz w:val="28"/>
          <w:szCs w:val="28"/>
        </w:rPr>
        <w:t>营收管理系统包括建立机和卡表用户档案，</w:t>
      </w:r>
      <w:r>
        <w:rPr>
          <w:rFonts w:hint="eastAsia"/>
          <w:sz w:val="28"/>
          <w:szCs w:val="28"/>
        </w:rPr>
        <w:t>IC卡管理，过户、停用、换标、补气、停用等业务管理，抄表数据管理、收费管理、冲正管理、报表管理、系统管理等。</w:t>
      </w:r>
    </w:p>
    <w:p>
      <w:pPr>
        <w:spacing w:line="360" w:lineRule="auto"/>
        <w:ind w:firstLine="566" w:firstLineChars="202"/>
        <w:jc w:val="left"/>
        <w:rPr>
          <w:sz w:val="28"/>
          <w:szCs w:val="28"/>
        </w:rPr>
      </w:pPr>
      <w:r>
        <w:rPr>
          <w:sz w:val="28"/>
          <w:szCs w:val="28"/>
        </w:rPr>
        <w:t>可实现联网售气、多卡兼容、机卡表统一系统、银行代售、票据打印、支持多营业厅、完善的报表管理等。</w:t>
      </w:r>
    </w:p>
    <w:p>
      <w:pPr>
        <w:jc w:val="left"/>
        <w:rPr>
          <w:sz w:val="28"/>
          <w:szCs w:val="28"/>
        </w:rPr>
      </w:pPr>
      <w:r>
        <w:rPr>
          <w:sz w:val="28"/>
          <w:szCs w:val="28"/>
        </w:rPr>
        <w:drawing>
          <wp:inline distT="0" distB="0" distL="0" distR="0">
            <wp:extent cx="5274310" cy="2299970"/>
            <wp:effectExtent l="0" t="0" r="2540" b="5080"/>
            <wp:docPr id="3" name="图片 3" descr="C:\Users\seallyf\Desktop\天然气公司信息化项目-2016.3.30\QQ截图20160330103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seallyf\Desktop\天然气公司信息化项目-2016.3.30\QQ截图20160330103234.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4310" cy="2299984"/>
                    </a:xfrm>
                    <a:prstGeom prst="rect">
                      <a:avLst/>
                    </a:prstGeom>
                    <a:noFill/>
                    <a:ln>
                      <a:noFill/>
                    </a:ln>
                  </pic:spPr>
                </pic:pic>
              </a:graphicData>
            </a:graphic>
          </wp:inline>
        </w:drawing>
      </w:r>
    </w:p>
    <w:p>
      <w:pPr>
        <w:jc w:val="left"/>
        <w:rPr>
          <w:b/>
          <w:sz w:val="28"/>
          <w:szCs w:val="28"/>
        </w:rPr>
      </w:pPr>
      <w:r>
        <w:rPr>
          <w:b/>
          <w:sz w:val="28"/>
          <w:szCs w:val="28"/>
        </w:rPr>
        <w:t>收费模块：</w:t>
      </w:r>
    </w:p>
    <w:p>
      <w:pPr>
        <w:pStyle w:val="7"/>
        <w:numPr>
          <w:ilvl w:val="0"/>
          <w:numId w:val="1"/>
        </w:numPr>
        <w:ind w:firstLineChars="0"/>
        <w:jc w:val="left"/>
        <w:rPr>
          <w:sz w:val="28"/>
          <w:szCs w:val="28"/>
        </w:rPr>
      </w:pPr>
      <w:r>
        <w:rPr>
          <w:sz w:val="28"/>
          <w:szCs w:val="28"/>
        </w:rPr>
        <w:t>多种业务费用收取：燃气费、服务费、维修费、表具费、安检费、工本费、补气费、销售费、水费电费清洁费等代收。</w:t>
      </w:r>
    </w:p>
    <w:p>
      <w:pPr>
        <w:pStyle w:val="7"/>
        <w:numPr>
          <w:ilvl w:val="0"/>
          <w:numId w:val="1"/>
        </w:numPr>
        <w:ind w:firstLineChars="0"/>
        <w:jc w:val="left"/>
        <w:rPr>
          <w:sz w:val="28"/>
          <w:szCs w:val="28"/>
        </w:rPr>
      </w:pPr>
      <w:r>
        <w:rPr>
          <w:sz w:val="28"/>
          <w:szCs w:val="28"/>
        </w:rPr>
        <w:t>多种收费方式：柜台现金、支票收费、上门走收、银行批量代扣、银行实时缴费等。</w:t>
      </w:r>
    </w:p>
    <w:p>
      <w:pPr>
        <w:pStyle w:val="7"/>
        <w:numPr>
          <w:ilvl w:val="0"/>
          <w:numId w:val="1"/>
        </w:numPr>
        <w:ind w:firstLineChars="0"/>
        <w:jc w:val="left"/>
        <w:rPr>
          <w:sz w:val="28"/>
          <w:szCs w:val="28"/>
        </w:rPr>
      </w:pPr>
      <w:r>
        <w:rPr>
          <w:sz w:val="28"/>
          <w:szCs w:val="28"/>
        </w:rPr>
        <w:t>多种异常操作处理：提供错抄、错计、错收引起的各种补救操作。</w:t>
      </w:r>
    </w:p>
    <w:p>
      <w:pPr>
        <w:pStyle w:val="7"/>
        <w:numPr>
          <w:ilvl w:val="0"/>
          <w:numId w:val="1"/>
        </w:numPr>
        <w:ind w:firstLineChars="0"/>
        <w:jc w:val="left"/>
        <w:rPr>
          <w:sz w:val="28"/>
          <w:szCs w:val="28"/>
        </w:rPr>
      </w:pPr>
      <w:r>
        <w:rPr>
          <w:sz w:val="28"/>
          <w:szCs w:val="28"/>
        </w:rPr>
        <w:t>多种催收渠道：提供多种复抄、稽查等业务渠道和上门、电话、短信多种技术方式。</w:t>
      </w:r>
    </w:p>
    <w:p>
      <w:pPr>
        <w:pStyle w:val="7"/>
        <w:numPr>
          <w:ilvl w:val="0"/>
          <w:numId w:val="1"/>
        </w:numPr>
        <w:ind w:firstLineChars="0"/>
        <w:jc w:val="left"/>
        <w:rPr>
          <w:sz w:val="28"/>
          <w:szCs w:val="28"/>
        </w:rPr>
      </w:pPr>
      <w:r>
        <w:rPr>
          <w:sz w:val="28"/>
          <w:szCs w:val="28"/>
        </w:rPr>
        <w:t>多种辅助业务整合：发票管理、银行运行监控、银行收费实时显示。</w:t>
      </w:r>
    </w:p>
    <w:p>
      <w:pPr>
        <w:jc w:val="center"/>
        <w:rPr>
          <w:sz w:val="28"/>
          <w:szCs w:val="28"/>
        </w:rPr>
      </w:pPr>
      <w:r>
        <w:rPr>
          <w:sz w:val="28"/>
          <w:szCs w:val="28"/>
        </w:rPr>
        <w:drawing>
          <wp:inline distT="0" distB="0" distL="0" distR="0">
            <wp:extent cx="4295775" cy="2343150"/>
            <wp:effectExtent l="0" t="0" r="9525" b="0"/>
            <wp:docPr id="4" name="图片 4" descr="C:\Users\seallyf\Desktop\天然气公司信息化项目-2016.3.30\QQ截图201603301037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seallyf\Desktop\天然气公司信息化项目-2016.3.30\QQ截图20160330103706.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295775" cy="2343150"/>
                    </a:xfrm>
                    <a:prstGeom prst="rect">
                      <a:avLst/>
                    </a:prstGeom>
                    <a:noFill/>
                    <a:ln>
                      <a:noFill/>
                    </a:ln>
                  </pic:spPr>
                </pic:pic>
              </a:graphicData>
            </a:graphic>
          </wp:inline>
        </w:drawing>
      </w:r>
    </w:p>
    <w:p>
      <w:pPr>
        <w:pStyle w:val="3"/>
        <w:numPr>
          <w:ilvl w:val="0"/>
          <w:numId w:val="0"/>
        </w:numPr>
        <w:spacing w:before="0" w:after="0"/>
        <w:ind w:left="567" w:hanging="567"/>
        <w:outlineLvl w:val="2"/>
        <w:rPr>
          <w:rFonts w:asciiTheme="minorHAnsi" w:hAnsiTheme="minorHAnsi" w:eastAsiaTheme="minorEastAsia" w:cstheme="minorBidi"/>
          <w:b/>
          <w:bCs w:val="0"/>
          <w:kern w:val="2"/>
          <w:sz w:val="32"/>
          <w:szCs w:val="22"/>
          <w:lang w:val="en-US" w:eastAsia="zh-CN" w:bidi="ar-SA"/>
        </w:rPr>
      </w:pPr>
      <w:bookmarkStart w:id="1" w:name="_Toc448136489"/>
      <w:r>
        <w:rPr>
          <w:rFonts w:asciiTheme="minorHAnsi" w:hAnsiTheme="minorHAnsi" w:eastAsiaTheme="minorEastAsia" w:cstheme="minorBidi"/>
          <w:b/>
          <w:bCs w:val="0"/>
          <w:kern w:val="2"/>
          <w:sz w:val="32"/>
          <w:szCs w:val="22"/>
          <w:lang w:val="en-US" w:eastAsia="zh-CN" w:bidi="ar-SA"/>
        </w:rPr>
        <w:t>2.</w:t>
      </w:r>
      <w:r>
        <w:rPr>
          <w:rFonts w:hint="eastAsia" w:asciiTheme="minorHAnsi" w:hAnsiTheme="minorHAnsi" w:eastAsiaTheme="minorEastAsia" w:cstheme="minorBidi"/>
          <w:b/>
          <w:bCs w:val="0"/>
          <w:kern w:val="2"/>
          <w:sz w:val="32"/>
          <w:szCs w:val="22"/>
          <w:lang w:val="en-US" w:eastAsia="zh-CN" w:bidi="ar-SA"/>
        </w:rPr>
        <w:t>报装管理系统</w:t>
      </w:r>
      <w:bookmarkEnd w:id="1"/>
    </w:p>
    <w:p>
      <w:pPr>
        <w:ind w:firstLine="566" w:firstLineChars="202"/>
        <w:jc w:val="left"/>
        <w:rPr>
          <w:sz w:val="28"/>
          <w:szCs w:val="28"/>
        </w:rPr>
      </w:pPr>
      <w:r>
        <w:rPr>
          <w:sz w:val="28"/>
          <w:szCs w:val="28"/>
        </w:rPr>
        <w:t>天然气报装业务繁琐、流程复杂，报装涉及的部门多，包括营业大厅、市场部、审核部、财务部等部门。</w:t>
      </w:r>
    </w:p>
    <w:p>
      <w:pPr>
        <w:ind w:firstLine="566" w:firstLineChars="202"/>
        <w:jc w:val="left"/>
        <w:rPr>
          <w:sz w:val="28"/>
          <w:szCs w:val="28"/>
        </w:rPr>
      </w:pPr>
      <w:r>
        <w:rPr>
          <w:sz w:val="28"/>
          <w:szCs w:val="28"/>
        </w:rPr>
        <w:t>天然气报装管理从用户申请开始，直到与用户签订维护管理协议结束的整个报装流程。可随时看到某项工程目前进行到了哪一步，以及以前的进度情况。可以预设某一步时间，对于逾期项目可进行进一步跟踪办理。</w:t>
      </w:r>
    </w:p>
    <w:p>
      <w:pPr>
        <w:jc w:val="center"/>
        <w:rPr>
          <w:sz w:val="28"/>
          <w:szCs w:val="28"/>
        </w:rPr>
      </w:pPr>
      <w:r>
        <w:rPr>
          <w:sz w:val="28"/>
          <w:szCs w:val="28"/>
        </w:rPr>
        <w:drawing>
          <wp:inline distT="0" distB="0" distL="114300" distR="114300">
            <wp:extent cx="3467100" cy="3486150"/>
            <wp:effectExtent l="0" t="0" r="0" b="0"/>
            <wp:docPr id="2" name="图片 1" descr="QQ截图2016033010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QQ截图20160330105239"/>
                    <pic:cNvPicPr>
                      <a:picLocks noChangeAspect="1"/>
                    </pic:cNvPicPr>
                  </pic:nvPicPr>
                  <pic:blipFill>
                    <a:blip r:embed="rId7"/>
                    <a:stretch>
                      <a:fillRect/>
                    </a:stretch>
                  </pic:blipFill>
                  <pic:spPr>
                    <a:xfrm>
                      <a:off x="0" y="0"/>
                      <a:ext cx="3467100" cy="3486150"/>
                    </a:xfrm>
                    <a:prstGeom prst="rect">
                      <a:avLst/>
                    </a:prstGeom>
                    <a:noFill/>
                    <a:ln w="9525">
                      <a:noFill/>
                    </a:ln>
                  </pic:spPr>
                </pic:pic>
              </a:graphicData>
            </a:graphic>
          </wp:inline>
        </w:drawing>
      </w:r>
    </w:p>
    <w:p>
      <w:pPr>
        <w:pStyle w:val="3"/>
        <w:numPr>
          <w:ilvl w:val="0"/>
          <w:numId w:val="0"/>
        </w:numPr>
        <w:spacing w:before="0" w:after="0"/>
        <w:ind w:left="567" w:hanging="567"/>
        <w:outlineLvl w:val="2"/>
      </w:pPr>
      <w:bookmarkStart w:id="2" w:name="_Toc448136490"/>
      <w:r>
        <w:t>3.客户服务管理系统</w:t>
      </w:r>
      <w:bookmarkEnd w:id="2"/>
    </w:p>
    <w:p>
      <w:pPr>
        <w:ind w:firstLine="566" w:firstLineChars="202"/>
        <w:jc w:val="left"/>
        <w:rPr>
          <w:sz w:val="28"/>
          <w:szCs w:val="28"/>
        </w:rPr>
      </w:pPr>
      <w:r>
        <w:rPr>
          <w:sz w:val="28"/>
          <w:szCs w:val="28"/>
        </w:rPr>
        <w:t>客户关系管理系统：</w:t>
      </w:r>
    </w:p>
    <w:p>
      <w:pPr>
        <w:pStyle w:val="7"/>
        <w:numPr>
          <w:ilvl w:val="0"/>
          <w:numId w:val="2"/>
        </w:numPr>
        <w:ind w:firstLineChars="0"/>
        <w:jc w:val="left"/>
        <w:rPr>
          <w:sz w:val="28"/>
          <w:szCs w:val="28"/>
        </w:rPr>
      </w:pPr>
      <w:r>
        <w:rPr>
          <w:sz w:val="28"/>
          <w:szCs w:val="28"/>
        </w:rPr>
        <w:t>实现普表客户和IC卡表客户的统一管理。</w:t>
      </w:r>
    </w:p>
    <w:p>
      <w:pPr>
        <w:pStyle w:val="7"/>
        <w:numPr>
          <w:ilvl w:val="0"/>
          <w:numId w:val="2"/>
        </w:numPr>
        <w:ind w:firstLineChars="0"/>
        <w:jc w:val="left"/>
        <w:rPr>
          <w:sz w:val="28"/>
          <w:szCs w:val="28"/>
        </w:rPr>
      </w:pPr>
      <w:r>
        <w:rPr>
          <w:sz w:val="28"/>
          <w:szCs w:val="28"/>
        </w:rPr>
        <w:t>同城各种公共事业服务客户的统一管理。</w:t>
      </w:r>
    </w:p>
    <w:p>
      <w:pPr>
        <w:pStyle w:val="7"/>
        <w:numPr>
          <w:ilvl w:val="0"/>
          <w:numId w:val="2"/>
        </w:numPr>
        <w:ind w:firstLineChars="0"/>
        <w:jc w:val="left"/>
        <w:rPr>
          <w:sz w:val="28"/>
          <w:szCs w:val="28"/>
        </w:rPr>
      </w:pPr>
      <w:r>
        <w:rPr>
          <w:sz w:val="28"/>
          <w:szCs w:val="28"/>
        </w:rPr>
        <w:t>实现正式客户和潜在客户的统一管理</w:t>
      </w:r>
    </w:p>
    <w:p>
      <w:pPr>
        <w:pStyle w:val="7"/>
        <w:numPr>
          <w:ilvl w:val="0"/>
          <w:numId w:val="2"/>
        </w:numPr>
        <w:ind w:firstLineChars="0"/>
        <w:jc w:val="left"/>
        <w:rPr>
          <w:sz w:val="28"/>
          <w:szCs w:val="28"/>
        </w:rPr>
      </w:pPr>
      <w:r>
        <w:rPr>
          <w:sz w:val="28"/>
          <w:szCs w:val="28"/>
        </w:rPr>
        <w:t>实现居民、工业、商业等不同类型客户的统一管理。</w:t>
      </w:r>
    </w:p>
    <w:p>
      <w:pPr>
        <w:pStyle w:val="7"/>
        <w:ind w:left="986" w:firstLine="0" w:firstLineChars="0"/>
        <w:jc w:val="left"/>
        <w:rPr>
          <w:sz w:val="28"/>
          <w:szCs w:val="28"/>
        </w:rPr>
      </w:pPr>
      <w:r>
        <w:rPr>
          <w:sz w:val="28"/>
          <w:szCs w:val="28"/>
        </w:rPr>
        <w:drawing>
          <wp:inline distT="0" distB="0" distL="0" distR="0">
            <wp:extent cx="4276725" cy="1971675"/>
            <wp:effectExtent l="0" t="0" r="9525" b="9525"/>
            <wp:docPr id="6" name="图片 6" descr="C:\Users\seallyf\Desktop\天然气公司信息化项目-2016.3.30\QQ截图201603301104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seallyf\Desktop\天然气公司信息化项目-2016.3.30\QQ截图2016033011045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276725" cy="1971675"/>
                    </a:xfrm>
                    <a:prstGeom prst="rect">
                      <a:avLst/>
                    </a:prstGeom>
                    <a:noFill/>
                    <a:ln>
                      <a:noFill/>
                    </a:ln>
                  </pic:spPr>
                </pic:pic>
              </a:graphicData>
            </a:graphic>
          </wp:inline>
        </w:drawing>
      </w:r>
    </w:p>
    <w:p>
      <w:pPr>
        <w:ind w:firstLine="566" w:firstLineChars="202"/>
        <w:jc w:val="left"/>
        <w:rPr>
          <w:sz w:val="28"/>
          <w:szCs w:val="28"/>
        </w:rPr>
      </w:pPr>
      <w:r>
        <w:rPr>
          <w:sz w:val="28"/>
          <w:szCs w:val="28"/>
        </w:rPr>
        <w:t>客户服务呼叫中心是燃气企业与用户和社会各界直接面对面窗口，也是信息化建设中的关键部分。</w:t>
      </w:r>
    </w:p>
    <w:p>
      <w:pPr>
        <w:ind w:firstLine="566" w:firstLineChars="202"/>
        <w:jc w:val="left"/>
        <w:rPr>
          <w:sz w:val="28"/>
          <w:szCs w:val="28"/>
        </w:rPr>
      </w:pPr>
      <w:r>
        <w:rPr>
          <w:sz w:val="28"/>
          <w:szCs w:val="28"/>
        </w:rPr>
        <w:t>客户服务呼叫中心以用户基本信息数据库为基础对每一个燃气用户监理服务，得到用户开户后在心痛中的所有信息，如购气情况</w:t>
      </w:r>
      <w:r>
        <w:rPr>
          <w:rFonts w:hint="eastAsia"/>
          <w:sz w:val="28"/>
          <w:szCs w:val="28"/>
        </w:rPr>
        <w:t xml:space="preserve"> 、安检、维修、保修等，使燃气企业对自己的服务对象有一个非常清楚全面的了解，以便做好对外服务的基础工作。</w:t>
      </w:r>
    </w:p>
    <w:p>
      <w:pPr>
        <w:jc w:val="left"/>
        <w:rPr>
          <w:sz w:val="28"/>
          <w:szCs w:val="28"/>
        </w:rPr>
      </w:pPr>
      <w:r>
        <w:drawing>
          <wp:inline distT="0" distB="0" distL="0" distR="0">
            <wp:extent cx="5143500" cy="2867025"/>
            <wp:effectExtent l="0" t="0" r="0" b="9525"/>
            <wp:docPr id="5" name="图片 5" descr="C:\Users\seallyf\Desktop\天然气公司信息化项目-2016.3.30\QQ截图2016033011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seallyf\Desktop\天然气公司信息化项目-2016.3.30\QQ截图201603301101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143500" cy="2867025"/>
                    </a:xfrm>
                    <a:prstGeom prst="rect">
                      <a:avLst/>
                    </a:prstGeom>
                    <a:noFill/>
                    <a:ln>
                      <a:noFill/>
                    </a:ln>
                  </pic:spPr>
                </pic:pic>
              </a:graphicData>
            </a:graphic>
          </wp:inline>
        </w:drawing>
      </w:r>
    </w:p>
    <w:p>
      <w:pPr>
        <w:pStyle w:val="3"/>
        <w:numPr>
          <w:ilvl w:val="0"/>
          <w:numId w:val="0"/>
        </w:numPr>
        <w:spacing w:before="0" w:after="0"/>
        <w:ind w:left="567" w:hanging="567"/>
        <w:outlineLvl w:val="2"/>
      </w:pPr>
      <w:bookmarkStart w:id="3" w:name="_Toc448136491"/>
      <w:r>
        <w:t>4.安检维修管理系统</w:t>
      </w:r>
      <w:bookmarkEnd w:id="3"/>
    </w:p>
    <w:p>
      <w:pPr>
        <w:ind w:firstLine="566" w:firstLineChars="202"/>
        <w:jc w:val="left"/>
        <w:rPr>
          <w:sz w:val="28"/>
          <w:szCs w:val="28"/>
        </w:rPr>
      </w:pPr>
      <w:r>
        <w:rPr>
          <w:rFonts w:hint="eastAsia"/>
          <w:sz w:val="28"/>
          <w:szCs w:val="28"/>
        </w:rPr>
        <w:t>安全监察分为用户户内安检以及户外管道巡线管理。</w:t>
      </w:r>
    </w:p>
    <w:p>
      <w:pPr>
        <w:ind w:firstLine="566" w:firstLineChars="202"/>
        <w:jc w:val="left"/>
        <w:rPr>
          <w:sz w:val="28"/>
          <w:szCs w:val="28"/>
        </w:rPr>
      </w:pPr>
      <w:r>
        <w:rPr>
          <w:sz w:val="28"/>
          <w:szCs w:val="28"/>
        </w:rPr>
        <w:t>对于案件或电话保修产生的需要上门维修信息，分派给维修部门或维修组长，由维修组长根据维修人员情况进行任务分派。</w:t>
      </w:r>
    </w:p>
    <w:p>
      <w:pPr>
        <w:jc w:val="center"/>
        <w:rPr>
          <w:sz w:val="28"/>
          <w:szCs w:val="28"/>
        </w:rPr>
      </w:pPr>
      <w:r>
        <w:rPr>
          <w:sz w:val="28"/>
          <w:szCs w:val="28"/>
        </w:rPr>
        <w:drawing>
          <wp:inline distT="0" distB="0" distL="0" distR="0">
            <wp:extent cx="2028825" cy="3876675"/>
            <wp:effectExtent l="0" t="0" r="9525" b="9525"/>
            <wp:docPr id="8" name="图片 8" descr="C:\Users\seallyf\Desktop\天然气公司信息化项目-2016.3.30\QQ截图201603301114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seallyf\Desktop\天然气公司信息化项目-2016.3.30\QQ截图2016033011142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028825" cy="3876675"/>
                    </a:xfrm>
                    <a:prstGeom prst="rect">
                      <a:avLst/>
                    </a:prstGeom>
                    <a:noFill/>
                    <a:ln>
                      <a:noFill/>
                    </a:ln>
                  </pic:spPr>
                </pic:pic>
              </a:graphicData>
            </a:graphic>
          </wp:inline>
        </w:drawing>
      </w:r>
    </w:p>
    <w:p>
      <w:pPr>
        <w:pStyle w:val="3"/>
        <w:numPr>
          <w:ilvl w:val="0"/>
          <w:numId w:val="0"/>
        </w:numPr>
        <w:spacing w:before="0" w:after="0"/>
        <w:ind w:left="567" w:hanging="567"/>
        <w:outlineLvl w:val="2"/>
      </w:pPr>
      <w:bookmarkStart w:id="4" w:name="_Toc448136492"/>
      <w:r>
        <w:t>5.银行代售管理系统</w:t>
      </w:r>
      <w:bookmarkEnd w:id="4"/>
    </w:p>
    <w:p>
      <w:pPr>
        <w:ind w:firstLine="566" w:firstLineChars="202"/>
        <w:rPr>
          <w:sz w:val="28"/>
          <w:szCs w:val="28"/>
        </w:rPr>
      </w:pPr>
      <w:r>
        <w:rPr>
          <w:rFonts w:hint="eastAsia"/>
          <w:sz w:val="28"/>
          <w:szCs w:val="28"/>
        </w:rPr>
        <w:t>实现与银行的代售天然气业务，天然气客户资料全部在天然气公司机房服务器，天然气公司与银行通过通信服务器进行数据交互来完成实时代售业务，建立与银行通信协议。保证了天然气用户资料的保密性，银行不保留天然气客户资料，所有数据经过通信协议来完成。每天代售结束后，银行结账给天然气公司发送对账请求，双方服务器进行对总账、对明细等。</w:t>
      </w:r>
    </w:p>
    <w:p>
      <w:pPr>
        <w:rPr>
          <w:sz w:val="28"/>
          <w:szCs w:val="28"/>
        </w:rPr>
      </w:pPr>
      <w:r>
        <w:rPr>
          <w:sz w:val="28"/>
          <w:szCs w:val="28"/>
        </w:rPr>
        <w:drawing>
          <wp:inline distT="0" distB="0" distL="0" distR="0">
            <wp:extent cx="5274310" cy="2098675"/>
            <wp:effectExtent l="0" t="0" r="2540" b="15875"/>
            <wp:docPr id="11" name="图片 11" descr="C:\Users\seallyf\Desktop\天然气公司信息化项目-2016.3.30\QQ截图201603301145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seallyf\Desktop\天然气公司信息化项目-2016.3.30\QQ截图20160330114527.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4310" cy="2099293"/>
                    </a:xfrm>
                    <a:prstGeom prst="rect">
                      <a:avLst/>
                    </a:prstGeom>
                    <a:noFill/>
                    <a:ln>
                      <a:noFill/>
                    </a:ln>
                  </pic:spPr>
                </pic:pic>
              </a:graphicData>
            </a:graphic>
          </wp:inline>
        </w:drawing>
      </w:r>
    </w:p>
    <w:p>
      <w:pPr>
        <w:pStyle w:val="3"/>
        <w:numPr>
          <w:ilvl w:val="0"/>
          <w:numId w:val="0"/>
        </w:numPr>
        <w:spacing w:before="0" w:after="0"/>
        <w:ind w:left="567" w:hanging="567"/>
        <w:outlineLvl w:val="2"/>
      </w:pPr>
      <w:bookmarkStart w:id="5" w:name="_Toc448136493"/>
      <w:r>
        <w:t>6.催缴费管理系统</w:t>
      </w:r>
      <w:bookmarkEnd w:id="5"/>
    </w:p>
    <w:p>
      <w:pPr>
        <w:ind w:firstLine="566" w:firstLineChars="202"/>
        <w:rPr>
          <w:sz w:val="28"/>
          <w:szCs w:val="28"/>
        </w:rPr>
      </w:pPr>
      <w:r>
        <w:rPr>
          <w:rFonts w:hint="eastAsia"/>
          <w:sz w:val="28"/>
          <w:szCs w:val="28"/>
        </w:rPr>
        <w:t>催缴费针对的用户群体为机表用户。抄表后，产生应交费用，如果用户在规定的时间内，没有进行缴费，则应交费就转为欠费。系统对欠费用户进行短信催费或自动语音催费。</w:t>
      </w:r>
    </w:p>
    <w:p>
      <w:pPr>
        <w:rPr>
          <w:sz w:val="28"/>
          <w:szCs w:val="28"/>
        </w:rPr>
      </w:pPr>
      <w:r>
        <w:rPr>
          <w:sz w:val="28"/>
          <w:szCs w:val="28"/>
        </w:rPr>
        <w:drawing>
          <wp:inline distT="0" distB="0" distL="0" distR="0">
            <wp:extent cx="5274310" cy="2592070"/>
            <wp:effectExtent l="0" t="0" r="2540" b="17780"/>
            <wp:docPr id="12" name="图片 12" descr="C:\Users\seallyf\Desktop\天然气公司信息化项目-2016.3.30\QQ截图201603301149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seallyf\Desktop\天然气公司信息化项目-2016.3.30\QQ截图20160330114918.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2592305"/>
                    </a:xfrm>
                    <a:prstGeom prst="rect">
                      <a:avLst/>
                    </a:prstGeom>
                    <a:noFill/>
                    <a:ln>
                      <a:noFill/>
                    </a:ln>
                  </pic:spPr>
                </pic:pic>
              </a:graphicData>
            </a:graphic>
          </wp:inline>
        </w:drawing>
      </w:r>
    </w:p>
    <w:p>
      <w:pPr>
        <w:pStyle w:val="3"/>
        <w:numPr>
          <w:ilvl w:val="0"/>
          <w:numId w:val="0"/>
        </w:numPr>
        <w:spacing w:before="0" w:after="0"/>
        <w:ind w:left="567" w:hanging="567"/>
        <w:outlineLvl w:val="2"/>
      </w:pPr>
      <w:bookmarkStart w:id="6" w:name="_Toc448136494"/>
      <w:r>
        <w:t>7</w:t>
      </w:r>
      <w:r>
        <w:rPr>
          <w:rFonts w:hint="eastAsia"/>
        </w:rPr>
        <w:t>.GIS系统</w:t>
      </w:r>
      <w:bookmarkEnd w:id="6"/>
    </w:p>
    <w:p>
      <w:pPr>
        <w:ind w:firstLine="566" w:firstLineChars="202"/>
        <w:rPr>
          <w:sz w:val="28"/>
          <w:szCs w:val="28"/>
        </w:rPr>
      </w:pPr>
      <w:r>
        <w:rPr>
          <w:sz w:val="28"/>
          <w:szCs w:val="28"/>
        </w:rPr>
        <w:t>采用地理信息技术，可使燃气管网管理工作进入可视化阶段，适应城市快速发展对燃气管线信息的快速反应需求。</w:t>
      </w:r>
    </w:p>
    <w:p>
      <w:pPr>
        <w:ind w:firstLine="566" w:firstLineChars="202"/>
        <w:rPr>
          <w:sz w:val="28"/>
          <w:szCs w:val="28"/>
        </w:rPr>
      </w:pPr>
      <w:r>
        <w:rPr>
          <w:sz w:val="28"/>
          <w:szCs w:val="28"/>
        </w:rPr>
        <w:t>GIS系统提供了可协同存取的燃气资料库、设施模型和与燃气输送行业相关的数据库。它将地理设施管理与运维支持和服务配送等应用系统集成在一起，让这些系统紧密协作，管理有关燃气行业的规划、设计、建设、运行、维护和应急响应等工作。</w:t>
      </w:r>
    </w:p>
    <w:p>
      <w:r>
        <w:drawing>
          <wp:inline distT="0" distB="0" distL="0" distR="0">
            <wp:extent cx="5274310" cy="2715260"/>
            <wp:effectExtent l="0" t="0" r="2540" b="8890"/>
            <wp:docPr id="14" name="图片 14" descr="C:\Users\seallyf\Desktop\天然气公司信息化项目-2016.3.30\QQ截图201603301158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seallyf\Desktop\天然气公司信息化项目-2016.3.30\QQ截图20160330115823.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2715314"/>
                    </a:xfrm>
                    <a:prstGeom prst="rect">
                      <a:avLst/>
                    </a:prstGeom>
                    <a:noFill/>
                    <a:ln>
                      <a:noFill/>
                    </a:ln>
                  </pic:spPr>
                </pic:pic>
              </a:graphicData>
            </a:graphic>
          </wp:inline>
        </w:drawing>
      </w:r>
    </w:p>
    <w:p>
      <w:pPr>
        <w:pStyle w:val="3"/>
        <w:numPr>
          <w:ilvl w:val="0"/>
          <w:numId w:val="0"/>
        </w:numPr>
        <w:spacing w:before="0" w:after="0"/>
        <w:ind w:left="567" w:hanging="567"/>
        <w:outlineLvl w:val="2"/>
      </w:pPr>
      <w:bookmarkStart w:id="7" w:name="_Toc448136495"/>
      <w:r>
        <w:t>8</w:t>
      </w:r>
      <w:r>
        <w:rPr>
          <w:rFonts w:hint="eastAsia"/>
        </w:rPr>
        <w:t>.燃气SCADA系统</w:t>
      </w:r>
      <w:bookmarkEnd w:id="7"/>
    </w:p>
    <w:p>
      <w:pPr>
        <w:ind w:firstLine="566" w:firstLineChars="202"/>
        <w:rPr>
          <w:sz w:val="28"/>
          <w:szCs w:val="28"/>
        </w:rPr>
      </w:pPr>
      <w:r>
        <w:rPr>
          <w:rFonts w:hint="eastAsia"/>
          <w:sz w:val="28"/>
          <w:szCs w:val="28"/>
        </w:rPr>
        <w:t>SCADA系统（</w:t>
      </w:r>
      <w:r>
        <w:rPr>
          <w:sz w:val="28"/>
          <w:szCs w:val="28"/>
        </w:rPr>
        <w:t>即</w:t>
      </w:r>
      <w:r>
        <w:fldChar w:fldCharType="begin"/>
      </w:r>
      <w:r>
        <w:instrText xml:space="preserve"> HYPERLINK "http://baike.baidu.com/view/709701.htm" \t "_blank" </w:instrText>
      </w:r>
      <w:r>
        <w:fldChar w:fldCharType="separate"/>
      </w:r>
      <w:r>
        <w:rPr>
          <w:sz w:val="28"/>
          <w:szCs w:val="28"/>
        </w:rPr>
        <w:t>数据采集</w:t>
      </w:r>
      <w:r>
        <w:rPr>
          <w:sz w:val="28"/>
          <w:szCs w:val="28"/>
        </w:rPr>
        <w:fldChar w:fldCharType="end"/>
      </w:r>
      <w:r>
        <w:rPr>
          <w:sz w:val="28"/>
          <w:szCs w:val="28"/>
        </w:rPr>
        <w:t>与监视控制系统</w:t>
      </w:r>
      <w:r>
        <w:rPr>
          <w:rFonts w:hint="eastAsia"/>
          <w:sz w:val="28"/>
          <w:szCs w:val="28"/>
        </w:rPr>
        <w:t>）在燃气企业中主要对场站、管网进行监控，同时也可实现对管网的调度、预警以及控制，系统可提高燃气企业整体管理能力，加强燃气管网的安全系数，能起到降低企业运营成本的作用。</w:t>
      </w:r>
    </w:p>
    <w:p>
      <w:pPr>
        <w:ind w:firstLine="566" w:firstLineChars="202"/>
        <w:rPr>
          <w:sz w:val="28"/>
          <w:szCs w:val="28"/>
        </w:rPr>
      </w:pPr>
      <w:r>
        <w:rPr>
          <w:sz w:val="28"/>
          <w:szCs w:val="28"/>
        </w:rPr>
        <w:drawing>
          <wp:inline distT="0" distB="0" distL="0" distR="0">
            <wp:extent cx="5095875" cy="3038475"/>
            <wp:effectExtent l="0" t="0" r="9525" b="9525"/>
            <wp:docPr id="17" name="图片 17" descr="C:\Users\seallyf\Desktop\QQ截图201604111006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seallyf\Desktop\QQ截图20160411100647.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095875" cy="3038475"/>
                    </a:xfrm>
                    <a:prstGeom prst="rect">
                      <a:avLst/>
                    </a:prstGeom>
                    <a:noFill/>
                    <a:ln>
                      <a:noFill/>
                    </a:ln>
                  </pic:spPr>
                </pic:pic>
              </a:graphicData>
            </a:graphic>
          </wp:inline>
        </w:drawing>
      </w:r>
    </w:p>
    <w:p>
      <w:pPr>
        <w:pStyle w:val="3"/>
        <w:numPr>
          <w:ilvl w:val="0"/>
          <w:numId w:val="0"/>
        </w:numPr>
        <w:spacing w:before="0" w:after="0"/>
        <w:ind w:left="567" w:hanging="567"/>
        <w:outlineLvl w:val="2"/>
      </w:pPr>
      <w:bookmarkStart w:id="8" w:name="_Toc448136496"/>
      <w:r>
        <w:t>9.设备管理系统</w:t>
      </w:r>
      <w:bookmarkEnd w:id="8"/>
    </w:p>
    <w:p>
      <w:pPr>
        <w:ind w:firstLine="566" w:firstLineChars="202"/>
        <w:jc w:val="left"/>
        <w:rPr>
          <w:sz w:val="28"/>
          <w:szCs w:val="28"/>
        </w:rPr>
      </w:pPr>
      <w:r>
        <w:rPr>
          <w:rFonts w:hint="eastAsia"/>
          <w:sz w:val="28"/>
          <w:szCs w:val="28"/>
        </w:rPr>
        <w:t>对天然气重要设备的管理，包括设备的整个生命周期，从设备档案中可以了解到设备搬运年限、维修、巡检等详细情况。系统能根据设备的搬运年限自动进行大修、中修、日常保养提醒，为设备管理人员维护设备提供公方便，保证设备的正常运行，提高设备的效率。</w:t>
      </w:r>
    </w:p>
    <w:p>
      <w:pPr>
        <w:ind w:firstLine="566" w:firstLineChars="202"/>
        <w:jc w:val="left"/>
        <w:rPr>
          <w:sz w:val="28"/>
          <w:szCs w:val="28"/>
        </w:rPr>
      </w:pPr>
      <w:r>
        <w:rPr>
          <w:sz w:val="28"/>
          <w:szCs w:val="28"/>
        </w:rPr>
        <w:t>设备管理系统同时可以给GIS系统提供设备的运行以及相关信息，即可以从GIS系统中了解相关设备的运行信息或其他相关信息等。</w:t>
      </w:r>
    </w:p>
    <w:p>
      <w:r>
        <w:drawing>
          <wp:inline distT="0" distB="0" distL="0" distR="0">
            <wp:extent cx="5274310" cy="2195830"/>
            <wp:effectExtent l="0" t="0" r="2540" b="13970"/>
            <wp:docPr id="9" name="图片 9" descr="C:\Users\seallyf\Desktop\天然气公司信息化项目-2016.3.30\QQ截图20160330112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seallyf\Desktop\天然气公司信息化项目-2016.3.30\QQ截图2016033011200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2196019"/>
                    </a:xfrm>
                    <a:prstGeom prst="rect">
                      <a:avLst/>
                    </a:prstGeom>
                    <a:noFill/>
                    <a:ln>
                      <a:noFill/>
                    </a:ln>
                  </pic:spPr>
                </pic:pic>
              </a:graphicData>
            </a:graphic>
          </wp:inline>
        </w:drawing>
      </w:r>
    </w:p>
    <w:p>
      <w:pPr>
        <w:pStyle w:val="3"/>
        <w:numPr>
          <w:ilvl w:val="0"/>
          <w:numId w:val="0"/>
        </w:numPr>
        <w:spacing w:before="0" w:after="0"/>
        <w:ind w:left="567" w:hanging="567"/>
        <w:outlineLvl w:val="2"/>
      </w:pPr>
      <w:bookmarkStart w:id="9" w:name="_Toc448136497"/>
      <w:r>
        <w:t>10.工程管理系统</w:t>
      </w:r>
      <w:bookmarkEnd w:id="9"/>
    </w:p>
    <w:p>
      <w:pPr>
        <w:ind w:firstLine="566" w:firstLineChars="202"/>
        <w:jc w:val="left"/>
        <w:rPr>
          <w:sz w:val="28"/>
          <w:szCs w:val="28"/>
        </w:rPr>
      </w:pPr>
      <w:r>
        <w:rPr>
          <w:rFonts w:hint="eastAsia"/>
          <w:sz w:val="28"/>
          <w:szCs w:val="28"/>
        </w:rPr>
        <w:t>包括天然气工程承接、勘查、设计、施工、预算、合同、竣工验收等各个阶段的管理，对工程成本等重要数据进行收集、统计、分析。实时监控项目各个环节执行状态，对可能出现问题的项目进行提醒。</w:t>
      </w:r>
    </w:p>
    <w:p>
      <w:pPr>
        <w:ind w:firstLine="566" w:firstLineChars="202"/>
        <w:jc w:val="left"/>
        <w:rPr>
          <w:sz w:val="28"/>
          <w:szCs w:val="28"/>
        </w:rPr>
      </w:pPr>
      <w:r>
        <w:rPr>
          <w:sz w:val="28"/>
          <w:szCs w:val="28"/>
        </w:rPr>
        <w:t>对工程项目各个环节进行分析，实现电子化处理，减少认为遗漏失误，工程项目从承接、施工、验收、各环节的报建审批，施工图纸等多类数据可实时监控各项目进展，及时掌握项目状况。</w:t>
      </w:r>
    </w:p>
    <w:p>
      <w:pPr>
        <w:jc w:val="center"/>
        <w:rPr>
          <w:sz w:val="28"/>
          <w:szCs w:val="28"/>
        </w:rPr>
      </w:pPr>
      <w:r>
        <w:rPr>
          <w:sz w:val="28"/>
          <w:szCs w:val="28"/>
        </w:rPr>
        <w:drawing>
          <wp:inline distT="0" distB="0" distL="0" distR="0">
            <wp:extent cx="4210050" cy="4552950"/>
            <wp:effectExtent l="0" t="0" r="0" b="0"/>
            <wp:docPr id="10" name="图片 10" descr="C:\Users\seallyf\Desktop\天然气公司信息化项目-2016.3.30\QQ截图20160330114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seallyf\Desktop\天然气公司信息化项目-2016.3.30\QQ截图20160330114108.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210050" cy="4552950"/>
                    </a:xfrm>
                    <a:prstGeom prst="rect">
                      <a:avLst/>
                    </a:prstGeom>
                    <a:noFill/>
                    <a:ln>
                      <a:noFill/>
                    </a:ln>
                  </pic:spPr>
                </pic:pic>
              </a:graphicData>
            </a:graphic>
          </wp:inline>
        </w:drawing>
      </w:r>
    </w:p>
    <w:p>
      <w:pPr>
        <w:pStyle w:val="3"/>
        <w:numPr>
          <w:ilvl w:val="0"/>
          <w:numId w:val="0"/>
        </w:numPr>
        <w:spacing w:before="0" w:after="0"/>
        <w:ind w:left="567" w:hanging="567"/>
        <w:outlineLvl w:val="2"/>
      </w:pPr>
      <w:bookmarkStart w:id="10" w:name="_Toc448136498"/>
      <w:r>
        <w:t>11.物资管理系统</w:t>
      </w:r>
      <w:bookmarkEnd w:id="10"/>
    </w:p>
    <w:p>
      <w:pPr>
        <w:ind w:firstLine="566" w:firstLineChars="202"/>
        <w:rPr>
          <w:sz w:val="28"/>
          <w:szCs w:val="28"/>
        </w:rPr>
      </w:pPr>
      <w:r>
        <w:rPr>
          <w:rFonts w:hint="eastAsia"/>
          <w:sz w:val="28"/>
          <w:szCs w:val="28"/>
        </w:rPr>
        <w:t>物资管理主要包括出入库管理、领用管理</w:t>
      </w:r>
      <w:r>
        <w:rPr>
          <w:sz w:val="28"/>
          <w:szCs w:val="28"/>
        </w:rPr>
        <w:t>、调拨管理、库存盘点管理等。</w:t>
      </w:r>
    </w:p>
    <w:p>
      <w:pPr>
        <w:jc w:val="center"/>
        <w:rPr>
          <w:sz w:val="28"/>
          <w:szCs w:val="28"/>
        </w:rPr>
      </w:pPr>
      <w:r>
        <w:rPr>
          <w:sz w:val="28"/>
          <w:szCs w:val="28"/>
        </w:rPr>
        <w:drawing>
          <wp:inline distT="0" distB="0" distL="0" distR="0">
            <wp:extent cx="5274310" cy="2992120"/>
            <wp:effectExtent l="0" t="0" r="2540" b="17780"/>
            <wp:docPr id="13" name="图片 13" descr="C:\Users\seallyf\Desktop\天然气公司信息化项目-2016.3.30\QQ截图201603301152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seallyf\Desktop\天然气公司信息化项目-2016.3.30\QQ截图20160330115257.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2992516"/>
                    </a:xfrm>
                    <a:prstGeom prst="rect">
                      <a:avLst/>
                    </a:prstGeom>
                    <a:noFill/>
                    <a:ln>
                      <a:noFill/>
                    </a:ln>
                  </pic:spPr>
                </pic:pic>
              </a:graphicData>
            </a:graphic>
          </wp:inline>
        </w:drawing>
      </w:r>
    </w:p>
    <w:p>
      <w:pPr>
        <w:pStyle w:val="3"/>
        <w:numPr>
          <w:ilvl w:val="0"/>
          <w:numId w:val="0"/>
        </w:numPr>
        <w:spacing w:before="0" w:after="0"/>
        <w:ind w:left="567" w:hanging="567"/>
        <w:outlineLvl w:val="2"/>
      </w:pPr>
      <w:bookmarkStart w:id="11" w:name="_Toc448136499"/>
      <w:r>
        <w:t>12</w:t>
      </w:r>
      <w:r>
        <w:rPr>
          <w:rFonts w:hint="eastAsia"/>
        </w:rPr>
        <w:t>．OA系统</w:t>
      </w:r>
      <w:bookmarkEnd w:id="11"/>
    </w:p>
    <w:p>
      <w:pPr>
        <w:jc w:val="center"/>
        <w:rPr>
          <w:sz w:val="28"/>
          <w:szCs w:val="28"/>
        </w:rPr>
      </w:pPr>
      <w:r>
        <w:rPr>
          <w:sz w:val="28"/>
          <w:szCs w:val="28"/>
        </w:rPr>
        <w:drawing>
          <wp:inline distT="0" distB="0" distL="0" distR="0">
            <wp:extent cx="5274310" cy="2983865"/>
            <wp:effectExtent l="0" t="0" r="2540" b="6985"/>
            <wp:docPr id="1" name="图片 1" descr="C:\Users\seallyf\Desktop\天然气公司信息化项目-2016.3.30\QQ截图201603301346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seallyf\Desktop\天然气公司信息化项目-2016.3.30\QQ截图20160330134639.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2984149"/>
                    </a:xfrm>
                    <a:prstGeom prst="rect">
                      <a:avLst/>
                    </a:prstGeom>
                    <a:noFill/>
                    <a:ln>
                      <a:noFill/>
                    </a:ln>
                  </pic:spPr>
                </pic:pic>
              </a:graphicData>
            </a:graphic>
          </wp:inline>
        </w:drawing>
      </w:r>
    </w:p>
    <w:p>
      <w:pPr>
        <w:pStyle w:val="3"/>
        <w:numPr>
          <w:ilvl w:val="0"/>
          <w:numId w:val="0"/>
        </w:numPr>
        <w:spacing w:before="0" w:after="0"/>
        <w:ind w:left="567" w:hanging="567"/>
        <w:outlineLvl w:val="2"/>
      </w:pPr>
      <w:bookmarkStart w:id="12" w:name="_Toc448136500"/>
      <w:r>
        <w:rPr>
          <w:rFonts w:hint="eastAsia"/>
        </w:rPr>
        <w:t>13.</w:t>
      </w:r>
      <w:r>
        <w:t>人力资源系统</w:t>
      </w:r>
      <w:bookmarkEnd w:id="12"/>
    </w:p>
    <w:p>
      <w:pPr>
        <w:ind w:firstLine="566" w:firstLineChars="202"/>
        <w:rPr>
          <w:sz w:val="28"/>
          <w:szCs w:val="28"/>
        </w:rPr>
      </w:pPr>
      <w:r>
        <w:rPr>
          <w:rFonts w:hint="eastAsia"/>
          <w:sz w:val="28"/>
          <w:szCs w:val="28"/>
        </w:rPr>
        <w:t>人力资源系统功能包括：人事管理、机构编制管理、文档管理、工资福利管理、公开招聘管理、社会保险、培训管理、考勤管理、职称管理、专家管理、绩效考核管理、工作任务管理、报表管理、政策法规管理等。</w:t>
      </w:r>
    </w:p>
    <w:p>
      <w:pPr>
        <w:rPr>
          <w:rFonts w:hint="eastAsia"/>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swiss"/>
    <w:pitch w:val="default"/>
    <w:sig w:usb0="A00002EF" w:usb1="4000207B" w:usb2="00000000" w:usb3="00000000" w:csb0="2000019F" w:csb1="00000000"/>
  </w:font>
  <w:font w:name="Arial">
    <w:panose1 w:val="020B0604020202020204"/>
    <w:charset w:val="00"/>
    <w:family w:val="auto"/>
    <w:pitch w:val="default"/>
    <w:sig w:usb0="E0002EFF" w:usb1="C0007843" w:usb2="00000009" w:usb3="00000000" w:csb0="400001FF" w:csb1="FFFF0000"/>
  </w:font>
  <w:font w:name="华文宋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FC5167"/>
    <w:multiLevelType w:val="multilevel"/>
    <w:tmpl w:val="40FC5167"/>
    <w:lvl w:ilvl="0" w:tentative="0">
      <w:start w:val="1"/>
      <w:numFmt w:val="bullet"/>
      <w:lvlText w:val=""/>
      <w:lvlJc w:val="left"/>
      <w:pPr>
        <w:ind w:left="420" w:hanging="420"/>
      </w:pPr>
      <w:rPr>
        <w:rFonts w:hint="default" w:ascii="Wingdings" w:hAnsi="Wingdings"/>
      </w:rPr>
    </w:lvl>
    <w:lvl w:ilvl="1" w:tentative="0">
      <w:start w:val="1"/>
      <w:numFmt w:val="bullet"/>
      <w:pStyle w:val="2"/>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5DB36E7A"/>
    <w:multiLevelType w:val="multilevel"/>
    <w:tmpl w:val="5DB36E7A"/>
    <w:lvl w:ilvl="0" w:tentative="0">
      <w:start w:val="1"/>
      <w:numFmt w:val="bullet"/>
      <w:lvlText w:val=""/>
      <w:lvlJc w:val="left"/>
      <w:pPr>
        <w:ind w:left="986" w:hanging="420"/>
      </w:pPr>
      <w:rPr>
        <w:rFonts w:hint="default" w:ascii="Wingdings" w:hAnsi="Wingdings"/>
      </w:rPr>
    </w:lvl>
    <w:lvl w:ilvl="1" w:tentative="0">
      <w:start w:val="1"/>
      <w:numFmt w:val="bullet"/>
      <w:lvlText w:val=""/>
      <w:lvlJc w:val="left"/>
      <w:pPr>
        <w:ind w:left="1406" w:hanging="420"/>
      </w:pPr>
      <w:rPr>
        <w:rFonts w:hint="default" w:ascii="Wingdings" w:hAnsi="Wingdings"/>
      </w:rPr>
    </w:lvl>
    <w:lvl w:ilvl="2" w:tentative="0">
      <w:start w:val="1"/>
      <w:numFmt w:val="bullet"/>
      <w:lvlText w:val=""/>
      <w:lvlJc w:val="left"/>
      <w:pPr>
        <w:ind w:left="1826" w:hanging="420"/>
      </w:pPr>
      <w:rPr>
        <w:rFonts w:hint="default" w:ascii="Wingdings" w:hAnsi="Wingdings"/>
      </w:rPr>
    </w:lvl>
    <w:lvl w:ilvl="3" w:tentative="0">
      <w:start w:val="1"/>
      <w:numFmt w:val="bullet"/>
      <w:lvlText w:val=""/>
      <w:lvlJc w:val="left"/>
      <w:pPr>
        <w:ind w:left="2246" w:hanging="420"/>
      </w:pPr>
      <w:rPr>
        <w:rFonts w:hint="default" w:ascii="Wingdings" w:hAnsi="Wingdings"/>
      </w:rPr>
    </w:lvl>
    <w:lvl w:ilvl="4" w:tentative="0">
      <w:start w:val="1"/>
      <w:numFmt w:val="bullet"/>
      <w:lvlText w:val=""/>
      <w:lvlJc w:val="left"/>
      <w:pPr>
        <w:ind w:left="2666" w:hanging="420"/>
      </w:pPr>
      <w:rPr>
        <w:rFonts w:hint="default" w:ascii="Wingdings" w:hAnsi="Wingdings"/>
      </w:rPr>
    </w:lvl>
    <w:lvl w:ilvl="5" w:tentative="0">
      <w:start w:val="1"/>
      <w:numFmt w:val="bullet"/>
      <w:lvlText w:val=""/>
      <w:lvlJc w:val="left"/>
      <w:pPr>
        <w:ind w:left="3086" w:hanging="420"/>
      </w:pPr>
      <w:rPr>
        <w:rFonts w:hint="default" w:ascii="Wingdings" w:hAnsi="Wingdings"/>
      </w:rPr>
    </w:lvl>
    <w:lvl w:ilvl="6" w:tentative="0">
      <w:start w:val="1"/>
      <w:numFmt w:val="bullet"/>
      <w:lvlText w:val=""/>
      <w:lvlJc w:val="left"/>
      <w:pPr>
        <w:ind w:left="3506" w:hanging="420"/>
      </w:pPr>
      <w:rPr>
        <w:rFonts w:hint="default" w:ascii="Wingdings" w:hAnsi="Wingdings"/>
      </w:rPr>
    </w:lvl>
    <w:lvl w:ilvl="7" w:tentative="0">
      <w:start w:val="1"/>
      <w:numFmt w:val="bullet"/>
      <w:lvlText w:val=""/>
      <w:lvlJc w:val="left"/>
      <w:pPr>
        <w:ind w:left="3926" w:hanging="420"/>
      </w:pPr>
      <w:rPr>
        <w:rFonts w:hint="default" w:ascii="Wingdings" w:hAnsi="Wingdings"/>
      </w:rPr>
    </w:lvl>
    <w:lvl w:ilvl="8" w:tentative="0">
      <w:start w:val="1"/>
      <w:numFmt w:val="bullet"/>
      <w:lvlText w:val=""/>
      <w:lvlJc w:val="left"/>
      <w:pPr>
        <w:ind w:left="4346"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545BB1"/>
    <w:rsid w:val="0C9F48F1"/>
    <w:rsid w:val="22173EC5"/>
    <w:rsid w:val="3D156DA9"/>
    <w:rsid w:val="5E5E1BD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numPr>
        <w:ilvl w:val="1"/>
        <w:numId w:val="1"/>
      </w:numPr>
      <w:spacing w:before="260" w:after="260" w:line="360" w:lineRule="auto"/>
      <w:jc w:val="left"/>
      <w:outlineLvl w:val="1"/>
    </w:pPr>
    <w:rPr>
      <w:rFonts w:ascii="宋体" w:hAnsi="宋体" w:eastAsia="宋体" w:cs="Times New Roman"/>
      <w:b/>
      <w:bCs/>
      <w:sz w:val="28"/>
      <w:szCs w:val="28"/>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customStyle="1"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wuchuanzi</dc:creator>
  <cp:lastModifiedBy>wuchuanzi</cp:lastModifiedBy>
  <dcterms:modified xsi:type="dcterms:W3CDTF">2017-04-28T05:47:22Z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