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16A6" w:rsidRDefault="00DE01FF" w14:paraId="7323D23F" w14:textId="77777777">
      <w:pPr>
        <w:keepNext/>
        <w:keepLines/>
        <w:spacing w:before="240" w:after="0" w:line="252" w:lineRule="auto"/>
        <w:rPr>
          <w:rFonts w:ascii="Calibri Light" w:hAnsi="Calibri Light" w:eastAsia="Calibri Light" w:cs="Calibri Light"/>
          <w:color w:val="2E74B5"/>
          <w:sz w:val="32"/>
        </w:rPr>
      </w:pPr>
      <w:r>
        <w:rPr>
          <w:rFonts w:ascii="Calibri Light" w:hAnsi="Calibri Light" w:eastAsia="Calibri Light" w:cs="Calibri Light"/>
          <w:color w:val="2E74B5"/>
          <w:sz w:val="32"/>
        </w:rPr>
        <w:t>Use Case Descriptions (brief)</w:t>
      </w:r>
    </w:p>
    <w:tbl>
      <w:tblPr>
        <w:tblW w:w="0" w:type="auto"/>
        <w:tblInd w:w="12" w:type="dxa"/>
        <w:tblCellMar>
          <w:left w:w="10" w:type="dxa"/>
          <w:right w:w="10" w:type="dxa"/>
        </w:tblCellMar>
        <w:tblLook w:val="04A0" w:firstRow="1" w:lastRow="0" w:firstColumn="1" w:lastColumn="0" w:noHBand="0" w:noVBand="1"/>
      </w:tblPr>
      <w:tblGrid>
        <w:gridCol w:w="551"/>
        <w:gridCol w:w="2469"/>
        <w:gridCol w:w="6328"/>
      </w:tblGrid>
      <w:tr w:rsidR="006816A6" w:rsidTr="67450A75" w14:paraId="2685F56F" w14:textId="77777777">
        <w:tblPrEx>
          <w:tblCellMar>
            <w:top w:w="0" w:type="dxa"/>
            <w:bottom w:w="0" w:type="dxa"/>
          </w:tblCellMar>
        </w:tblPrEx>
        <w:tc>
          <w:tcPr>
            <w:tcW w:w="564"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6816A6" w14:paraId="672A6659" w14:textId="77777777">
            <w:pPr>
              <w:spacing w:after="0" w:line="240" w:lineRule="auto"/>
              <w:jc w:val="right"/>
              <w:rPr>
                <w:rFonts w:ascii="Calibri" w:hAnsi="Calibri" w:eastAsia="Calibri" w:cs="Calibri"/>
                <w:b/>
                <w:i/>
                <w:sz w:val="22"/>
              </w:rPr>
            </w:pPr>
          </w:p>
        </w:tc>
        <w:tc>
          <w:tcPr>
            <w:tcW w:w="252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649B0AE9" w14:textId="77777777">
            <w:pPr>
              <w:spacing w:after="0" w:line="240" w:lineRule="auto"/>
              <w:rPr>
                <w:rFonts w:ascii="Calibri" w:hAnsi="Calibri" w:eastAsia="Calibri" w:cs="Calibri"/>
                <w:b/>
                <w:i/>
                <w:sz w:val="22"/>
              </w:rPr>
            </w:pPr>
            <w:r>
              <w:rPr>
                <w:rFonts w:ascii="Calibri" w:hAnsi="Calibri" w:eastAsia="Calibri" w:cs="Calibri"/>
                <w:b/>
                <w:i/>
                <w:sz w:val="22"/>
              </w:rPr>
              <w:t>Use Case</w:t>
            </w:r>
          </w:p>
        </w:tc>
        <w:tc>
          <w:tcPr>
            <w:tcW w:w="6537"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31FF54C8" w14:textId="77777777">
            <w:pPr>
              <w:spacing w:after="0" w:line="240" w:lineRule="auto"/>
              <w:rPr>
                <w:rFonts w:ascii="Calibri" w:hAnsi="Calibri" w:eastAsia="Calibri" w:cs="Calibri"/>
                <w:b/>
                <w:i/>
                <w:sz w:val="22"/>
              </w:rPr>
            </w:pPr>
            <w:r>
              <w:rPr>
                <w:rFonts w:ascii="Calibri" w:hAnsi="Calibri" w:eastAsia="Calibri" w:cs="Calibri"/>
                <w:b/>
                <w:i/>
                <w:sz w:val="22"/>
              </w:rPr>
              <w:t>Description</w:t>
            </w:r>
          </w:p>
        </w:tc>
      </w:tr>
      <w:tr w:rsidR="006816A6" w:rsidTr="67450A75" w14:paraId="43208025" w14:textId="77777777">
        <w:tblPrEx>
          <w:tblCellMar>
            <w:top w:w="0" w:type="dxa"/>
            <w:bottom w:w="0" w:type="dxa"/>
          </w:tblCellMar>
        </w:tblPrEx>
        <w:tc>
          <w:tcPr>
            <w:tcW w:w="564"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649841BE" w14:textId="77777777">
            <w:pPr>
              <w:spacing w:after="0" w:line="240" w:lineRule="auto"/>
              <w:jc w:val="right"/>
              <w:rPr>
                <w:rFonts w:ascii="Calibri" w:hAnsi="Calibri" w:eastAsia="Calibri" w:cs="Calibri"/>
                <w:sz w:val="22"/>
              </w:rPr>
            </w:pPr>
            <w:r>
              <w:rPr>
                <w:rFonts w:ascii="Calibri" w:hAnsi="Calibri" w:eastAsia="Calibri" w:cs="Calibri"/>
                <w:sz w:val="22"/>
              </w:rPr>
              <w:t>1</w:t>
            </w:r>
          </w:p>
        </w:tc>
        <w:tc>
          <w:tcPr>
            <w:tcW w:w="252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1F6F89C7" w14:textId="77777777">
            <w:pPr>
              <w:spacing w:after="0" w:line="240" w:lineRule="auto"/>
              <w:rPr>
                <w:rFonts w:ascii="Calibri" w:hAnsi="Calibri" w:eastAsia="Calibri" w:cs="Calibri"/>
                <w:sz w:val="22"/>
              </w:rPr>
            </w:pPr>
            <w:r>
              <w:rPr>
                <w:rFonts w:ascii="Calibri" w:hAnsi="Calibri" w:eastAsia="Calibri" w:cs="Calibri"/>
                <w:sz w:val="22"/>
              </w:rPr>
              <w:t>Process order form</w:t>
            </w:r>
          </w:p>
        </w:tc>
        <w:tc>
          <w:tcPr>
            <w:tcW w:w="6537"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3B40BC7B" w14:textId="77777777">
            <w:pPr>
              <w:spacing w:after="0" w:line="240" w:lineRule="auto"/>
              <w:rPr>
                <w:rFonts w:ascii="Calibri" w:hAnsi="Calibri" w:eastAsia="Calibri" w:cs="Calibri"/>
                <w:sz w:val="22"/>
              </w:rPr>
            </w:pPr>
            <w:r>
              <w:rPr>
                <w:rFonts w:ascii="Calibri" w:hAnsi="Calibri" w:eastAsia="Calibri" w:cs="Calibri"/>
                <w:sz w:val="22"/>
              </w:rPr>
              <w:t>Administrative staff member makes bookings for all performances indicated on the order form, as far as seats are still available. Indicated preferences will be taken into account, but there is no guarantee that the customer will get the desired seats. May include Debit payment.</w:t>
            </w:r>
          </w:p>
        </w:tc>
      </w:tr>
      <w:tr w:rsidR="006816A6" w:rsidTr="67450A75" w14:paraId="00E67705" w14:textId="77777777">
        <w:tblPrEx>
          <w:tblCellMar>
            <w:top w:w="0" w:type="dxa"/>
            <w:bottom w:w="0" w:type="dxa"/>
          </w:tblCellMar>
        </w:tblPrEx>
        <w:tc>
          <w:tcPr>
            <w:tcW w:w="564"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18F999B5" w14:textId="77777777">
            <w:pPr>
              <w:spacing w:after="0" w:line="240" w:lineRule="auto"/>
              <w:jc w:val="right"/>
              <w:rPr>
                <w:rFonts w:ascii="Calibri" w:hAnsi="Calibri" w:eastAsia="Calibri" w:cs="Calibri"/>
                <w:sz w:val="22"/>
              </w:rPr>
            </w:pPr>
            <w:r>
              <w:rPr>
                <w:rFonts w:ascii="Calibri" w:hAnsi="Calibri" w:eastAsia="Calibri" w:cs="Calibri"/>
                <w:sz w:val="22"/>
              </w:rPr>
              <w:t>2</w:t>
            </w:r>
          </w:p>
        </w:tc>
        <w:tc>
          <w:tcPr>
            <w:tcW w:w="252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4350B573" w14:textId="77777777">
            <w:pPr>
              <w:spacing w:after="0" w:line="240" w:lineRule="auto"/>
              <w:rPr>
                <w:rFonts w:ascii="Calibri" w:hAnsi="Calibri" w:eastAsia="Calibri" w:cs="Calibri"/>
                <w:sz w:val="22"/>
              </w:rPr>
            </w:pPr>
            <w:r>
              <w:rPr>
                <w:rFonts w:ascii="Calibri" w:hAnsi="Calibri" w:eastAsia="Calibri" w:cs="Calibri"/>
                <w:sz w:val="22"/>
              </w:rPr>
              <w:t xml:space="preserve">Debit September's payments </w:t>
            </w:r>
          </w:p>
        </w:tc>
        <w:tc>
          <w:tcPr>
            <w:tcW w:w="6537"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P="67450A75" w:rsidRDefault="006816A6" w14:paraId="0A37501D" w14:textId="76C3AFDF">
            <w:pPr>
              <w:spacing w:after="0" w:line="240" w:lineRule="auto"/>
              <w:rPr>
                <w:rFonts w:ascii="Calibri" w:hAnsi="Calibri" w:eastAsia="Calibri" w:cs="Calibri"/>
                <w:sz w:val="22"/>
                <w:szCs w:val="22"/>
              </w:rPr>
            </w:pPr>
            <w:r w:rsidRPr="67450A75" w:rsidR="103CDF21">
              <w:rPr>
                <w:rFonts w:ascii="Calibri" w:hAnsi="Calibri" w:eastAsia="Calibri" w:cs="Calibri"/>
                <w:sz w:val="22"/>
                <w:szCs w:val="22"/>
              </w:rPr>
              <w:t xml:space="preserve">By signing the order form, the customer authorizes </w:t>
            </w:r>
            <w:r w:rsidRPr="67450A75" w:rsidR="103CDF21">
              <w:rPr>
                <w:rFonts w:ascii="Calibri" w:hAnsi="Calibri" w:eastAsia="Calibri" w:cs="Calibri"/>
                <w:sz w:val="22"/>
                <w:szCs w:val="22"/>
              </w:rPr>
              <w:t>Polderland</w:t>
            </w:r>
            <w:r w:rsidRPr="67450A75" w:rsidR="103CDF21">
              <w:rPr>
                <w:rFonts w:ascii="Calibri" w:hAnsi="Calibri" w:eastAsia="Calibri" w:cs="Calibri"/>
                <w:sz w:val="22"/>
                <w:szCs w:val="22"/>
              </w:rPr>
              <w:t xml:space="preserve"> Theatre to conduct a debit payment (i.e., to order the bank to transfer the money from the customer’s account to the theatre’s account). For regular visitors (who make </w:t>
            </w:r>
            <w:r w:rsidRPr="67450A75" w:rsidR="103CDF21">
              <w:rPr>
                <w:rFonts w:ascii="Calibri" w:hAnsi="Calibri" w:eastAsia="Calibri" w:cs="Calibri"/>
                <w:sz w:val="22"/>
                <w:szCs w:val="22"/>
              </w:rPr>
              <w:t>sure</w:t>
            </w:r>
            <w:r w:rsidRPr="67450A75" w:rsidR="103CDF21">
              <w:rPr>
                <w:rFonts w:ascii="Calibri" w:hAnsi="Calibri" w:eastAsia="Calibri" w:cs="Calibri"/>
                <w:sz w:val="22"/>
                <w:szCs w:val="22"/>
              </w:rPr>
              <w:t xml:space="preserve"> that they order early), the costs can run into hundreds of euros. So </w:t>
            </w:r>
            <w:r w:rsidRPr="67450A75" w:rsidR="103CDF21">
              <w:rPr>
                <w:rFonts w:ascii="Calibri" w:hAnsi="Calibri" w:eastAsia="Calibri" w:cs="Calibri"/>
                <w:sz w:val="22"/>
                <w:szCs w:val="22"/>
              </w:rPr>
              <w:t>Polderland</w:t>
            </w:r>
            <w:r w:rsidRPr="67450A75" w:rsidR="103CDF21">
              <w:rPr>
                <w:rFonts w:ascii="Calibri" w:hAnsi="Calibri" w:eastAsia="Calibri" w:cs="Calibri"/>
                <w:sz w:val="22"/>
                <w:szCs w:val="22"/>
              </w:rPr>
              <w:t xml:space="preserve"> Theatre has arranged that, for orders that arrive before the 1st of September, the payment will not be debited </w:t>
            </w:r>
            <w:r w:rsidRPr="67450A75" w:rsidR="103CDF21">
              <w:rPr>
                <w:rFonts w:ascii="Calibri" w:hAnsi="Calibri" w:eastAsia="Calibri" w:cs="Calibri"/>
                <w:sz w:val="22"/>
                <w:szCs w:val="22"/>
              </w:rPr>
              <w:t>immediately</w:t>
            </w:r>
            <w:r w:rsidRPr="67450A75" w:rsidR="103CDF21">
              <w:rPr>
                <w:rFonts w:ascii="Calibri" w:hAnsi="Calibri" w:eastAsia="Calibri" w:cs="Calibri"/>
                <w:sz w:val="22"/>
                <w:szCs w:val="22"/>
              </w:rPr>
              <w:t>, but at the start of the season.</w:t>
            </w:r>
          </w:p>
        </w:tc>
      </w:tr>
      <w:tr w:rsidR="006816A6" w:rsidTr="67450A75" w14:paraId="10EE425B" w14:textId="77777777">
        <w:tblPrEx>
          <w:tblCellMar>
            <w:top w:w="0" w:type="dxa"/>
            <w:bottom w:w="0" w:type="dxa"/>
          </w:tblCellMar>
        </w:tblPrEx>
        <w:tc>
          <w:tcPr>
            <w:tcW w:w="564"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5FCD5EC4" w14:textId="77777777">
            <w:pPr>
              <w:spacing w:after="0" w:line="240" w:lineRule="auto"/>
              <w:jc w:val="right"/>
              <w:rPr>
                <w:rFonts w:ascii="Calibri" w:hAnsi="Calibri" w:eastAsia="Calibri" w:cs="Calibri"/>
                <w:sz w:val="22"/>
              </w:rPr>
            </w:pPr>
            <w:r>
              <w:rPr>
                <w:rFonts w:ascii="Calibri" w:hAnsi="Calibri" w:eastAsia="Calibri" w:cs="Calibri"/>
                <w:sz w:val="22"/>
              </w:rPr>
              <w:t>3</w:t>
            </w:r>
          </w:p>
        </w:tc>
        <w:tc>
          <w:tcPr>
            <w:tcW w:w="252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7DAA5ACC" w14:textId="77777777">
            <w:pPr>
              <w:spacing w:after="0" w:line="240" w:lineRule="auto"/>
              <w:rPr>
                <w:rFonts w:ascii="Calibri" w:hAnsi="Calibri" w:eastAsia="Calibri" w:cs="Calibri"/>
                <w:sz w:val="22"/>
              </w:rPr>
            </w:pPr>
            <w:r>
              <w:rPr>
                <w:rFonts w:ascii="Calibri" w:hAnsi="Calibri" w:eastAsia="Calibri" w:cs="Calibri"/>
                <w:sz w:val="22"/>
              </w:rPr>
              <w:t xml:space="preserve">Find feast </w:t>
            </w:r>
          </w:p>
        </w:tc>
        <w:tc>
          <w:tcPr>
            <w:tcW w:w="6537"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3B2DE4D1" w14:textId="77777777">
            <w:pPr>
              <w:spacing w:after="0" w:line="240" w:lineRule="auto"/>
              <w:rPr>
                <w:rFonts w:ascii="Calibri" w:hAnsi="Calibri" w:eastAsia="Calibri" w:cs="Calibri"/>
                <w:sz w:val="22"/>
              </w:rPr>
            </w:pPr>
            <w:r>
              <w:rPr>
                <w:rFonts w:ascii="Calibri" w:hAnsi="Calibri" w:eastAsia="Calibri" w:cs="Calibri"/>
                <w:sz w:val="22"/>
              </w:rPr>
              <w:t>The cashier can show  on the graphical interface which seats are</w:t>
            </w:r>
          </w:p>
          <w:p w:rsidR="006816A6" w:rsidP="67450A75" w:rsidRDefault="00DE01FF" w14:paraId="4646DFC9" w14:textId="6F70CDF1">
            <w:pPr>
              <w:spacing w:after="0" w:line="240" w:lineRule="auto"/>
              <w:rPr>
                <w:rFonts w:ascii="Calibri" w:hAnsi="Calibri" w:eastAsia="Calibri" w:cs="Calibri"/>
                <w:sz w:val="22"/>
                <w:szCs w:val="22"/>
              </w:rPr>
            </w:pPr>
            <w:r w:rsidRPr="67450A75" w:rsidR="00DE01FF">
              <w:rPr>
                <w:rFonts w:ascii="Calibri" w:hAnsi="Calibri" w:eastAsia="Calibri" w:cs="Calibri"/>
                <w:sz w:val="22"/>
                <w:szCs w:val="22"/>
              </w:rPr>
              <w:t>still available (the same graphical interface that is used for processing order forms as well as internet book</w:t>
            </w:r>
            <w:r w:rsidRPr="67450A75" w:rsidR="00DE01FF">
              <w:rPr>
                <w:rFonts w:ascii="Calibri" w:hAnsi="Calibri" w:eastAsia="Calibri" w:cs="Calibri"/>
                <w:sz w:val="22"/>
                <w:szCs w:val="22"/>
              </w:rPr>
              <w:t>ings</w:t>
            </w:r>
            <w:r w:rsidRPr="67450A75" w:rsidR="00DE01FF">
              <w:rPr>
                <w:rFonts w:ascii="Calibri" w:hAnsi="Calibri" w:eastAsia="Calibri" w:cs="Calibri"/>
                <w:sz w:val="22"/>
                <w:szCs w:val="22"/>
              </w:rPr>
              <w:t>). If there are seats that the customer likes, the cashier will sell the tickets to the customer.</w:t>
            </w:r>
          </w:p>
        </w:tc>
      </w:tr>
      <w:tr w:rsidR="006816A6" w:rsidTr="67450A75" w14:paraId="59D4621A" w14:textId="77777777">
        <w:tblPrEx>
          <w:tblCellMar>
            <w:top w:w="0" w:type="dxa"/>
            <w:bottom w:w="0" w:type="dxa"/>
          </w:tblCellMar>
        </w:tblPrEx>
        <w:tc>
          <w:tcPr>
            <w:tcW w:w="564"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P="67450A75" w:rsidRDefault="00DE01FF" w14:paraId="3261C2AE" w14:textId="11A075F1">
            <w:pPr>
              <w:spacing w:after="0" w:line="240" w:lineRule="auto"/>
              <w:jc w:val="center"/>
              <w:rPr>
                <w:rFonts w:ascii="Calibri" w:hAnsi="Calibri" w:eastAsia="Calibri" w:cs="Calibri"/>
                <w:sz w:val="22"/>
                <w:szCs w:val="22"/>
              </w:rPr>
            </w:pPr>
            <w:r w:rsidRPr="67450A75" w:rsidR="00DE01FF">
              <w:rPr>
                <w:rFonts w:ascii="Calibri" w:hAnsi="Calibri" w:eastAsia="Calibri" w:cs="Calibri"/>
                <w:sz w:val="22"/>
                <w:szCs w:val="22"/>
              </w:rPr>
              <w:t xml:space="preserve">     4</w:t>
            </w:r>
          </w:p>
        </w:tc>
        <w:tc>
          <w:tcPr>
            <w:tcW w:w="252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275042E1" w14:textId="77777777">
            <w:pPr>
              <w:spacing w:after="0" w:line="240" w:lineRule="auto"/>
              <w:rPr>
                <w:rFonts w:ascii="Calibri" w:hAnsi="Calibri" w:eastAsia="Calibri" w:cs="Calibri"/>
                <w:sz w:val="22"/>
              </w:rPr>
            </w:pPr>
            <w:r>
              <w:rPr>
                <w:rFonts w:ascii="Calibri" w:hAnsi="Calibri" w:eastAsia="Calibri" w:cs="Calibri"/>
                <w:sz w:val="22"/>
              </w:rPr>
              <w:t>Book tickets</w:t>
            </w:r>
          </w:p>
        </w:tc>
        <w:tc>
          <w:tcPr>
            <w:tcW w:w="6537"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006816A6" w:rsidRDefault="00DE01FF" w14:paraId="0EA97D51" w14:textId="77777777">
            <w:pPr>
              <w:spacing w:after="0" w:line="240" w:lineRule="auto"/>
              <w:rPr>
                <w:rFonts w:ascii="Calibri" w:hAnsi="Calibri" w:eastAsia="Calibri" w:cs="Calibri"/>
                <w:sz w:val="22"/>
              </w:rPr>
            </w:pPr>
            <w:r>
              <w:rPr>
                <w:rFonts w:ascii="Calibri" w:hAnsi="Calibri" w:eastAsia="Calibri" w:cs="Calibri"/>
                <w:sz w:val="22"/>
              </w:rPr>
              <w:t>Customers can purchase theatre tickets online. They can view available seats through a graphical interface, select their preferred seats, and book them. Payment is required immediately during the booking process. Once the payment is confirmed, the system generates tickets in PDF format, which can be downloaded by the customer. This method offers the advantage of real-time seat selection compared to paper-based booking.</w:t>
            </w:r>
          </w:p>
        </w:tc>
      </w:tr>
      <w:tr w:rsidR="67450A75" w:rsidTr="67450A75" w14:paraId="7B2235E5">
        <w:tblPrEx>
          <w:tblCellMar>
            <w:top w:w="0" w:type="dxa"/>
            <w:bottom w:w="0" w:type="dxa"/>
          </w:tblCellMar>
        </w:tblPrEx>
        <w:trPr>
          <w:trHeight w:val="300"/>
        </w:trPr>
        <w:tc>
          <w:tcPr>
            <w:tcW w:w="55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748F1B2C" w:rsidP="67450A75" w:rsidRDefault="748F1B2C" w14:paraId="1080274D" w14:textId="5365D84E">
            <w:pPr>
              <w:pStyle w:val="Normal"/>
              <w:spacing w:line="240" w:lineRule="auto"/>
              <w:jc w:val="center"/>
              <w:rPr>
                <w:rFonts w:ascii="Calibri" w:hAnsi="Calibri" w:eastAsia="Calibri" w:cs="Calibri"/>
                <w:sz w:val="22"/>
                <w:szCs w:val="22"/>
              </w:rPr>
            </w:pPr>
            <w:r w:rsidRPr="67450A75" w:rsidR="748F1B2C">
              <w:rPr>
                <w:rFonts w:ascii="Calibri" w:hAnsi="Calibri" w:eastAsia="Calibri" w:cs="Calibri"/>
                <w:sz w:val="22"/>
                <w:szCs w:val="22"/>
              </w:rPr>
              <w:t>5</w:t>
            </w:r>
          </w:p>
        </w:tc>
        <w:tc>
          <w:tcPr>
            <w:tcW w:w="2469"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748F1B2C" w:rsidP="67450A75" w:rsidRDefault="748F1B2C" w14:paraId="574B223C" w14:textId="18E29C06">
            <w:pPr>
              <w:spacing w:line="240" w:lineRule="auto"/>
              <w:rPr>
                <w:rFonts w:ascii="Calibri" w:hAnsi="Calibri" w:eastAsia="Calibri" w:cs="Calibri"/>
                <w:b w:val="0"/>
                <w:bCs w:val="0"/>
                <w:i w:val="0"/>
                <w:iCs w:val="0"/>
                <w:noProof w:val="0"/>
                <w:sz w:val="22"/>
                <w:szCs w:val="22"/>
                <w:lang w:val="en-US"/>
              </w:rPr>
            </w:pPr>
            <w:r w:rsidRPr="67450A75" w:rsidR="748F1B2C">
              <w:rPr>
                <w:rFonts w:ascii="Calibri" w:hAnsi="Calibri" w:eastAsia="Calibri" w:cs="Calibri"/>
                <w:b w:val="0"/>
                <w:bCs w:val="0"/>
                <w:i w:val="0"/>
                <w:iCs w:val="0"/>
                <w:noProof w:val="0"/>
                <w:sz w:val="22"/>
                <w:szCs w:val="22"/>
                <w:lang w:val="en-US"/>
              </w:rPr>
              <w:t>Pay for tickets</w:t>
            </w:r>
          </w:p>
        </w:tc>
        <w:tc>
          <w:tcPr>
            <w:tcW w:w="6328"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387308DC" w14:textId="674B9EDF">
            <w:pPr>
              <w:pStyle w:val="Normal"/>
              <w:spacing w:line="240" w:lineRule="auto"/>
            </w:pPr>
            <w:r w:rsidRPr="67450A75" w:rsidR="5D5BCF52">
              <w:rPr>
                <w:rFonts w:ascii="Calibri" w:hAnsi="Calibri" w:eastAsia="Calibri" w:cs="Calibri"/>
                <w:noProof w:val="0"/>
                <w:sz w:val="22"/>
                <w:szCs w:val="22"/>
                <w:lang w:val="en-US"/>
              </w:rPr>
              <w:t>Customers can purchase theatre tickets either at the box office or online. At the box office, payment is required immediately, even for bookings made before the season starts. Online, customers can select available seats using a graphical interface, make immediate payment, and receive tickets in PDF format for download and printing.</w:t>
            </w:r>
          </w:p>
        </w:tc>
      </w:tr>
      <w:tr w:rsidR="67450A75" w:rsidTr="67450A75" w14:paraId="1F080BA8">
        <w:trPr>
          <w:trHeight w:val="300"/>
        </w:trPr>
        <w:tblPrEx>
          <w:tblCellMar>
            <w:top w:w="0" w:type="dxa"/>
            <w:bottom w:w="0" w:type="dxa"/>
          </w:tblCellMar>
        </w:tblPrEx>
        <w:tc>
          <w:tcPr>
            <w:tcW w:w="55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77E78B44" w14:textId="1C9B2F0C">
            <w:pPr>
              <w:pStyle w:val="Normal"/>
              <w:spacing w:line="240" w:lineRule="auto"/>
              <w:jc w:val="center"/>
              <w:rPr>
                <w:rFonts w:ascii="Calibri" w:hAnsi="Calibri" w:eastAsia="Calibri" w:cs="Calibri"/>
                <w:sz w:val="22"/>
                <w:szCs w:val="22"/>
              </w:rPr>
            </w:pPr>
            <w:r w:rsidRPr="67450A75" w:rsidR="5D5BCF52">
              <w:rPr>
                <w:rFonts w:ascii="Calibri" w:hAnsi="Calibri" w:eastAsia="Calibri" w:cs="Calibri"/>
                <w:sz w:val="22"/>
                <w:szCs w:val="22"/>
              </w:rPr>
              <w:t>6</w:t>
            </w:r>
          </w:p>
        </w:tc>
        <w:tc>
          <w:tcPr>
            <w:tcW w:w="2469"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5585DE6F" w14:textId="7255D751">
            <w:pPr>
              <w:spacing w:line="240" w:lineRule="auto"/>
              <w:rPr>
                <w:rFonts w:ascii="Calibri" w:hAnsi="Calibri" w:eastAsia="Calibri" w:cs="Calibri"/>
                <w:b w:val="0"/>
                <w:bCs w:val="0"/>
                <w:i w:val="0"/>
                <w:iCs w:val="0"/>
                <w:noProof w:val="0"/>
                <w:sz w:val="22"/>
                <w:szCs w:val="22"/>
                <w:lang w:val="en-US"/>
              </w:rPr>
            </w:pPr>
            <w:r w:rsidRPr="67450A75" w:rsidR="5D5BCF52">
              <w:rPr>
                <w:rFonts w:ascii="Calibri" w:hAnsi="Calibri" w:eastAsia="Calibri" w:cs="Calibri"/>
                <w:b w:val="0"/>
                <w:bCs w:val="0"/>
                <w:i w:val="0"/>
                <w:iCs w:val="0"/>
                <w:noProof w:val="0"/>
                <w:sz w:val="22"/>
                <w:szCs w:val="22"/>
                <w:lang w:val="en-US"/>
              </w:rPr>
              <w:t>Return tickets</w:t>
            </w:r>
          </w:p>
        </w:tc>
        <w:tc>
          <w:tcPr>
            <w:tcW w:w="6328"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01838FB7" w14:textId="5ABD9206">
            <w:pPr>
              <w:pStyle w:val="Normal"/>
              <w:spacing w:line="240" w:lineRule="auto"/>
              <w:rPr>
                <w:rFonts w:ascii="Calibri" w:hAnsi="Calibri" w:eastAsia="Calibri" w:cs="Calibri"/>
                <w:sz w:val="22"/>
                <w:szCs w:val="22"/>
              </w:rPr>
            </w:pPr>
            <w:r w:rsidRPr="67450A75" w:rsidR="5D5BCF52">
              <w:rPr>
                <w:rFonts w:ascii="Calibri" w:hAnsi="Calibri" w:eastAsia="Calibri" w:cs="Calibri"/>
                <w:sz w:val="22"/>
                <w:szCs w:val="22"/>
              </w:rPr>
              <w:t>Sometimes, it happens that customers cannot visit a performance for which they have tickets. It is pos</w:t>
            </w:r>
            <w:r w:rsidRPr="67450A75" w:rsidR="5D5BCF52">
              <w:rPr>
                <w:rFonts w:ascii="Calibri" w:hAnsi="Calibri" w:eastAsia="Calibri" w:cs="Calibri"/>
                <w:sz w:val="22"/>
                <w:szCs w:val="22"/>
              </w:rPr>
              <w:t xml:space="preserve">sible to return the tickets up to </w:t>
            </w:r>
            <w:r w:rsidRPr="67450A75" w:rsidR="5D5BCF52">
              <w:rPr>
                <w:rFonts w:ascii="Calibri" w:hAnsi="Calibri" w:eastAsia="Calibri" w:cs="Calibri"/>
                <w:sz w:val="22"/>
                <w:szCs w:val="22"/>
              </w:rPr>
              <w:t>48 hours</w:t>
            </w:r>
            <w:r w:rsidRPr="67450A75" w:rsidR="5D5BCF52">
              <w:rPr>
                <w:rFonts w:ascii="Calibri" w:hAnsi="Calibri" w:eastAsia="Calibri" w:cs="Calibri"/>
                <w:sz w:val="22"/>
                <w:szCs w:val="22"/>
              </w:rPr>
              <w:t xml:space="preserve"> before the start of the performance. This can be done at the box offices of a theatre (any theatre, not necessarily the one where the performance takes place).</w:t>
            </w:r>
          </w:p>
        </w:tc>
      </w:tr>
      <w:tr w:rsidR="67450A75" w:rsidTr="67450A75" w14:paraId="4C752F8E">
        <w:trPr>
          <w:trHeight w:val="300"/>
        </w:trPr>
        <w:tblPrEx>
          <w:tblCellMar>
            <w:top w:w="0" w:type="dxa"/>
            <w:bottom w:w="0" w:type="dxa"/>
          </w:tblCellMar>
        </w:tblPrEx>
        <w:tc>
          <w:tcPr>
            <w:tcW w:w="55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6DFDFF52" w14:textId="75CF90FF">
            <w:pPr>
              <w:pStyle w:val="Normal"/>
              <w:spacing w:line="240" w:lineRule="auto"/>
              <w:jc w:val="center"/>
              <w:rPr>
                <w:rFonts w:ascii="Calibri" w:hAnsi="Calibri" w:eastAsia="Calibri" w:cs="Calibri"/>
                <w:sz w:val="22"/>
                <w:szCs w:val="22"/>
              </w:rPr>
            </w:pPr>
            <w:r w:rsidRPr="67450A75" w:rsidR="5D5BCF52">
              <w:rPr>
                <w:rFonts w:ascii="Calibri" w:hAnsi="Calibri" w:eastAsia="Calibri" w:cs="Calibri"/>
                <w:sz w:val="22"/>
                <w:szCs w:val="22"/>
              </w:rPr>
              <w:t>7</w:t>
            </w:r>
          </w:p>
        </w:tc>
        <w:tc>
          <w:tcPr>
            <w:tcW w:w="2469"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5D5BCF52" w:rsidP="67450A75" w:rsidRDefault="5D5BCF52" w14:paraId="02B752D1" w14:textId="2D0F7B77">
            <w:pPr>
              <w:pStyle w:val="Normal"/>
              <w:spacing w:line="240" w:lineRule="auto"/>
              <w:rPr>
                <w:rFonts w:ascii="Calibri" w:hAnsi="Calibri" w:eastAsia="Calibri" w:cs="Calibri"/>
                <w:b w:val="0"/>
                <w:bCs w:val="0"/>
                <w:i w:val="0"/>
                <w:iCs w:val="0"/>
                <w:noProof w:val="0"/>
                <w:sz w:val="22"/>
                <w:szCs w:val="22"/>
                <w:lang w:val="en-US"/>
              </w:rPr>
            </w:pPr>
            <w:r w:rsidRPr="67450A75" w:rsidR="5D5BCF52">
              <w:rPr>
                <w:rFonts w:ascii="Calibri" w:hAnsi="Calibri" w:eastAsia="Calibri" w:cs="Calibri"/>
                <w:b w:val="0"/>
                <w:bCs w:val="0"/>
                <w:i w:val="0"/>
                <w:iCs w:val="0"/>
                <w:noProof w:val="0"/>
                <w:sz w:val="22"/>
                <w:szCs w:val="22"/>
                <w:lang w:val="en-US"/>
              </w:rPr>
              <w:t>Release seats</w:t>
            </w:r>
          </w:p>
        </w:tc>
        <w:tc>
          <w:tcPr>
            <w:tcW w:w="6328"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126E2491" w:rsidP="67450A75" w:rsidRDefault="126E2491" w14:paraId="2FAE20C7" w14:textId="0607435A">
            <w:pPr>
              <w:pStyle w:val="Normal"/>
              <w:spacing w:line="240" w:lineRule="auto"/>
              <w:rPr>
                <w:rFonts w:ascii="Calibri" w:hAnsi="Calibri" w:eastAsia="Calibri" w:cs="Calibri"/>
                <w:sz w:val="22"/>
                <w:szCs w:val="22"/>
              </w:rPr>
            </w:pPr>
            <w:r w:rsidRPr="67450A75" w:rsidR="126E2491">
              <w:rPr>
                <w:rFonts w:ascii="Calibri" w:hAnsi="Calibri" w:eastAsia="Calibri" w:cs="Calibri"/>
                <w:sz w:val="22"/>
                <w:szCs w:val="22"/>
              </w:rPr>
              <w:t>The cashier who takes back the tickets releases the seats in the computer system.</w:t>
            </w:r>
          </w:p>
        </w:tc>
      </w:tr>
      <w:tr w:rsidR="67450A75" w:rsidTr="67450A75" w14:paraId="7C74493B">
        <w:trPr>
          <w:trHeight w:val="300"/>
        </w:trPr>
        <w:tblPrEx>
          <w:tblCellMar>
            <w:top w:w="0" w:type="dxa"/>
            <w:bottom w:w="0" w:type="dxa"/>
          </w:tblCellMar>
        </w:tblPrEx>
        <w:tc>
          <w:tcPr>
            <w:tcW w:w="551"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126E2491" w:rsidP="67450A75" w:rsidRDefault="126E2491" w14:paraId="427A07C2" w14:textId="5EE94D4A">
            <w:pPr>
              <w:pStyle w:val="Normal"/>
              <w:spacing w:line="240" w:lineRule="auto"/>
              <w:jc w:val="center"/>
              <w:rPr>
                <w:rFonts w:ascii="Calibri" w:hAnsi="Calibri" w:eastAsia="Calibri" w:cs="Calibri"/>
                <w:sz w:val="22"/>
                <w:szCs w:val="22"/>
              </w:rPr>
            </w:pPr>
            <w:r w:rsidRPr="67450A75" w:rsidR="126E2491">
              <w:rPr>
                <w:rFonts w:ascii="Calibri" w:hAnsi="Calibri" w:eastAsia="Calibri" w:cs="Calibri"/>
                <w:sz w:val="22"/>
                <w:szCs w:val="22"/>
              </w:rPr>
              <w:t>8</w:t>
            </w:r>
          </w:p>
        </w:tc>
        <w:tc>
          <w:tcPr>
            <w:tcW w:w="2469"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126E2491" w:rsidP="67450A75" w:rsidRDefault="126E2491" w14:paraId="50434620" w14:textId="422B46ED">
            <w:pPr>
              <w:spacing w:line="240" w:lineRule="auto"/>
              <w:rPr>
                <w:rFonts w:ascii="Calibri" w:hAnsi="Calibri" w:eastAsia="Calibri" w:cs="Calibri"/>
                <w:b w:val="0"/>
                <w:bCs w:val="0"/>
                <w:i w:val="0"/>
                <w:iCs w:val="0"/>
                <w:noProof w:val="0"/>
                <w:sz w:val="22"/>
                <w:szCs w:val="22"/>
                <w:lang w:val="en-US"/>
              </w:rPr>
            </w:pPr>
            <w:r w:rsidRPr="67450A75" w:rsidR="126E2491">
              <w:rPr>
                <w:rFonts w:ascii="Calibri" w:hAnsi="Calibri" w:eastAsia="Calibri" w:cs="Calibri"/>
                <w:b w:val="0"/>
                <w:bCs w:val="0"/>
                <w:i w:val="0"/>
                <w:iCs w:val="0"/>
                <w:noProof w:val="0"/>
                <w:sz w:val="22"/>
                <w:szCs w:val="22"/>
                <w:lang w:val="en-US"/>
              </w:rPr>
              <w:t>Give customer a voucher</w:t>
            </w:r>
          </w:p>
        </w:tc>
        <w:tc>
          <w:tcPr>
            <w:tcW w:w="6328" w:type="dxa"/>
            <w:tcBorders>
              <w:top w:val="single" w:color="836967" w:sz="5" w:space="0"/>
              <w:left w:val="single" w:color="836967" w:sz="0" w:space="0"/>
              <w:bottom w:val="single" w:color="836967" w:sz="15" w:space="0"/>
              <w:right w:val="single" w:color="836967" w:sz="0" w:space="0"/>
            </w:tcBorders>
            <w:shd w:val="clear" w:color="auto" w:fill="auto"/>
            <w:tcMar>
              <w:left w:w="70" w:type="dxa"/>
              <w:right w:w="70" w:type="dxa"/>
            </w:tcMar>
          </w:tcPr>
          <w:p w:rsidR="126E2491" w:rsidP="67450A75" w:rsidRDefault="126E2491" w14:paraId="1D7E8201" w14:textId="2ADD00EF">
            <w:pPr>
              <w:pStyle w:val="Normal"/>
              <w:spacing w:line="240" w:lineRule="auto"/>
              <w:rPr>
                <w:rFonts w:ascii="Calibri" w:hAnsi="Calibri" w:eastAsia="Calibri" w:cs="Calibri"/>
                <w:sz w:val="22"/>
                <w:szCs w:val="22"/>
              </w:rPr>
            </w:pPr>
            <w:r w:rsidRPr="67450A75" w:rsidR="126E2491">
              <w:rPr>
                <w:rFonts w:ascii="Calibri" w:hAnsi="Calibri" w:eastAsia="Calibri" w:cs="Calibri"/>
                <w:sz w:val="22"/>
                <w:szCs w:val="22"/>
              </w:rPr>
              <w:t xml:space="preserve">The cashier who takes back the tickets gives the customer a voucher, with 3 euros per ticket subtracted as administration fee. These vouchers can be used to buy tickets for all theatres in </w:t>
            </w:r>
            <w:r w:rsidRPr="67450A75" w:rsidR="126E2491">
              <w:rPr>
                <w:rFonts w:ascii="Calibri" w:hAnsi="Calibri" w:eastAsia="Calibri" w:cs="Calibri"/>
                <w:sz w:val="22"/>
                <w:szCs w:val="22"/>
              </w:rPr>
              <w:t>Polderland</w:t>
            </w:r>
            <w:r w:rsidRPr="67450A75" w:rsidR="126E2491">
              <w:rPr>
                <w:rFonts w:ascii="Calibri" w:hAnsi="Calibri" w:eastAsia="Calibri" w:cs="Calibri"/>
                <w:sz w:val="22"/>
                <w:szCs w:val="22"/>
              </w:rPr>
              <w:t>.</w:t>
            </w:r>
          </w:p>
        </w:tc>
      </w:tr>
    </w:tbl>
    <w:p w:rsidR="006816A6" w:rsidRDefault="006816A6" w14:paraId="5DAB6C7B" w14:textId="77777777">
      <w:pPr>
        <w:spacing w:after="0" w:line="252" w:lineRule="auto"/>
        <w:rPr>
          <w:rFonts w:ascii="Calibri" w:hAnsi="Calibri" w:eastAsia="Calibri" w:cs="Calibri"/>
          <w:sz w:val="22"/>
        </w:rPr>
      </w:pPr>
    </w:p>
    <w:p w:rsidR="006816A6" w:rsidRDefault="006816A6" w14:paraId="02EB378F" w14:textId="77777777">
      <w:pPr>
        <w:spacing w:after="0" w:line="252" w:lineRule="auto"/>
        <w:rPr>
          <w:rFonts w:ascii="Calibri" w:hAnsi="Calibri" w:eastAsia="Calibri" w:cs="Calibri"/>
          <w:sz w:val="22"/>
        </w:rPr>
      </w:pPr>
    </w:p>
    <w:p w:rsidR="006816A6" w:rsidRDefault="006816A6" w14:paraId="6A05A809" w14:textId="77777777">
      <w:pPr>
        <w:spacing w:after="0" w:line="252" w:lineRule="auto"/>
        <w:rPr>
          <w:rFonts w:ascii="Calibri" w:hAnsi="Calibri" w:eastAsia="Calibri" w:cs="Calibri"/>
          <w:sz w:val="22"/>
        </w:rPr>
      </w:pPr>
    </w:p>
    <w:sectPr w:rsidR="006816A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A6"/>
    <w:rsid w:val="006816A6"/>
    <w:rsid w:val="00A114D8"/>
    <w:rsid w:val="00DE01FF"/>
    <w:rsid w:val="0612CA99"/>
    <w:rsid w:val="103CDF21"/>
    <w:rsid w:val="126E2491"/>
    <w:rsid w:val="3A0E5108"/>
    <w:rsid w:val="3F98515E"/>
    <w:rsid w:val="446154C5"/>
    <w:rsid w:val="4A4E689A"/>
    <w:rsid w:val="4DE0A1B1"/>
    <w:rsid w:val="596B23FF"/>
    <w:rsid w:val="5D5BCF52"/>
    <w:rsid w:val="63C8B142"/>
    <w:rsid w:val="650CAE77"/>
    <w:rsid w:val="67450A75"/>
    <w:rsid w:val="748F1B2C"/>
    <w:rsid w:val="775C0695"/>
    <w:rsid w:val="77AE40A5"/>
    <w:rsid w:val="79EEE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F51D5F"/>
  <w15:docId w15:val="{E8FC3FA7-2CF3-4086-B659-2FF52FA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Dimitrov, M. (Mihail, Student B-TCS)</lastModifiedBy>
  <revision>2</revision>
  <dcterms:created xsi:type="dcterms:W3CDTF">2024-12-02T20:30:00.0000000Z</dcterms:created>
  <dcterms:modified xsi:type="dcterms:W3CDTF">2024-12-02T20:41:11.1305337Z</dcterms:modified>
</coreProperties>
</file>