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E50F" w14:textId="77777777" w:rsidR="00BF4D35" w:rsidRDefault="00CC6CF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Excel challenge – worded questions</w:t>
      </w:r>
    </w:p>
    <w:p w14:paraId="60EC5BF8" w14:textId="77777777" w:rsidR="00BF4D35" w:rsidRDefault="00BF4D35"/>
    <w:tbl>
      <w:tblPr>
        <w:tblStyle w:val="a"/>
        <w:tblW w:w="9026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BF4D35" w14:paraId="6A53212B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12C08" w14:textId="77777777" w:rsidR="00BF4D35" w:rsidRDefault="00CC6CFC">
            <w:pP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Create a report in Microsoft Word and answer the following questions.</w:t>
            </w:r>
          </w:p>
        </w:tc>
      </w:tr>
      <w:tr w:rsidR="00BF4D35" w14:paraId="4DA74632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C6EE7" w14:textId="77777777" w:rsidR="00BF4D35" w:rsidRDefault="00BF4D35">
            <w:pPr>
              <w:rPr>
                <w:color w:val="000000"/>
              </w:rPr>
            </w:pPr>
          </w:p>
        </w:tc>
      </w:tr>
      <w:tr w:rsidR="00BF4D35" w14:paraId="71825264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CC16F" w14:textId="77777777" w:rsidR="00BF4D35" w:rsidRDefault="00CC6CFC">
            <w:pP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Given the provided data, what are three conclusions we can draw about crowdfunding campaigns?</w:t>
            </w:r>
          </w:p>
          <w:p w14:paraId="26D58DED" w14:textId="77777777" w:rsidR="00BF4D35" w:rsidRDefault="00BF4D35">
            <w:pPr>
              <w:rPr>
                <w:color w:val="000000"/>
              </w:rPr>
            </w:pPr>
          </w:p>
          <w:p w14:paraId="69B28554" w14:textId="77777777" w:rsidR="00BF4D35" w:rsidRDefault="00CC6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From Pivot table 1, we can see there is a lower participation rate of crowdfunding in Journalism, followed by photography and food. Top participation rate of cro</w:t>
            </w:r>
            <w:r>
              <w:rPr>
                <w:color w:val="000000"/>
              </w:rPr>
              <w:t>wdfunding is in theatre, followed by film &amp; video and music.</w:t>
            </w:r>
          </w:p>
          <w:p w14:paraId="00B1C541" w14:textId="77777777" w:rsidR="00BF4D35" w:rsidRDefault="00CC6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From Pivot table 2, plays </w:t>
            </w:r>
            <w:proofErr w:type="gramStart"/>
            <w:r>
              <w:rPr>
                <w:color w:val="000000"/>
              </w:rPr>
              <w:t>is</w:t>
            </w:r>
            <w:proofErr w:type="gramEnd"/>
            <w:r>
              <w:rPr>
                <w:color w:val="000000"/>
              </w:rPr>
              <w:t xml:space="preserve"> the major participation category in crowdfunding while audio and world music are the lowest in participation rate.  </w:t>
            </w:r>
          </w:p>
          <w:p w14:paraId="3EE90B02" w14:textId="77777777" w:rsidR="00BF4D35" w:rsidRDefault="00CC6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From Pivot table 3, in July, there is a peak in s</w:t>
            </w:r>
            <w:r>
              <w:rPr>
                <w:color w:val="000000"/>
              </w:rPr>
              <w:t xml:space="preserve">uccessful rate whereas in August, there is a big </w:t>
            </w:r>
            <w:proofErr w:type="gramStart"/>
            <w:r>
              <w:rPr>
                <w:color w:val="000000"/>
              </w:rPr>
              <w:t>drop in</w:t>
            </w:r>
            <w:proofErr w:type="gramEnd"/>
            <w:r>
              <w:rPr>
                <w:color w:val="000000"/>
              </w:rPr>
              <w:t xml:space="preserve"> successful rate and </w:t>
            </w:r>
            <w:r>
              <w:t>increase</w:t>
            </w:r>
            <w:r>
              <w:rPr>
                <w:color w:val="000000"/>
              </w:rPr>
              <w:t xml:space="preserve"> in failed and </w:t>
            </w:r>
            <w:proofErr w:type="spellStart"/>
            <w:r>
              <w:rPr>
                <w:color w:val="000000"/>
              </w:rPr>
              <w:t>canceled</w:t>
            </w:r>
            <w:proofErr w:type="spellEnd"/>
            <w:r>
              <w:rPr>
                <w:color w:val="000000"/>
              </w:rPr>
              <w:t xml:space="preserve"> rate.</w:t>
            </w:r>
          </w:p>
          <w:p w14:paraId="0D580EA4" w14:textId="77777777" w:rsidR="00BF4D35" w:rsidRDefault="00BF4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6367064" w14:textId="77777777" w:rsidR="00BF4D35" w:rsidRDefault="00BF4D35">
            <w:pPr>
              <w:rPr>
                <w:color w:val="000000"/>
              </w:rPr>
            </w:pPr>
          </w:p>
        </w:tc>
      </w:tr>
      <w:tr w:rsidR="00BF4D35" w14:paraId="049CF2D4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9FAAA9" w14:textId="77777777" w:rsidR="00BF4D35" w:rsidRDefault="00CC6CFC">
            <w:pP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What are some limitations of this dataset?</w:t>
            </w:r>
          </w:p>
          <w:p w14:paraId="1B62D144" w14:textId="77777777" w:rsidR="00BF4D35" w:rsidRDefault="00BF4D35">
            <w:pPr>
              <w:rPr>
                <w:b/>
                <w:i/>
                <w:color w:val="000000"/>
              </w:rPr>
            </w:pPr>
          </w:p>
          <w:p w14:paraId="3902D633" w14:textId="77777777" w:rsidR="00BF4D35" w:rsidRDefault="00CC6C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outcome should also be present in numbers and percentages.</w:t>
            </w:r>
          </w:p>
          <w:p w14:paraId="3CE03AB8" w14:textId="77777777" w:rsidR="00BF4D35" w:rsidRDefault="00CC6C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Pivot table 2 should be present in numbers and percentages.</w:t>
            </w:r>
          </w:p>
          <w:p w14:paraId="013976AB" w14:textId="77777777" w:rsidR="00BF4D35" w:rsidRDefault="00CC6C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Cannot compare the </w:t>
            </w:r>
            <w:r>
              <w:t>funds</w:t>
            </w:r>
            <w:r>
              <w:rPr>
                <w:color w:val="000000"/>
              </w:rPr>
              <w:t xml:space="preserve"> raised by different </w:t>
            </w:r>
            <w:r>
              <w:t>countries</w:t>
            </w:r>
            <w:r>
              <w:rPr>
                <w:color w:val="000000"/>
              </w:rPr>
              <w:t xml:space="preserve"> as they are in different currencies.</w:t>
            </w:r>
          </w:p>
          <w:p w14:paraId="148A3F16" w14:textId="77777777" w:rsidR="00BF4D35" w:rsidRDefault="00BF4D35">
            <w:pPr>
              <w:rPr>
                <w:color w:val="000000"/>
              </w:rPr>
            </w:pPr>
          </w:p>
          <w:p w14:paraId="16A2F4FB" w14:textId="77777777" w:rsidR="00BF4D35" w:rsidRDefault="00BF4D35">
            <w:pPr>
              <w:rPr>
                <w:color w:val="000000"/>
              </w:rPr>
            </w:pPr>
          </w:p>
        </w:tc>
      </w:tr>
      <w:tr w:rsidR="00BF4D35" w14:paraId="0EDF5DF0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1C5C3D" w14:textId="77777777" w:rsidR="00BF4D35" w:rsidRDefault="00CC6CFC">
            <w:pP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What are some other possible tables and/or graphs that we could create, and what additional value would they provide?</w:t>
            </w:r>
          </w:p>
          <w:p w14:paraId="1F0B483F" w14:textId="77777777" w:rsidR="00BF4D35" w:rsidRDefault="00BF4D35">
            <w:pPr>
              <w:rPr>
                <w:b/>
                <w:i/>
                <w:color w:val="000000"/>
              </w:rPr>
            </w:pPr>
          </w:p>
        </w:tc>
      </w:tr>
    </w:tbl>
    <w:p w14:paraId="2A236F22" w14:textId="77777777" w:rsidR="00BF4D35" w:rsidRDefault="00CC6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Combining parent category and sub-category should </w:t>
      </w:r>
      <w:r>
        <w:t>give a more</w:t>
      </w:r>
      <w:r>
        <w:rPr>
          <w:color w:val="000000"/>
        </w:rPr>
        <w:t xml:space="preserve"> meaningful conclusion instead of separating into two different pivot </w:t>
      </w:r>
      <w:r>
        <w:t>table</w:t>
      </w:r>
      <w:r>
        <w:t>s</w:t>
      </w:r>
      <w:r>
        <w:rPr>
          <w:color w:val="000000"/>
        </w:rPr>
        <w:t>.</w:t>
      </w:r>
    </w:p>
    <w:p w14:paraId="2C6B2A41" w14:textId="77777777" w:rsidR="00BF4D35" w:rsidRDefault="00CC6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Setting up another pivot table to present the parent category and </w:t>
      </w:r>
      <w:r>
        <w:t>subcategory</w:t>
      </w:r>
      <w:r>
        <w:rPr>
          <w:color w:val="000000"/>
        </w:rPr>
        <w:t xml:space="preserve"> with their average donations.</w:t>
      </w:r>
    </w:p>
    <w:p w14:paraId="2640D8F8" w14:textId="77777777" w:rsidR="00BF4D35" w:rsidRDefault="00CC6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Presenting crowdfunding completion days in a graph for each category.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the participation popularity can be analysed.</w:t>
      </w:r>
    </w:p>
    <w:p w14:paraId="20D059A8" w14:textId="77777777" w:rsidR="00BF4D35" w:rsidRDefault="00BF4D35"/>
    <w:tbl>
      <w:tblPr>
        <w:tblStyle w:val="a0"/>
        <w:tblW w:w="9026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BF4D35" w14:paraId="3E95FC60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C3CA9" w14:textId="77777777" w:rsidR="00BF4D35" w:rsidRDefault="00BF4D35">
            <w:pPr>
              <w:rPr>
                <w:color w:val="000000"/>
              </w:rPr>
            </w:pPr>
          </w:p>
          <w:p w14:paraId="1480118D" w14:textId="77777777" w:rsidR="00BF4D35" w:rsidRDefault="00CC6CF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Bonus statistical analys</w:t>
            </w:r>
            <w:r>
              <w:rPr>
                <w:b/>
                <w:color w:val="000000"/>
                <w:sz w:val="32"/>
                <w:szCs w:val="32"/>
              </w:rPr>
              <w:t>is question.</w:t>
            </w:r>
          </w:p>
          <w:p w14:paraId="102E0A8B" w14:textId="77777777" w:rsidR="00BF4D35" w:rsidRDefault="00BF4D35">
            <w:pPr>
              <w:rPr>
                <w:color w:val="000000"/>
              </w:rPr>
            </w:pPr>
          </w:p>
          <w:p w14:paraId="51573270" w14:textId="77777777" w:rsidR="00BF4D35" w:rsidRDefault="00CC6CFC">
            <w:pP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Use your data to determine whether the mean or the median summarizes the data more meaningfully.</w:t>
            </w:r>
          </w:p>
          <w:p w14:paraId="1936D885" w14:textId="77777777" w:rsidR="00BF4D35" w:rsidRDefault="00BF4D35">
            <w:pPr>
              <w:rPr>
                <w:color w:val="000000"/>
              </w:rPr>
            </w:pPr>
          </w:p>
          <w:p w14:paraId="681D1405" w14:textId="77777777" w:rsidR="00BF4D35" w:rsidRDefault="00CC6CFC">
            <w:pPr>
              <w:rPr>
                <w:color w:val="000000"/>
              </w:rPr>
            </w:pPr>
            <w:r>
              <w:t>The</w:t>
            </w:r>
            <w:r>
              <w:rPr>
                <w:color w:val="000000"/>
              </w:rPr>
              <w:t xml:space="preserve"> crowdfunding which is successful in reaching the goals generally has higher numbers of backers. It is 851.15 </w:t>
            </w:r>
            <w:r>
              <w:t>for the successful</w:t>
            </w:r>
            <w:r>
              <w:rPr>
                <w:color w:val="000000"/>
              </w:rPr>
              <w:t xml:space="preserve"> crowdfunding while it is 585.62 for the failed crowdfunding. When comparing the median of successful crowdfunding which is 201,</w:t>
            </w:r>
            <w:r>
              <w:rPr>
                <w:color w:val="000000"/>
              </w:rPr>
              <w:t xml:space="preserve"> it is only 86.5 higher than the failed crowdfunding which is 114.5.</w:t>
            </w:r>
          </w:p>
        </w:tc>
      </w:tr>
      <w:tr w:rsidR="00BF4D35" w14:paraId="634234F3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FD2AF" w14:textId="77777777" w:rsidR="00BF4D35" w:rsidRDefault="00BF4D35">
            <w:pPr>
              <w:rPr>
                <w:color w:val="000000"/>
              </w:rPr>
            </w:pPr>
          </w:p>
        </w:tc>
      </w:tr>
      <w:tr w:rsidR="00BF4D35" w14:paraId="5D11F232" w14:textId="77777777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F64303" w14:textId="77777777" w:rsidR="00BF4D35" w:rsidRDefault="00BF4D35">
            <w:pPr>
              <w:rPr>
                <w:b/>
                <w:i/>
                <w:color w:val="000000"/>
              </w:rPr>
            </w:pPr>
          </w:p>
          <w:p w14:paraId="6B75CA24" w14:textId="77777777" w:rsidR="00BF4D35" w:rsidRDefault="00BF4D35">
            <w:pPr>
              <w:rPr>
                <w:b/>
                <w:i/>
                <w:color w:val="000000"/>
              </w:rPr>
            </w:pPr>
          </w:p>
          <w:p w14:paraId="20D8B141" w14:textId="77777777" w:rsidR="00BF4D35" w:rsidRDefault="00BF4D35">
            <w:pPr>
              <w:rPr>
                <w:b/>
                <w:i/>
                <w:color w:val="000000"/>
              </w:rPr>
            </w:pPr>
          </w:p>
          <w:p w14:paraId="3414CCED" w14:textId="77777777" w:rsidR="00BF4D35" w:rsidRDefault="00CC6CFC">
            <w:pP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Use your data to determine if there is more variability with successful or unsuccessful campaigns. Does this make sense? Why or why not?</w:t>
            </w:r>
          </w:p>
          <w:p w14:paraId="1D06706C" w14:textId="77777777" w:rsidR="00BF4D35" w:rsidRDefault="00BF4D35">
            <w:pPr>
              <w:rPr>
                <w:b/>
                <w:i/>
                <w:color w:val="000000"/>
              </w:rPr>
            </w:pPr>
          </w:p>
          <w:p w14:paraId="1B13AE49" w14:textId="77777777" w:rsidR="00BF4D35" w:rsidRDefault="00CC6CFC">
            <w:pPr>
              <w:rPr>
                <w:color w:val="000000"/>
              </w:rPr>
            </w:pPr>
            <w:r>
              <w:rPr>
                <w:color w:val="000000"/>
              </w:rPr>
              <w:t>The successful campaigns have significantly more variance than unsuccessful campaigns as it can be seen the standard d</w:t>
            </w:r>
            <w:r>
              <w:rPr>
                <w:color w:val="000000"/>
              </w:rPr>
              <w:t xml:space="preserve">eviation is in a </w:t>
            </w:r>
            <w:r>
              <w:t>larger number</w:t>
            </w:r>
            <w:r>
              <w:rPr>
                <w:color w:val="000000"/>
              </w:rPr>
              <w:t xml:space="preserve"> which means the backers spread out in the data.</w:t>
            </w:r>
          </w:p>
        </w:tc>
      </w:tr>
    </w:tbl>
    <w:p w14:paraId="1485538A" w14:textId="77777777" w:rsidR="00BF4D35" w:rsidRDefault="00BF4D35"/>
    <w:sectPr w:rsidR="00BF4D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5184"/>
    <w:multiLevelType w:val="multilevel"/>
    <w:tmpl w:val="E4AC1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25818"/>
    <w:multiLevelType w:val="multilevel"/>
    <w:tmpl w:val="94701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608C6"/>
    <w:multiLevelType w:val="multilevel"/>
    <w:tmpl w:val="6AC2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5"/>
    <w:rsid w:val="00BF4D35"/>
    <w:rsid w:val="00C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E713"/>
  <w15:docId w15:val="{182D4E70-4617-DE4D-852A-E682F069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27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ep7TV9B6PEOs26L624gbEcSTPQ==">AMUW2mVHosZ9rqLnR+MuWpYHMd/kwZIzMbDUhTaAAro38v1Ik2u+F9IgaubREmasx/1+dL6Fu7RcSGNXJTk8yJzmACG/9eI9qT1UBnDi3aIpsgg1k01pg64=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Ip</dc:creator>
  <cp:lastModifiedBy>Ellen Ip</cp:lastModifiedBy>
  <cp:revision>2</cp:revision>
  <dcterms:created xsi:type="dcterms:W3CDTF">2022-02-14T07:22:00Z</dcterms:created>
  <dcterms:modified xsi:type="dcterms:W3CDTF">2022-02-14T07:22:00Z</dcterms:modified>
</cp:coreProperties>
</file>