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24972" w14:textId="77777777" w:rsidR="00DB4D05" w:rsidRPr="00133F36" w:rsidRDefault="00B62695">
      <w:pPr>
        <w:pStyle w:val="10"/>
        <w:widowControl w:val="0"/>
        <w:pBdr>
          <w:top w:val="nil"/>
          <w:left w:val="nil"/>
          <w:bottom w:val="nil"/>
          <w:right w:val="nil"/>
          <w:between w:val="nil"/>
        </w:pBdr>
        <w:spacing w:line="252" w:lineRule="auto"/>
        <w:jc w:val="both"/>
        <w:rPr>
          <w:rFonts w:eastAsia="標楷體"/>
          <w:color w:val="000000"/>
          <w:sz w:val="18"/>
          <w:szCs w:val="18"/>
        </w:rPr>
      </w:pPr>
      <w:r w:rsidRPr="00133F36">
        <w:rPr>
          <w:rFonts w:eastAsia="標楷體"/>
          <w:color w:val="000000"/>
          <w:sz w:val="18"/>
          <w:szCs w:val="18"/>
          <w:vertAlign w:val="superscript"/>
        </w:rPr>
        <w:footnoteReference w:id="1"/>
      </w:r>
      <w:r w:rsidRPr="00133F36">
        <w:rPr>
          <w:rFonts w:eastAsia="標楷體" w:cs="Symbol"/>
          <w:color w:val="000000"/>
          <w:sz w:val="18"/>
          <w:szCs w:val="18"/>
        </w:rPr>
        <w:t></w:t>
      </w:r>
    </w:p>
    <w:p w14:paraId="575856E1" w14:textId="77777777" w:rsidR="00DB4D05" w:rsidRPr="00133F36" w:rsidRDefault="00FA1855">
      <w:pPr>
        <w:pStyle w:val="10"/>
        <w:pBdr>
          <w:top w:val="nil"/>
          <w:left w:val="nil"/>
          <w:bottom w:val="nil"/>
          <w:right w:val="nil"/>
          <w:between w:val="nil"/>
        </w:pBdr>
        <w:jc w:val="center"/>
        <w:rPr>
          <w:rFonts w:eastAsia="標楷體"/>
          <w:color w:val="000000"/>
          <w:sz w:val="40"/>
          <w:szCs w:val="40"/>
        </w:rPr>
      </w:pPr>
      <w:sdt>
        <w:sdtPr>
          <w:rPr>
            <w:rFonts w:eastAsia="標楷體"/>
          </w:rPr>
          <w:tag w:val="goog_rdk_0"/>
          <w:id w:val="820362781"/>
        </w:sdtPr>
        <w:sdtEndPr/>
        <w:sdtContent>
          <w:r w:rsidR="00B62695" w:rsidRPr="00133F36">
            <w:rPr>
              <w:rFonts w:eastAsia="標楷體" w:hAnsi="Gungsuh" w:cs="Gungsuh"/>
              <w:color w:val="000000"/>
              <w:sz w:val="48"/>
              <w:szCs w:val="48"/>
            </w:rPr>
            <w:t>從《百家姓》推論歷代之中國姓氏族群變遷及人口消長</w:t>
          </w:r>
        </w:sdtContent>
      </w:sdt>
    </w:p>
    <w:p w14:paraId="7309E5FA" w14:textId="77777777" w:rsidR="00DB4D05" w:rsidRPr="00133F36" w:rsidRDefault="00DB4D05">
      <w:pPr>
        <w:pStyle w:val="10"/>
        <w:pBdr>
          <w:top w:val="nil"/>
          <w:left w:val="nil"/>
          <w:bottom w:val="nil"/>
          <w:right w:val="nil"/>
          <w:between w:val="nil"/>
        </w:pBdr>
        <w:jc w:val="center"/>
        <w:rPr>
          <w:rFonts w:eastAsia="標楷體"/>
          <w:color w:val="000000"/>
          <w:sz w:val="48"/>
          <w:szCs w:val="48"/>
        </w:rPr>
      </w:pPr>
    </w:p>
    <w:p w14:paraId="5DC8ABC4" w14:textId="77777777" w:rsidR="00DB4D05" w:rsidRPr="00133F36" w:rsidRDefault="00FA1855">
      <w:pPr>
        <w:pStyle w:val="10"/>
        <w:pBdr>
          <w:top w:val="nil"/>
          <w:left w:val="nil"/>
          <w:bottom w:val="nil"/>
          <w:right w:val="nil"/>
          <w:between w:val="nil"/>
        </w:pBdr>
        <w:spacing w:after="320"/>
        <w:jc w:val="center"/>
        <w:rPr>
          <w:rFonts w:eastAsia="標楷體"/>
          <w:color w:val="000000"/>
          <w:sz w:val="22"/>
          <w:szCs w:val="22"/>
        </w:rPr>
      </w:pPr>
      <w:sdt>
        <w:sdtPr>
          <w:rPr>
            <w:rFonts w:eastAsia="標楷體"/>
          </w:rPr>
          <w:tag w:val="goog_rdk_1"/>
          <w:id w:val="-1102061870"/>
        </w:sdtPr>
        <w:sdtEndPr/>
        <w:sdtContent>
          <w:r w:rsidR="00B62695" w:rsidRPr="00133F36">
            <w:rPr>
              <w:rFonts w:eastAsia="標楷體" w:hAnsi="Gungsuh" w:cs="Gungsuh"/>
              <w:color w:val="000000"/>
              <w:sz w:val="22"/>
              <w:szCs w:val="22"/>
            </w:rPr>
            <w:t>作者資訊</w:t>
          </w:r>
        </w:sdtContent>
      </w:sdt>
    </w:p>
    <w:p w14:paraId="76727975" w14:textId="77777777" w:rsidR="00DB4D05" w:rsidRPr="00133F36" w:rsidRDefault="00FA1855">
      <w:pPr>
        <w:pStyle w:val="10"/>
        <w:pBdr>
          <w:top w:val="nil"/>
          <w:left w:val="nil"/>
          <w:bottom w:val="nil"/>
          <w:right w:val="nil"/>
          <w:between w:val="nil"/>
        </w:pBdr>
        <w:spacing w:before="20"/>
        <w:jc w:val="both"/>
        <w:rPr>
          <w:rFonts w:eastAsia="標楷體"/>
          <w:color w:val="000000"/>
          <w:sz w:val="18"/>
          <w:szCs w:val="18"/>
        </w:rPr>
      </w:pPr>
      <w:sdt>
        <w:sdtPr>
          <w:rPr>
            <w:rFonts w:eastAsia="標楷體"/>
          </w:rPr>
          <w:tag w:val="goog_rdk_2"/>
          <w:id w:val="390559731"/>
        </w:sdtPr>
        <w:sdtEndPr/>
        <w:sdtContent>
          <w:r w:rsidR="00B62695" w:rsidRPr="00133F36">
            <w:rPr>
              <w:rFonts w:eastAsia="標楷體" w:hAnsi="Gungsuh" w:cs="Gungsuh"/>
              <w:i/>
              <w:iCs/>
              <w:color w:val="000000"/>
              <w:sz w:val="18"/>
              <w:szCs w:val="18"/>
            </w:rPr>
            <w:t>摘要</w:t>
          </w:r>
        </w:sdtContent>
      </w:sdt>
      <w:r w:rsidR="00B62695" w:rsidRPr="00133F36">
        <w:rPr>
          <w:rFonts w:eastAsia="標楷體"/>
          <w:b/>
          <w:bCs/>
          <w:color w:val="000000"/>
          <w:sz w:val="18"/>
          <w:szCs w:val="18"/>
        </w:rPr>
        <w:t>—</w:t>
      </w:r>
      <w:sdt>
        <w:sdtPr>
          <w:rPr>
            <w:rFonts w:eastAsia="標楷體"/>
          </w:rPr>
          <w:tag w:val="goog_rdk_3"/>
          <w:id w:val="-1880050874"/>
        </w:sdtPr>
        <w:sdtEndPr/>
        <w:sdtContent>
          <w:r w:rsidR="00B62695" w:rsidRPr="00133F36">
            <w:rPr>
              <w:rFonts w:eastAsia="標楷體" w:hAnsi="Gungsuh" w:cs="Gungsuh"/>
              <w:color w:val="000000"/>
              <w:sz w:val="18"/>
              <w:szCs w:val="18"/>
            </w:rPr>
            <w:t>本研究透過中國古代啟蒙書籍《百家姓》的順序編排為基準，探討自中國宋代以降姓氏之地理分布及人口消長規律性。重點將聚焦於「閩浙地區」之姓氏族群文化，並利用古籍及辦公圖表工具分析所有《百家姓》之姓氏在不同朝代的人口密度及遷移情形。</w:t>
          </w:r>
        </w:sdtContent>
      </w:sdt>
    </w:p>
    <w:p w14:paraId="20AA75FE" w14:textId="77777777" w:rsidR="00DB4D05" w:rsidRPr="00133F36" w:rsidRDefault="00DB4D05">
      <w:pPr>
        <w:pStyle w:val="10"/>
        <w:pBdr>
          <w:top w:val="nil"/>
          <w:left w:val="nil"/>
          <w:bottom w:val="nil"/>
          <w:right w:val="nil"/>
          <w:between w:val="nil"/>
        </w:pBdr>
        <w:jc w:val="both"/>
        <w:rPr>
          <w:rFonts w:eastAsia="標楷體"/>
          <w:color w:val="000000"/>
        </w:rPr>
      </w:pPr>
    </w:p>
    <w:p w14:paraId="467D47BF" w14:textId="77777777" w:rsidR="00DB4D05" w:rsidRPr="00133F36" w:rsidRDefault="00DB4D05">
      <w:pPr>
        <w:pStyle w:val="10"/>
        <w:pBdr>
          <w:top w:val="nil"/>
          <w:left w:val="nil"/>
          <w:bottom w:val="nil"/>
          <w:right w:val="nil"/>
          <w:between w:val="nil"/>
        </w:pBdr>
        <w:jc w:val="both"/>
        <w:rPr>
          <w:rFonts w:eastAsia="標楷體"/>
          <w:color w:val="000000"/>
        </w:rPr>
      </w:pPr>
      <w:bookmarkStart w:id="0" w:name="bookmark=id.6bs1pcgq9yxj" w:colFirst="0" w:colLast="0"/>
      <w:bookmarkEnd w:id="0"/>
    </w:p>
    <w:p w14:paraId="4F364640" w14:textId="77777777" w:rsidR="00DB4D05" w:rsidRPr="00133F36" w:rsidRDefault="00FA1855">
      <w:pPr>
        <w:pStyle w:val="10"/>
        <w:pBdr>
          <w:top w:val="nil"/>
          <w:left w:val="nil"/>
          <w:bottom w:val="nil"/>
          <w:right w:val="nil"/>
          <w:between w:val="nil"/>
        </w:pBdr>
        <w:ind w:firstLine="202"/>
        <w:jc w:val="both"/>
        <w:rPr>
          <w:rFonts w:eastAsia="標楷體"/>
          <w:b/>
          <w:bCs/>
          <w:color w:val="000000"/>
          <w:sz w:val="18"/>
          <w:szCs w:val="18"/>
        </w:rPr>
      </w:pPr>
      <w:sdt>
        <w:sdtPr>
          <w:rPr>
            <w:rFonts w:eastAsia="標楷體"/>
          </w:rPr>
          <w:tag w:val="goog_rdk_4"/>
          <w:id w:val="1367363324"/>
        </w:sdtPr>
        <w:sdtEndPr/>
        <w:sdtContent>
          <w:r w:rsidR="00B62695" w:rsidRPr="00133F36">
            <w:rPr>
              <w:rFonts w:eastAsia="標楷體" w:hAnsi="Gungsuh" w:cs="Gungsuh"/>
              <w:i/>
              <w:iCs/>
              <w:color w:val="000000"/>
              <w:sz w:val="18"/>
              <w:szCs w:val="18"/>
            </w:rPr>
            <w:t>關鍵字</w:t>
          </w:r>
        </w:sdtContent>
      </w:sdt>
      <w:sdt>
        <w:sdtPr>
          <w:rPr>
            <w:rFonts w:eastAsia="標楷體"/>
          </w:rPr>
          <w:tag w:val="goog_rdk_5"/>
          <w:id w:val="-1837676980"/>
        </w:sdtPr>
        <w:sdtEndPr/>
        <w:sdtContent>
          <w:r w:rsidR="00B62695" w:rsidRPr="00133F36">
            <w:rPr>
              <w:rFonts w:eastAsia="標楷體" w:cs="Gungsuh"/>
              <w:b/>
              <w:bCs/>
              <w:color w:val="000000"/>
              <w:sz w:val="18"/>
              <w:szCs w:val="18"/>
            </w:rPr>
            <w:t>—</w:t>
          </w:r>
          <w:r w:rsidR="00B62695" w:rsidRPr="00133F36">
            <w:rPr>
              <w:rFonts w:eastAsia="標楷體" w:hAnsi="Gungsuh" w:cs="Gungsuh"/>
              <w:b/>
              <w:bCs/>
              <w:color w:val="000000"/>
              <w:sz w:val="18"/>
              <w:szCs w:val="18"/>
            </w:rPr>
            <w:t>《百家姓》</w:t>
          </w:r>
        </w:sdtContent>
      </w:sdt>
      <w:sdt>
        <w:sdtPr>
          <w:rPr>
            <w:rFonts w:eastAsia="標楷體"/>
          </w:rPr>
          <w:tag w:val="goog_rdk_6"/>
          <w:id w:val="-1105448959"/>
        </w:sdtPr>
        <w:sdtEndPr/>
        <w:sdtContent>
          <w:r w:rsidR="00B62695" w:rsidRPr="00133F36">
            <w:rPr>
              <w:rFonts w:eastAsia="標楷體" w:hAnsi="Gungsuh" w:cs="Gungsuh"/>
              <w:b/>
              <w:bCs/>
              <w:sz w:val="18"/>
              <w:szCs w:val="18"/>
            </w:rPr>
            <w:t>、閩浙移民</w:t>
          </w:r>
        </w:sdtContent>
      </w:sdt>
    </w:p>
    <w:p w14:paraId="7031D33F" w14:textId="77777777" w:rsidR="00DB4D05" w:rsidRPr="00133F36" w:rsidRDefault="00DB4D05">
      <w:pPr>
        <w:pStyle w:val="10"/>
        <w:pBdr>
          <w:top w:val="nil"/>
          <w:left w:val="nil"/>
          <w:bottom w:val="nil"/>
          <w:right w:val="nil"/>
          <w:between w:val="nil"/>
        </w:pBdr>
        <w:jc w:val="both"/>
        <w:rPr>
          <w:rFonts w:eastAsia="標楷體"/>
          <w:color w:val="000000"/>
        </w:rPr>
      </w:pPr>
    </w:p>
    <w:p w14:paraId="42821B76" w14:textId="77777777" w:rsidR="00DB4D05" w:rsidRPr="00133F36" w:rsidRDefault="00FA1855">
      <w:pPr>
        <w:pStyle w:val="10"/>
        <w:keepNext/>
        <w:numPr>
          <w:ilvl w:val="0"/>
          <w:numId w:val="1"/>
        </w:numPr>
        <w:pBdr>
          <w:top w:val="nil"/>
          <w:left w:val="nil"/>
          <w:bottom w:val="nil"/>
          <w:right w:val="nil"/>
          <w:between w:val="nil"/>
        </w:pBdr>
        <w:spacing w:before="240" w:after="80"/>
        <w:jc w:val="center"/>
        <w:rPr>
          <w:rFonts w:eastAsia="標楷體"/>
          <w:smallCaps/>
          <w:color w:val="000000"/>
        </w:rPr>
      </w:pPr>
      <w:sdt>
        <w:sdtPr>
          <w:rPr>
            <w:rFonts w:eastAsia="標楷體"/>
          </w:rPr>
          <w:tag w:val="goog_rdk_7"/>
          <w:id w:val="-1298345081"/>
        </w:sdtPr>
        <w:sdtEndPr/>
        <w:sdtContent>
          <w:r w:rsidR="00B62695" w:rsidRPr="00133F36">
            <w:rPr>
              <w:rFonts w:eastAsia="標楷體" w:hAnsi="Gungsuh" w:cs="Gungsuh"/>
              <w:smallCaps/>
              <w:color w:val="000000"/>
            </w:rPr>
            <w:t>導論</w:t>
          </w:r>
        </w:sdtContent>
      </w:sdt>
    </w:p>
    <w:p w14:paraId="14645636" w14:textId="77777777" w:rsidR="00DB4D05" w:rsidRPr="00133F36" w:rsidRDefault="00FA1855">
      <w:pPr>
        <w:pStyle w:val="10"/>
        <w:pBdr>
          <w:top w:val="nil"/>
          <w:left w:val="nil"/>
          <w:bottom w:val="nil"/>
          <w:right w:val="nil"/>
          <w:between w:val="nil"/>
        </w:pBdr>
        <w:jc w:val="both"/>
        <w:rPr>
          <w:rFonts w:eastAsia="標楷體"/>
          <w:color w:val="000000"/>
        </w:rPr>
      </w:pPr>
      <w:sdt>
        <w:sdtPr>
          <w:rPr>
            <w:rFonts w:eastAsia="標楷體"/>
          </w:rPr>
          <w:tag w:val="goog_rdk_8"/>
          <w:id w:val="-1730451961"/>
        </w:sdtPr>
        <w:sdtEndPr/>
        <w:sdtContent>
          <w:r w:rsidR="00B62695" w:rsidRPr="00133F36">
            <w:rPr>
              <w:rFonts w:eastAsia="標楷體" w:hAnsi="Gungsuh" w:cs="Gungsuh"/>
              <w:color w:val="000000"/>
              <w:sz w:val="56"/>
              <w:szCs w:val="56"/>
            </w:rPr>
            <w:t>在</w:t>
          </w:r>
        </w:sdtContent>
      </w:sdt>
      <w:sdt>
        <w:sdtPr>
          <w:rPr>
            <w:rFonts w:eastAsia="標楷體"/>
          </w:rPr>
          <w:tag w:val="goog_rdk_9"/>
          <w:id w:val="2069973240"/>
        </w:sdtPr>
        <w:sdtEndPr/>
        <w:sdtContent>
          <w:r w:rsidR="00B62695" w:rsidRPr="00133F36">
            <w:rPr>
              <w:rFonts w:eastAsia="標楷體" w:cs="Gungsuh"/>
              <w:color w:val="000000"/>
            </w:rPr>
            <w:t xml:space="preserve"> </w:t>
          </w:r>
          <w:r w:rsidR="00B62695" w:rsidRPr="00133F36">
            <w:rPr>
              <w:rFonts w:eastAsia="標楷體" w:hAnsi="Gungsuh" w:cs="Gungsuh"/>
              <w:color w:val="000000"/>
            </w:rPr>
            <w:t>華人文化裡，姓氏象徵血脈傳承，也是作為族群遷徙的試金石。自北宋時期以降，《百家姓》作為膾炙人口的兒童啟蒙文學創作，姓氏的順序不僅奠定了當時的</w:t>
          </w:r>
        </w:sdtContent>
      </w:sdt>
      <w:sdt>
        <w:sdtPr>
          <w:rPr>
            <w:rFonts w:eastAsia="標楷體"/>
          </w:rPr>
          <w:tag w:val="goog_rdk_10"/>
          <w:id w:val="-581970035"/>
        </w:sdtPr>
        <w:sdtEndPr/>
        <w:sdtContent>
          <w:r w:rsidR="00B62695" w:rsidRPr="00133F36">
            <w:rPr>
              <w:rFonts w:eastAsia="標楷體" w:hAnsi="Gungsuh" w:cs="Gungsuh"/>
            </w:rPr>
            <w:t>社會階層</w:t>
          </w:r>
        </w:sdtContent>
      </w:sdt>
      <w:sdt>
        <w:sdtPr>
          <w:rPr>
            <w:rFonts w:eastAsia="標楷體"/>
          </w:rPr>
          <w:tag w:val="goog_rdk_11"/>
          <w:id w:val="375629556"/>
        </w:sdtPr>
        <w:sdtEndPr/>
        <w:sdtContent>
          <w:r w:rsidR="00B62695" w:rsidRPr="00133F36">
            <w:rPr>
              <w:rFonts w:eastAsia="標楷體" w:cs="Gungsuh"/>
              <w:color w:val="000000"/>
            </w:rPr>
            <w:t>(</w:t>
          </w:r>
          <w:r w:rsidR="00B62695" w:rsidRPr="00133F36">
            <w:rPr>
              <w:rFonts w:eastAsia="標楷體" w:hAnsi="Gungsuh" w:cs="Gungsuh"/>
              <w:color w:val="000000"/>
            </w:rPr>
            <w:t>因宋朝皇帝的主姓為趙氏，故為「尊國姓」而以趙氏居首</w:t>
          </w:r>
          <w:r w:rsidR="00B62695" w:rsidRPr="00133F36">
            <w:rPr>
              <w:rFonts w:eastAsia="標楷體" w:cs="Gungsuh"/>
              <w:color w:val="000000"/>
            </w:rPr>
            <w:t>)</w:t>
          </w:r>
          <w:r w:rsidR="00B62695" w:rsidRPr="00133F36">
            <w:rPr>
              <w:rFonts w:eastAsia="標楷體" w:hAnsi="Gungsuh" w:cs="Gungsuh"/>
              <w:color w:val="000000"/>
            </w:rPr>
            <w:t>，再加上常見姓氏為優先，也稍微雕塑當時的姓氏人口輪廓。但是隨著朝代演變，出現了許多政治動亂和族群遷徙等外在因素導致中國的姓氏分布權重地圖大洗牌。包括「衣冠南渡」及「湖廣</w:t>
          </w:r>
        </w:sdtContent>
      </w:sdt>
      <w:sdt>
        <w:sdtPr>
          <w:rPr>
            <w:rFonts w:eastAsia="標楷體"/>
          </w:rPr>
          <w:tag w:val="goog_rdk_12"/>
          <w:id w:val="609960510"/>
        </w:sdtPr>
        <w:sdtEndPr/>
        <w:sdtContent>
          <w:r w:rsidR="00B62695" w:rsidRPr="00133F36">
            <w:rPr>
              <w:rFonts w:eastAsia="標楷體" w:hAnsi="Gungsuh" w:cs="Gungsuh"/>
            </w:rPr>
            <w:t>填</w:t>
          </w:r>
        </w:sdtContent>
      </w:sdt>
      <w:sdt>
        <w:sdtPr>
          <w:rPr>
            <w:rFonts w:eastAsia="標楷體"/>
          </w:rPr>
          <w:tag w:val="goog_rdk_13"/>
          <w:id w:val="-1803158946"/>
        </w:sdtPr>
        <w:sdtEndPr/>
        <w:sdtContent>
          <w:r w:rsidR="00B62695" w:rsidRPr="00133F36">
            <w:rPr>
              <w:rFonts w:eastAsia="標楷體" w:hAnsi="Gungsuh" w:cs="Gungsuh"/>
              <w:color w:val="000000"/>
            </w:rPr>
            <w:t>四川」著名事件，都揭示了常見姓氏的家從專門集中在黃河流域一直向南方擴散到四川、長江，甚至是中國從北到南的沿海地區。</w:t>
          </w:r>
        </w:sdtContent>
      </w:sdt>
      <w:sdt>
        <w:sdtPr>
          <w:rPr>
            <w:rFonts w:eastAsia="標楷體"/>
          </w:rPr>
          <w:tag w:val="goog_rdk_14"/>
          <w:id w:val="-189383729"/>
        </w:sdtPr>
        <w:sdtEndPr/>
        <w:sdtContent>
          <w:r w:rsidR="00B62695" w:rsidRPr="00133F36">
            <w:rPr>
              <w:rFonts w:eastAsia="標楷體" w:hAnsi="Gungsuh" w:cs="Gungsuh"/>
            </w:rPr>
            <w:t>在中國大陸</w:t>
          </w:r>
          <w:r w:rsidR="00B62695" w:rsidRPr="00133F36">
            <w:rPr>
              <w:rFonts w:eastAsia="標楷體" w:cs="Gungsuh"/>
            </w:rPr>
            <w:t>14</w:t>
          </w:r>
          <w:r w:rsidR="00B62695" w:rsidRPr="00133F36">
            <w:rPr>
              <w:rFonts w:eastAsia="標楷體" w:hAnsi="Gungsuh" w:cs="Gungsuh"/>
            </w:rPr>
            <w:t>億人口裡，光是福建和浙江等東南部省份就占了全國</w:t>
          </w:r>
          <w:r w:rsidR="00B62695" w:rsidRPr="00133F36">
            <w:rPr>
              <w:rFonts w:eastAsia="標楷體" w:cs="Gungsuh"/>
            </w:rPr>
            <w:t>94%</w:t>
          </w:r>
          <w:r w:rsidR="00B62695" w:rsidRPr="00133F36">
            <w:rPr>
              <w:rFonts w:eastAsia="標楷體" w:hAnsi="Gungsuh" w:cs="Gungsuh"/>
            </w:rPr>
            <w:t>的人口，也是移民最豐富的省分，更帶動了經濟復甦和文化融合，讓中國南部成為主要糧食出口地段，並且才有風靡於現今的川劇和中國行政區域的更動。本論文先概述《百家姓》的文獻背景，再釐清閩浙移民在截然不同的時空演變，至終使用</w:t>
          </w:r>
          <w:r w:rsidR="00B62695" w:rsidRPr="00133F36">
            <w:rPr>
              <w:rFonts w:eastAsia="標楷體" w:cs="Gungsuh"/>
            </w:rPr>
            <w:t xml:space="preserve"> Power BI</w:t>
          </w:r>
          <w:r w:rsidR="00B62695" w:rsidRPr="00133F36">
            <w:rPr>
              <w:rFonts w:eastAsia="標楷體" w:hAnsi="Gungsuh" w:cs="Gungsuh"/>
            </w:rPr>
            <w:t>商業智慧工具，將廣泛於一般人民使用之人口普查資料轉化成動態視覺化模型，以方便觀察歷年來中國閩浙移民之姓氏族群變動之規律性。</w:t>
          </w:r>
        </w:sdtContent>
      </w:sdt>
    </w:p>
    <w:p w14:paraId="684C0F03" w14:textId="77777777" w:rsidR="00DB4D05" w:rsidRPr="00133F36" w:rsidRDefault="00B62695">
      <w:pPr>
        <w:pStyle w:val="10"/>
        <w:pBdr>
          <w:top w:val="nil"/>
          <w:left w:val="nil"/>
          <w:bottom w:val="nil"/>
          <w:right w:val="nil"/>
          <w:between w:val="nil"/>
        </w:pBdr>
        <w:jc w:val="both"/>
        <w:rPr>
          <w:rFonts w:eastAsia="標楷體"/>
          <w:color w:val="000000"/>
        </w:rPr>
      </w:pPr>
      <w:r w:rsidRPr="00133F36">
        <w:rPr>
          <w:rFonts w:eastAsia="標楷體"/>
          <w:color w:val="000000"/>
        </w:rPr>
        <w:t xml:space="preserve"> </w:t>
      </w:r>
    </w:p>
    <w:p w14:paraId="48E8C52C" w14:textId="77777777" w:rsidR="00DB4D05" w:rsidRPr="00133F36" w:rsidRDefault="00FA1855">
      <w:pPr>
        <w:pStyle w:val="10"/>
        <w:keepNext/>
        <w:numPr>
          <w:ilvl w:val="0"/>
          <w:numId w:val="1"/>
        </w:numPr>
        <w:pBdr>
          <w:top w:val="nil"/>
          <w:left w:val="nil"/>
          <w:bottom w:val="nil"/>
          <w:right w:val="nil"/>
          <w:between w:val="nil"/>
        </w:pBdr>
        <w:spacing w:before="240" w:after="80"/>
        <w:jc w:val="center"/>
        <w:rPr>
          <w:rFonts w:eastAsia="標楷體"/>
          <w:smallCaps/>
          <w:color w:val="000000"/>
        </w:rPr>
      </w:pPr>
      <w:sdt>
        <w:sdtPr>
          <w:rPr>
            <w:rFonts w:eastAsia="標楷體"/>
          </w:rPr>
          <w:tag w:val="goog_rdk_15"/>
          <w:id w:val="1423201701"/>
        </w:sdtPr>
        <w:sdtEndPr/>
        <w:sdtContent>
          <w:r w:rsidR="00B62695" w:rsidRPr="00133F36">
            <w:rPr>
              <w:rFonts w:eastAsia="標楷體" w:hAnsi="Gungsuh" w:cs="Gungsuh"/>
              <w:smallCaps/>
              <w:color w:val="000000"/>
            </w:rPr>
            <w:t>背景與相關文獻</w:t>
          </w:r>
        </w:sdtContent>
      </w:sdt>
    </w:p>
    <w:p w14:paraId="24E11615" w14:textId="77777777" w:rsidR="00DB4D05" w:rsidRPr="00133F36" w:rsidRDefault="00FA1855">
      <w:pPr>
        <w:pStyle w:val="10"/>
        <w:keepNext/>
        <w:numPr>
          <w:ilvl w:val="1"/>
          <w:numId w:val="1"/>
        </w:numPr>
        <w:pBdr>
          <w:top w:val="nil"/>
          <w:left w:val="nil"/>
          <w:bottom w:val="nil"/>
          <w:right w:val="nil"/>
          <w:between w:val="nil"/>
        </w:pBdr>
        <w:spacing w:before="120" w:after="60"/>
        <w:jc w:val="both"/>
        <w:rPr>
          <w:rFonts w:eastAsia="標楷體"/>
          <w:i/>
          <w:iCs/>
          <w:color w:val="000000"/>
        </w:rPr>
      </w:pPr>
      <w:sdt>
        <w:sdtPr>
          <w:rPr>
            <w:rFonts w:eastAsia="標楷體"/>
          </w:rPr>
          <w:tag w:val="goog_rdk_16"/>
          <w:id w:val="1927281715"/>
        </w:sdtPr>
        <w:sdtEndPr/>
        <w:sdtContent>
          <w:r w:rsidR="00B62695" w:rsidRPr="00133F36">
            <w:rPr>
              <w:rFonts w:eastAsia="標楷體" w:hAnsi="Gungsuh" w:cs="Gungsuh"/>
              <w:i/>
              <w:iCs/>
              <w:color w:val="000000"/>
            </w:rPr>
            <w:t>背景介紹</w:t>
          </w:r>
        </w:sdtContent>
      </w:sdt>
    </w:p>
    <w:p w14:paraId="6A18E916"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17"/>
          <w:id w:val="-1120376117"/>
        </w:sdtPr>
        <w:sdtEndPr/>
        <w:sdtContent>
          <w:r w:rsidR="00B62695" w:rsidRPr="00133F36">
            <w:rPr>
              <w:rFonts w:eastAsia="標楷體" w:hAnsi="Gungsuh" w:cs="Gungsuh"/>
            </w:rPr>
            <w:t>《百家姓》成書於北宋時期，以政治地位為順序原則，使其不再屬於普通啟蒙教材，更反映了宋代社會文化的縮時</w:t>
          </w:r>
          <w:r w:rsidR="00B62695" w:rsidRPr="00133F36">
            <w:rPr>
              <w:rFonts w:eastAsia="標楷體" w:hAnsi="Gungsuh" w:cs="Gungsuh"/>
            </w:rPr>
            <w:t>攝影。姓氏與人口地理學密不可分，尤其是罕見姓氏（如苗栗客家的「芮」、台中的「尤」、台南的「段」）具有強烈的地域性，碩果僅存於特定省份；而常見姓氏則因為政治歷史因素導致人口擴張，多移民，分布於整個地域。</w:t>
          </w:r>
          <w:r w:rsidR="00B62695" w:rsidRPr="00133F36">
            <w:rPr>
              <w:rFonts w:eastAsia="標楷體" w:cs="Gungsuh"/>
            </w:rPr>
            <w:t>(</w:t>
          </w:r>
          <w:r w:rsidR="00B62695" w:rsidRPr="00133F36">
            <w:rPr>
              <w:rFonts w:eastAsia="標楷體" w:hAnsi="Gungsuh" w:cs="Gungsuh"/>
            </w:rPr>
            <w:t>如台灣大姓「張」於雲林和台中分布最廣，與清代時期的閩南、客家移民有關。</w:t>
          </w:r>
          <w:r w:rsidR="00B62695" w:rsidRPr="00133F36">
            <w:rPr>
              <w:rFonts w:eastAsia="標楷體" w:cs="Gungsuh"/>
            </w:rPr>
            <w:t>)</w:t>
          </w:r>
          <w:r w:rsidR="00B62695" w:rsidRPr="00133F36">
            <w:rPr>
              <w:rFonts w:eastAsia="標楷體" w:hAnsi="Gungsuh" w:cs="Gungsuh"/>
            </w:rPr>
            <w:t>附帶一提，由葛健雄出版的《中國人口史》，內容以族群遷徙為主軸，查閱歷史數據勾勒出南宋晚期的人口數據，但他強調「量化姓氏不是唯一的目標」，因為片面追求數據實有時會偏離真實的道理。經調查，葛健雄的姓氏人口說明準確率，使得習慣性不攻自破，因為中國大陸人口歷年來大起大落，但葛健雄透過細膩的數據，認為人口暴跌確實存在、但人口激增是幻象，因為較長的時間人口持續增長起來，最終累計宛如恆河沙數。中國大陸面臨少子化及高齡化之議題，他強調要減緩人口的增加幅度不能只是一胎化政策，要解除經濟壓力還需把道德倫理和家庭習俗納入考量，因此要設計一套政策時，應全面考量中國的資源和社會結構。</w:t>
          </w:r>
        </w:sdtContent>
      </w:sdt>
    </w:p>
    <w:p w14:paraId="58B2D971"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18"/>
          <w:id w:val="1951609089"/>
        </w:sdtPr>
        <w:sdtEndPr/>
        <w:sdtContent>
          <w:r w:rsidR="00B62695" w:rsidRPr="00133F36">
            <w:rPr>
              <w:rFonts w:eastAsia="標楷體" w:hAnsi="Gungsuh" w:cs="Gungsuh"/>
            </w:rPr>
            <w:t>以袁義達的人口遺傳學的視角而言，百家姓作為群體遺傳學與歷史學標籤具有實質的參考價值，但並非完全符合合法性。並參照標準的生物學概論及零星歷史學方面，考量「合法化收養、非婚生子女、改姓」所造成的姓氏文化偏差。</w:t>
          </w:r>
        </w:sdtContent>
      </w:sdt>
    </w:p>
    <w:p w14:paraId="604CA5D5"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19"/>
          <w:id w:val="-184963920"/>
        </w:sdtPr>
        <w:sdtEndPr/>
        <w:sdtContent>
          <w:r w:rsidR="00B62695" w:rsidRPr="00133F36">
            <w:rPr>
              <w:rFonts w:eastAsia="標楷體" w:hAnsi="Gungsuh" w:cs="Gungsuh"/>
            </w:rPr>
            <w:t>（一）《百家姓》與群體遺傳學</w:t>
          </w:r>
        </w:sdtContent>
      </w:sdt>
    </w:p>
    <w:p w14:paraId="7782B7CA"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20"/>
          <w:id w:val="-1529060090"/>
        </w:sdtPr>
        <w:sdtEndPr/>
        <w:sdtContent>
          <w:r w:rsidR="00B62695" w:rsidRPr="00133F36">
            <w:rPr>
              <w:rFonts w:eastAsia="標楷體" w:hAnsi="Gungsuh" w:cs="Gungsuh"/>
            </w:rPr>
            <w:t>在許多父系社會中，姓氏與人類基因的</w:t>
          </w:r>
          <w:r w:rsidR="00B62695" w:rsidRPr="00133F36">
            <w:rPr>
              <w:rFonts w:eastAsia="標楷體" w:cs="Gungsuh"/>
            </w:rPr>
            <w:t>Y</w:t>
          </w:r>
          <w:r w:rsidR="00B62695" w:rsidRPr="00133F36">
            <w:rPr>
              <w:rFonts w:eastAsia="標楷體" w:hAnsi="Gungsuh" w:cs="Gungsuh"/>
            </w:rPr>
            <w:t>染色體遵照著相同的垂直傳遞模式。且</w:t>
          </w:r>
          <w:r w:rsidR="00B62695" w:rsidRPr="00133F36">
            <w:rPr>
              <w:rFonts w:eastAsia="標楷體" w:cs="Gungsuh"/>
            </w:rPr>
            <w:t>Y</w:t>
          </w:r>
          <w:r w:rsidR="00B62695" w:rsidRPr="00133F36">
            <w:rPr>
              <w:rFonts w:eastAsia="標楷體" w:hAnsi="Gungsuh" w:cs="Gungsuh"/>
            </w:rPr>
            <w:t>染色體在遺傳過程中未經重組，理論上同一父系祖先後代的</w:t>
          </w:r>
          <w:r w:rsidR="00B62695" w:rsidRPr="00133F36">
            <w:rPr>
              <w:rFonts w:eastAsia="標楷體" w:cs="Gungsuh"/>
            </w:rPr>
            <w:t>Y</w:t>
          </w:r>
          <w:r w:rsidR="00B62695" w:rsidRPr="00133F36">
            <w:rPr>
              <w:rFonts w:eastAsia="標楷體" w:hAnsi="Gungsuh" w:cs="Gungsuh"/>
            </w:rPr>
            <w:t>染色體序列高度一致。最著名的實驗案例是中國大陸科學院遺傳與發育生物研究所的學者使用分析大規模人類群的特定性是人口數及其對應的</w:t>
          </w:r>
          <w:r w:rsidR="00B62695" w:rsidRPr="00133F36">
            <w:rPr>
              <w:rFonts w:eastAsia="標楷體" w:cs="Gungsuh"/>
            </w:rPr>
            <w:t>Y</w:t>
          </w:r>
          <w:r w:rsidR="00B62695" w:rsidRPr="00133F36">
            <w:rPr>
              <w:rFonts w:eastAsia="標楷體" w:hAnsi="Gungsuh" w:cs="Gungsuh"/>
            </w:rPr>
            <w:t>染色體基因型，成功描繪出姓氏人口遷移路線、推估歷史人物的遺傳結構。另一方面，在英國，萊斯特大學也曾經比對罕見姓氏與</w:t>
          </w:r>
          <w:r w:rsidR="00B62695" w:rsidRPr="00133F36">
            <w:rPr>
              <w:rFonts w:eastAsia="標楷體" w:cs="Gungsuh"/>
            </w:rPr>
            <w:t>Y</w:t>
          </w:r>
          <w:r w:rsidR="00B62695" w:rsidRPr="00133F36">
            <w:rPr>
              <w:rFonts w:eastAsia="標楷體" w:hAnsi="Gungsuh" w:cs="Gungsuh"/>
            </w:rPr>
            <w:t>染色體，進行族群歷史與法醫學研究。若稍微撇開不論父系遺傳學，姓氏是血緣的符號，非單純的生物學編碼結構，收養改姓都會造成一個姓氏的父系血緣暫時中斷與基因的連結。關於個個國家的研究觀點，兩個同一個罕見姓氏的人，較高機率有同一個近代祖先；但常見姓氏擁有豐富的起源，內部遺傳結構較特殊。</w:t>
          </w:r>
        </w:sdtContent>
      </w:sdt>
    </w:p>
    <w:p w14:paraId="6CD1B14C" w14:textId="77777777" w:rsidR="00DB4D05" w:rsidRPr="00133F36" w:rsidRDefault="00DB4D05">
      <w:pPr>
        <w:pStyle w:val="10"/>
        <w:pBdr>
          <w:top w:val="nil"/>
          <w:left w:val="nil"/>
          <w:bottom w:val="nil"/>
          <w:right w:val="nil"/>
          <w:between w:val="nil"/>
        </w:pBdr>
        <w:jc w:val="both"/>
        <w:rPr>
          <w:rFonts w:eastAsia="標楷體"/>
        </w:rPr>
      </w:pPr>
    </w:p>
    <w:p w14:paraId="438BA69F"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21"/>
          <w:id w:val="1990465695"/>
        </w:sdtPr>
        <w:sdtEndPr/>
        <w:sdtContent>
          <w:r w:rsidR="00B62695" w:rsidRPr="00133F36">
            <w:rPr>
              <w:rFonts w:eastAsia="標楷體" w:hAnsi="Gungsuh" w:cs="Gungsuh"/>
            </w:rPr>
            <w:t>（二）《百家姓》與歷史學</w:t>
          </w:r>
        </w:sdtContent>
      </w:sdt>
    </w:p>
    <w:p w14:paraId="5F83FEE5"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22"/>
          <w:id w:val="-541935647"/>
        </w:sdtPr>
        <w:sdtEndPr/>
        <w:sdtContent>
          <w:r w:rsidR="00B62695" w:rsidRPr="00133F36">
            <w:rPr>
              <w:rFonts w:eastAsia="標楷體" w:hAnsi="Gungsuh" w:cs="Gungsuh"/>
            </w:rPr>
            <w:t>中國大陸的早期社會因母系社會普及，所以上古八大「姓」都以「女」部為主，包括姬、姜和嬴。也象徵區分血緣、實行足外婚以優生學。而「氏」是人口繁衍過後，為了區分姓的分支而產生的稱號。且以封國、居住地或官職名字為主。秦漢後，「姓」與「氏」已合而為一。世界各地的姓氏來源都有「類型」方面的癖好，諸如日本姓氏喜歡用地形（田、山、地之類的漢字）來命名；歐美姓氏則偏重於職業名稱或父名。</w:t>
          </w:r>
          <w:r w:rsidR="00B62695" w:rsidRPr="00133F36">
            <w:rPr>
              <w:rFonts w:eastAsia="標楷體" w:cs="Gungsuh"/>
            </w:rPr>
            <w:t>(Smith</w:t>
          </w:r>
          <w:r w:rsidR="00B62695" w:rsidRPr="00133F36">
            <w:rPr>
              <w:rFonts w:eastAsia="標楷體" w:hAnsi="Gungsuh" w:cs="Gungsuh"/>
            </w:rPr>
            <w:t>是「鐵匠」之意</w:t>
          </w:r>
          <w:r w:rsidR="00B62695" w:rsidRPr="00133F36">
            <w:rPr>
              <w:rFonts w:eastAsia="標楷體" w:cs="Gungsuh"/>
            </w:rPr>
            <w:t>)</w:t>
          </w:r>
          <w:r w:rsidR="00B62695" w:rsidRPr="00133F36">
            <w:rPr>
              <w:rFonts w:eastAsia="標楷體" w:hAnsi="Gungsuh" w:cs="Gungsuh"/>
            </w:rPr>
            <w:t>。</w:t>
          </w:r>
        </w:sdtContent>
      </w:sdt>
    </w:p>
    <w:p w14:paraId="65D68EED" w14:textId="77777777" w:rsidR="00DB4D05" w:rsidRPr="00133F36" w:rsidRDefault="00DB4D05">
      <w:pPr>
        <w:pStyle w:val="10"/>
        <w:pBdr>
          <w:top w:val="nil"/>
          <w:left w:val="nil"/>
          <w:bottom w:val="nil"/>
          <w:right w:val="nil"/>
          <w:between w:val="nil"/>
        </w:pBdr>
        <w:jc w:val="both"/>
        <w:rPr>
          <w:rFonts w:eastAsia="標楷體"/>
          <w:color w:val="000000"/>
        </w:rPr>
      </w:pPr>
    </w:p>
    <w:p w14:paraId="7335FDF9" w14:textId="77777777" w:rsidR="00DB4D05" w:rsidRPr="00133F36" w:rsidRDefault="00DB4D05">
      <w:pPr>
        <w:pStyle w:val="10"/>
        <w:widowControl w:val="0"/>
        <w:pBdr>
          <w:top w:val="nil"/>
          <w:left w:val="nil"/>
          <w:bottom w:val="nil"/>
          <w:right w:val="nil"/>
          <w:between w:val="nil"/>
        </w:pBdr>
        <w:spacing w:line="252" w:lineRule="auto"/>
        <w:jc w:val="both"/>
        <w:rPr>
          <w:rFonts w:eastAsia="標楷體"/>
          <w:color w:val="000000"/>
        </w:rPr>
      </w:pPr>
    </w:p>
    <w:p w14:paraId="795D3E87" w14:textId="2F9884A5" w:rsidR="00DB4D05" w:rsidRPr="00133F36" w:rsidRDefault="00FA1855">
      <w:pPr>
        <w:pStyle w:val="10"/>
        <w:keepNext/>
        <w:numPr>
          <w:ilvl w:val="1"/>
          <w:numId w:val="1"/>
        </w:numPr>
        <w:pBdr>
          <w:top w:val="nil"/>
          <w:left w:val="nil"/>
          <w:bottom w:val="nil"/>
          <w:right w:val="nil"/>
          <w:between w:val="nil"/>
        </w:pBdr>
        <w:spacing w:before="120" w:after="60"/>
        <w:jc w:val="both"/>
        <w:rPr>
          <w:rFonts w:eastAsia="標楷體"/>
          <w:i/>
          <w:iCs/>
          <w:color w:val="000000"/>
        </w:rPr>
      </w:pPr>
      <w:sdt>
        <w:sdtPr>
          <w:rPr>
            <w:rFonts w:eastAsia="標楷體"/>
          </w:rPr>
          <w:tag w:val="goog_rdk_23"/>
          <w:id w:val="200151752"/>
        </w:sdtPr>
        <w:sdtEndPr/>
        <w:sdtContent>
          <w:r w:rsidR="00A23264">
            <w:rPr>
              <w:rFonts w:eastAsia="標楷體" w:cs="Gungsuh" w:hint="eastAsia"/>
              <w:i/>
              <w:iCs/>
              <w:color w:val="000000"/>
            </w:rPr>
            <w:t>關於「陳」與「林」為何成為大宗的主因</w:t>
          </w:r>
        </w:sdtContent>
      </w:sdt>
    </w:p>
    <w:p w14:paraId="0934B1AA" w14:textId="00EC5A5C" w:rsidR="00DB4D05" w:rsidRPr="00133F36" w:rsidRDefault="009C7814">
      <w:pPr>
        <w:pStyle w:val="10"/>
        <w:widowControl w:val="0"/>
        <w:pBdr>
          <w:top w:val="nil"/>
          <w:left w:val="nil"/>
          <w:bottom w:val="nil"/>
          <w:right w:val="nil"/>
          <w:between w:val="nil"/>
        </w:pBdr>
        <w:spacing w:line="252" w:lineRule="auto"/>
        <w:jc w:val="both"/>
        <w:rPr>
          <w:rFonts w:eastAsia="標楷體"/>
        </w:rPr>
      </w:pPr>
      <w:r w:rsidRPr="00133F36">
        <w:rPr>
          <w:rFonts w:eastAsia="標楷體" w:cs="Gungsuh"/>
          <w:noProof/>
        </w:rPr>
        <w:drawing>
          <wp:anchor distT="0" distB="0" distL="114300" distR="114300" simplePos="0" relativeHeight="251656704" behindDoc="0" locked="0" layoutInCell="1" allowOverlap="1" wp14:anchorId="3A831893" wp14:editId="77236DA1">
            <wp:simplePos x="0" y="0"/>
            <wp:positionH relativeFrom="column">
              <wp:posOffset>3214370</wp:posOffset>
            </wp:positionH>
            <wp:positionV relativeFrom="paragraph">
              <wp:posOffset>756705</wp:posOffset>
            </wp:positionV>
            <wp:extent cx="3534410" cy="1111885"/>
            <wp:effectExtent l="19050" t="0" r="8890" b="0"/>
            <wp:wrapSquare wrapText="bothSides"/>
            <wp:docPr id="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l="9073" t="40022" r="37851" b="39300"/>
                    <a:stretch>
                      <a:fillRect/>
                    </a:stretch>
                  </pic:blipFill>
                  <pic:spPr bwMode="auto">
                    <a:xfrm>
                      <a:off x="0" y="0"/>
                      <a:ext cx="3534410" cy="1111885"/>
                    </a:xfrm>
                    <a:prstGeom prst="rect">
                      <a:avLst/>
                    </a:prstGeom>
                    <a:noFill/>
                    <a:ln w="9525">
                      <a:noFill/>
                      <a:miter lim="800000"/>
                      <a:headEnd/>
                      <a:tailEnd/>
                    </a:ln>
                  </pic:spPr>
                </pic:pic>
              </a:graphicData>
            </a:graphic>
          </wp:anchor>
        </w:drawing>
      </w:r>
      <w:sdt>
        <w:sdtPr>
          <w:rPr>
            <w:rFonts w:eastAsia="標楷體"/>
          </w:rPr>
          <w:tag w:val="goog_rdk_24"/>
          <w:id w:val="1354494371"/>
        </w:sdtPr>
        <w:sdtEndPr/>
        <w:sdtContent>
          <w:r w:rsidR="00B62695" w:rsidRPr="00133F36">
            <w:rPr>
              <w:rFonts w:eastAsia="標楷體" w:hAnsi="Gungsuh" w:cs="Gungsuh"/>
            </w:rPr>
            <w:t>位於中國東南部的浙江省，因政治動亂而導致人口銳減。且曾受「江西填湖廣」之影響，讓政府採取墾荒政策，將人口稠密的江西遷移到湖廣，使得中國三大姓（陳、林、王）的人口比重穩定。而且在明清時期浙江和福建非常流行「假冒祖先」現象</w:t>
          </w:r>
          <w:r w:rsidR="00B62695" w:rsidRPr="00133F36">
            <w:rPr>
              <w:rFonts w:eastAsia="標楷體" w:cs="Gungsuh"/>
            </w:rPr>
            <w:t>(</w:t>
          </w:r>
          <w:r w:rsidR="00B62695" w:rsidRPr="00133F36">
            <w:rPr>
              <w:rFonts w:eastAsia="標楷體" w:hAnsi="Gungsuh" w:cs="Gungsuh"/>
            </w:rPr>
            <w:t>就像現代人點餐訂位時，尤其是針對姓氏字義比較難解釋的人，都會直接謊報成「陳」或「林」等一樣。</w:t>
          </w:r>
          <w:r w:rsidR="00B62695" w:rsidRPr="00133F36">
            <w:rPr>
              <w:rFonts w:eastAsia="標楷體" w:cs="Gungsuh"/>
            </w:rPr>
            <w:t>)</w:t>
          </w:r>
          <w:r w:rsidR="00B62695" w:rsidRPr="00133F36">
            <w:rPr>
              <w:rFonts w:eastAsia="標楷體" w:hAnsi="Gungsuh" w:cs="Gungsuh"/>
            </w:rPr>
            <w:t>，一些從外地來的罕見姓氏移民當時還是人口弱勢族群，且為了不受不公平對待，決定歸宗到中國的千萬人口大姓「陳」和「林」，並改此姓。至於這些常見姓氏的人口為何穩拿冠軍的寶座</w:t>
          </w:r>
          <w:r w:rsidR="00B62695" w:rsidRPr="00133F36">
            <w:rPr>
              <w:rFonts w:eastAsia="標楷體" w:cs="Gungsuh"/>
            </w:rPr>
            <w:t>?</w:t>
          </w:r>
          <w:r w:rsidR="00B62695" w:rsidRPr="00133F36">
            <w:rPr>
              <w:rFonts w:eastAsia="標楷體" w:hAnsi="Gungsuh" w:cs="Gungsuh"/>
            </w:rPr>
            <w:t>這種「大姓的嘴巴吞噬罕見姓氏」的現象，並非他們非常沉溺於生育，而是以滾雪球的方式把其餘雜姓人士都吸進自己的姓氏標籤裡。</w:t>
          </w:r>
        </w:sdtContent>
      </w:sdt>
    </w:p>
    <w:p w14:paraId="45907A89" w14:textId="189A3248" w:rsidR="00DB4D05" w:rsidRPr="00133F36" w:rsidRDefault="009C7814">
      <w:pPr>
        <w:pStyle w:val="10"/>
        <w:widowControl w:val="0"/>
        <w:pBdr>
          <w:top w:val="nil"/>
          <w:left w:val="nil"/>
          <w:bottom w:val="nil"/>
          <w:right w:val="nil"/>
          <w:between w:val="nil"/>
        </w:pBdr>
        <w:spacing w:line="252" w:lineRule="auto"/>
        <w:jc w:val="both"/>
        <w:rPr>
          <w:rFonts w:eastAsia="標楷體"/>
        </w:rPr>
      </w:pPr>
      <w:r>
        <w:rPr>
          <w:rFonts w:eastAsia="標楷體"/>
          <w:noProof/>
        </w:rPr>
        <mc:AlternateContent>
          <mc:Choice Requires="wps">
            <w:drawing>
              <wp:anchor distT="0" distB="0" distL="114300" distR="114300" simplePos="0" relativeHeight="251672576" behindDoc="0" locked="0" layoutInCell="1" allowOverlap="1" wp14:anchorId="473DA0A4" wp14:editId="28532409">
                <wp:simplePos x="0" y="0"/>
                <wp:positionH relativeFrom="column">
                  <wp:posOffset>3401060</wp:posOffset>
                </wp:positionH>
                <wp:positionV relativeFrom="paragraph">
                  <wp:posOffset>406400</wp:posOffset>
                </wp:positionV>
                <wp:extent cx="3271520" cy="146050"/>
                <wp:effectExtent l="4445" t="1905" r="635" b="4445"/>
                <wp:wrapSquare wrapText="bothSides"/>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1520" cy="146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A62EC5" w14:textId="77777777" w:rsidR="00B62695" w:rsidRPr="004A251A" w:rsidRDefault="00B62695" w:rsidP="004C7D8C">
                            <w:pPr>
                              <w:pStyle w:val="ab"/>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3DA0A4" id="_x0000_t202" coordsize="21600,21600" o:spt="202" path="m,l,21600r21600,l21600,xe">
                <v:stroke joinstyle="miter"/>
                <v:path gradientshapeok="t" o:connecttype="rect"/>
              </v:shapetype>
              <v:shape id="Text Box 3" o:spid="_x0000_s1026" type="#_x0000_t202" style="position:absolute;left:0;text-align:left;margin-left:267.8pt;margin-top:32pt;width:257.6pt;height:1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" stroked="f">
                <v:textbox style="mso-fit-shape-to-text:t" inset="0,0,0,0">
                  <w:txbxContent>
                    <w:p w14:paraId="03A62EC5" w14:textId="77777777" w:rsidR="00B62695" w:rsidRPr="004A251A" w:rsidRDefault="00B62695" w:rsidP="004C7D8C">
                      <w:pPr>
                        <w:pStyle w:val="ab"/>
                        <w:rPr>
                          <w:noProof/>
                        </w:rPr>
                      </w:pPr>
                    </w:p>
                  </w:txbxContent>
                </v:textbox>
                <w10:wrap type="square"/>
              </v:shape>
            </w:pict>
          </mc:Fallback>
        </mc:AlternateContent>
      </w:r>
      <w:r>
        <w:rPr>
          <w:rFonts w:eastAsia="標楷體"/>
          <w:noProof/>
        </w:rPr>
        <mc:AlternateContent>
          <mc:Choice Requires="wps">
            <w:drawing>
              <wp:anchor distT="0" distB="0" distL="114300" distR="114300" simplePos="0" relativeHeight="251674624" behindDoc="0" locked="0" layoutInCell="1" allowOverlap="1" wp14:anchorId="2248968F" wp14:editId="23FF4F82">
                <wp:simplePos x="0" y="0"/>
                <wp:positionH relativeFrom="column">
                  <wp:posOffset>3401060</wp:posOffset>
                </wp:positionH>
                <wp:positionV relativeFrom="paragraph">
                  <wp:posOffset>406400</wp:posOffset>
                </wp:positionV>
                <wp:extent cx="3271520" cy="264160"/>
                <wp:effectExtent l="4445" t="1905" r="635" b="635"/>
                <wp:wrapSquare wrapText="bothSides"/>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1520" cy="264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236380" w14:textId="295056E2" w:rsidR="00B62695" w:rsidRPr="00300D93" w:rsidRDefault="00B62695" w:rsidP="00300D93">
                            <w:pPr>
                              <w:pStyle w:val="ab"/>
                              <w:spacing w:line="480" w:lineRule="auto"/>
                              <w:jc w:val="center"/>
                              <w:rPr>
                                <w:rFonts w:ascii="標楷體" w:eastAsia="標楷體" w:hAnsi="標楷體"/>
                                <w:noProof/>
                                <w:sz w:val="16"/>
                                <w:szCs w:val="16"/>
                              </w:rPr>
                            </w:pPr>
                            <w:r w:rsidRPr="00300D93">
                              <w:rPr>
                                <w:rFonts w:ascii="標楷體" w:eastAsia="標楷體" w:hAnsi="標楷體" w:hint="eastAsia"/>
                                <w:sz w:val="16"/>
                                <w:szCs w:val="16"/>
                              </w:rPr>
                              <w:t xml:space="preserve">圖表 </w:t>
                            </w:r>
                            <w:r w:rsidRPr="00300D93">
                              <w:rPr>
                                <w:rFonts w:ascii="標楷體" w:eastAsia="標楷體" w:hAnsi="標楷體"/>
                                <w:sz w:val="16"/>
                                <w:szCs w:val="16"/>
                              </w:rPr>
                              <w:fldChar w:fldCharType="begin"/>
                            </w:r>
                            <w:r w:rsidRPr="00300D93">
                              <w:rPr>
                                <w:rFonts w:ascii="標楷體" w:eastAsia="標楷體" w:hAnsi="標楷體"/>
                                <w:sz w:val="16"/>
                                <w:szCs w:val="16"/>
                              </w:rPr>
                              <w:instrText xml:space="preserve"> </w:instrText>
                            </w:r>
                            <w:r w:rsidRPr="00300D93">
                              <w:rPr>
                                <w:rFonts w:ascii="標楷體" w:eastAsia="標楷體" w:hAnsi="標楷體" w:hint="eastAsia"/>
                                <w:sz w:val="16"/>
                                <w:szCs w:val="16"/>
                              </w:rPr>
                              <w:instrText>SEQ 圖表 \* ARABIC</w:instrText>
                            </w:r>
                            <w:r w:rsidRPr="00300D93">
                              <w:rPr>
                                <w:rFonts w:ascii="標楷體" w:eastAsia="標楷體" w:hAnsi="標楷體"/>
                                <w:sz w:val="16"/>
                                <w:szCs w:val="16"/>
                              </w:rPr>
                              <w:instrText xml:space="preserve"> </w:instrText>
                            </w:r>
                            <w:r w:rsidRPr="00300D93">
                              <w:rPr>
                                <w:rFonts w:ascii="標楷體" w:eastAsia="標楷體" w:hAnsi="標楷體"/>
                                <w:sz w:val="16"/>
                                <w:szCs w:val="16"/>
                              </w:rPr>
                              <w:fldChar w:fldCharType="separate"/>
                            </w:r>
                            <w:r w:rsidR="008A3E1A">
                              <w:rPr>
                                <w:rFonts w:ascii="標楷體" w:eastAsia="標楷體" w:hAnsi="標楷體"/>
                                <w:noProof/>
                                <w:sz w:val="16"/>
                                <w:szCs w:val="16"/>
                              </w:rPr>
                              <w:t>1</w:t>
                            </w:r>
                            <w:r w:rsidRPr="00300D93">
                              <w:rPr>
                                <w:rFonts w:ascii="標楷體" w:eastAsia="標楷體" w:hAnsi="標楷體"/>
                                <w:sz w:val="16"/>
                                <w:szCs w:val="16"/>
                              </w:rPr>
                              <w:fldChar w:fldCharType="end"/>
                            </w:r>
                            <w:r w:rsidRPr="00300D93">
                              <w:rPr>
                                <w:rFonts w:ascii="標楷體" w:eastAsia="標楷體" w:hAnsi="標楷體" w:hint="eastAsia"/>
                                <w:sz w:val="16"/>
                                <w:szCs w:val="16"/>
                              </w:rPr>
                              <w:t>-姓氏在不同朝代的人口數</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248968F" id="Text Box 7" o:spid="_x0000_s1027" type="#_x0000_t202" style="position:absolute;left:0;text-align:left;margin-left:267.8pt;margin-top:32pt;width:257.6pt;height:20.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" stroked="f">
                <v:textbox style="mso-fit-shape-to-text:t" inset="0,0,0,0">
                  <w:txbxContent>
                    <w:p w14:paraId="1B236380" w14:textId="295056E2" w:rsidR="00B62695" w:rsidRPr="00300D93" w:rsidRDefault="00B62695" w:rsidP="00300D93">
                      <w:pPr>
                        <w:pStyle w:val="ab"/>
                        <w:spacing w:line="480" w:lineRule="auto"/>
                        <w:jc w:val="center"/>
                        <w:rPr>
                          <w:rFonts w:ascii="標楷體" w:eastAsia="標楷體" w:hAnsi="標楷體"/>
                          <w:noProof/>
                          <w:sz w:val="16"/>
                          <w:szCs w:val="16"/>
                        </w:rPr>
                      </w:pPr>
                      <w:r w:rsidRPr="00300D93">
                        <w:rPr>
                          <w:rFonts w:ascii="標楷體" w:eastAsia="標楷體" w:hAnsi="標楷體" w:hint="eastAsia"/>
                          <w:sz w:val="16"/>
                          <w:szCs w:val="16"/>
                        </w:rPr>
                        <w:t xml:space="preserve">圖表 </w:t>
                      </w:r>
                      <w:r w:rsidRPr="00300D93">
                        <w:rPr>
                          <w:rFonts w:ascii="標楷體" w:eastAsia="標楷體" w:hAnsi="標楷體"/>
                          <w:sz w:val="16"/>
                          <w:szCs w:val="16"/>
                        </w:rPr>
                        <w:fldChar w:fldCharType="begin"/>
                      </w:r>
                      <w:r w:rsidRPr="00300D93">
                        <w:rPr>
                          <w:rFonts w:ascii="標楷體" w:eastAsia="標楷體" w:hAnsi="標楷體"/>
                          <w:sz w:val="16"/>
                          <w:szCs w:val="16"/>
                        </w:rPr>
                        <w:instrText xml:space="preserve"> </w:instrText>
                      </w:r>
                      <w:r w:rsidRPr="00300D93">
                        <w:rPr>
                          <w:rFonts w:ascii="標楷體" w:eastAsia="標楷體" w:hAnsi="標楷體" w:hint="eastAsia"/>
                          <w:sz w:val="16"/>
                          <w:szCs w:val="16"/>
                        </w:rPr>
                        <w:instrText>SEQ 圖表 \* ARABIC</w:instrText>
                      </w:r>
                      <w:r w:rsidRPr="00300D93">
                        <w:rPr>
                          <w:rFonts w:ascii="標楷體" w:eastAsia="標楷體" w:hAnsi="標楷體"/>
                          <w:sz w:val="16"/>
                          <w:szCs w:val="16"/>
                        </w:rPr>
                        <w:instrText xml:space="preserve"> </w:instrText>
                      </w:r>
                      <w:r w:rsidRPr="00300D93">
                        <w:rPr>
                          <w:rFonts w:ascii="標楷體" w:eastAsia="標楷體" w:hAnsi="標楷體"/>
                          <w:sz w:val="16"/>
                          <w:szCs w:val="16"/>
                        </w:rPr>
                        <w:fldChar w:fldCharType="separate"/>
                      </w:r>
                      <w:r w:rsidR="008A3E1A">
                        <w:rPr>
                          <w:rFonts w:ascii="標楷體" w:eastAsia="標楷體" w:hAnsi="標楷體"/>
                          <w:noProof/>
                          <w:sz w:val="16"/>
                          <w:szCs w:val="16"/>
                        </w:rPr>
                        <w:t>1</w:t>
                      </w:r>
                      <w:r w:rsidRPr="00300D93">
                        <w:rPr>
                          <w:rFonts w:ascii="標楷體" w:eastAsia="標楷體" w:hAnsi="標楷體"/>
                          <w:sz w:val="16"/>
                          <w:szCs w:val="16"/>
                        </w:rPr>
                        <w:fldChar w:fldCharType="end"/>
                      </w:r>
                      <w:r w:rsidRPr="00300D93">
                        <w:rPr>
                          <w:rFonts w:ascii="標楷體" w:eastAsia="標楷體" w:hAnsi="標楷體" w:hint="eastAsia"/>
                          <w:sz w:val="16"/>
                          <w:szCs w:val="16"/>
                        </w:rPr>
                        <w:t>-姓氏在不同朝代的人口數</w:t>
                      </w:r>
                    </w:p>
                  </w:txbxContent>
                </v:textbox>
                <w10:wrap type="square"/>
              </v:shape>
            </w:pict>
          </mc:Fallback>
        </mc:AlternateContent>
      </w:r>
      <w:sdt>
        <w:sdtPr>
          <w:rPr>
            <w:rFonts w:eastAsia="標楷體"/>
          </w:rPr>
          <w:tag w:val="goog_rdk_25"/>
          <w:id w:val="-1395134776"/>
        </w:sdtPr>
        <w:sdtEndPr/>
        <w:sdtContent>
          <w:r w:rsidR="00B62695" w:rsidRPr="00133F36">
            <w:rPr>
              <w:rFonts w:eastAsia="標楷體" w:hAnsi="Gungsuh" w:cs="Gungsuh"/>
            </w:rPr>
            <w:t>福建地形多山、平原狹窄，當人口飆升時，面積有限的耕地無法負荷，導致人口、土地矛盾式尖銳。明清時期，福建的居民為了尋求更優渥的空間，而大幅移民台灣省。主因除了福建省是離台灣最近的中國大陸省分，耕地稀疏就形成了移民的動力來源。中國有句知名俗諺「陳林半天下，黃鄭排滿街」，的確反映了福建人口骨架中常見姓氏的壓倒性優勢。並非自然現象，而是與政治因素息息相關。</w:t>
          </w:r>
        </w:sdtContent>
      </w:sdt>
    </w:p>
    <w:p w14:paraId="52B9A0F3" w14:textId="77777777" w:rsidR="00DB4D05" w:rsidRPr="00133F36" w:rsidRDefault="00FA1855">
      <w:pPr>
        <w:pStyle w:val="10"/>
        <w:widowControl w:val="0"/>
        <w:pBdr>
          <w:top w:val="nil"/>
          <w:left w:val="nil"/>
          <w:bottom w:val="nil"/>
          <w:right w:val="nil"/>
          <w:between w:val="nil"/>
        </w:pBdr>
        <w:spacing w:line="252" w:lineRule="auto"/>
        <w:jc w:val="both"/>
        <w:rPr>
          <w:rFonts w:eastAsia="標楷體"/>
        </w:rPr>
      </w:pPr>
      <w:sdt>
        <w:sdtPr>
          <w:rPr>
            <w:rFonts w:eastAsia="標楷體"/>
          </w:rPr>
          <w:tag w:val="goog_rdk_26"/>
          <w:id w:val="-512675735"/>
        </w:sdtPr>
        <w:sdtEndPr/>
        <w:sdtContent>
          <w:r w:rsidR="00B62695" w:rsidRPr="00133F36">
            <w:rPr>
              <w:rFonts w:eastAsia="標楷體" w:hAnsi="Gungsuh" w:cs="Gungsuh"/>
            </w:rPr>
            <w:t>起源於晉懷帝永嘉之亂年間，匈奴大舉南下攻破了西晉的都城洛陽，並俘虜晉懷帝，西晉從此結束了短短</w:t>
          </w:r>
          <w:r w:rsidR="00B62695" w:rsidRPr="00133F36">
            <w:rPr>
              <w:rFonts w:eastAsia="標楷體" w:cs="Gungsuh"/>
            </w:rPr>
            <w:t>50</w:t>
          </w:r>
          <w:r w:rsidR="00B62695" w:rsidRPr="00133F36">
            <w:rPr>
              <w:rFonts w:eastAsia="標楷體" w:hAnsi="Gungsuh" w:cs="Gungsuh"/>
            </w:rPr>
            <w:t>年「朝代命」。來自西晉的貴族就南渡逃難到蘇州，形成衣冠南渡。之後林氏、黃氏、陳氏、鄭氏、詹氏、邱氏、何氏和胡氏移民到福建省，紮根繁衍於此，成為福建人口最豐富的姓氏。這種稱之為「八姓入閩」的現象，全盛期非僅只永嘉之亂，此前的東漢、西漢年間乃至於唐代末年期時都充斥者大量的中原人入境福建省。</w:t>
          </w:r>
        </w:sdtContent>
      </w:sdt>
    </w:p>
    <w:p w14:paraId="3660798C" w14:textId="77777777" w:rsidR="00DB4D05" w:rsidRPr="00133F36" w:rsidRDefault="00FA1855">
      <w:pPr>
        <w:pStyle w:val="10"/>
        <w:widowControl w:val="0"/>
        <w:pBdr>
          <w:top w:val="nil"/>
          <w:left w:val="nil"/>
          <w:bottom w:val="nil"/>
          <w:right w:val="nil"/>
          <w:between w:val="nil"/>
        </w:pBdr>
        <w:spacing w:line="252" w:lineRule="auto"/>
        <w:jc w:val="both"/>
        <w:rPr>
          <w:rFonts w:eastAsia="標楷體"/>
        </w:rPr>
      </w:pPr>
      <w:sdt>
        <w:sdtPr>
          <w:rPr>
            <w:rFonts w:eastAsia="標楷體"/>
          </w:rPr>
          <w:tag w:val="goog_rdk_27"/>
          <w:id w:val="1103500273"/>
        </w:sdtPr>
        <w:sdtEndPr/>
        <w:sdtContent>
          <w:r w:rsidR="00B62695" w:rsidRPr="00133F36">
            <w:rPr>
              <w:rFonts w:eastAsia="標楷體" w:hAnsi="Gungsuh" w:cs="Gungsuh"/>
            </w:rPr>
            <w:t>數據參考</w:t>
          </w:r>
          <w:r w:rsidR="00B62695" w:rsidRPr="00133F36">
            <w:rPr>
              <w:rFonts w:eastAsia="標楷體" w:cs="Gungsuh"/>
            </w:rPr>
            <w:t xml:space="preserve"> </w:t>
          </w:r>
          <w:r w:rsidR="00B62695" w:rsidRPr="00133F36">
            <w:rPr>
              <w:rFonts w:eastAsia="標楷體" w:hAnsi="Gungsuh" w:cs="Gungsuh"/>
            </w:rPr>
            <w:t>：對比明朝萬曆年間和清朝乾隆年間，依照福建與浙江所記載的《地方志》裡，觀察常見姓氏在浙江和福建的擴張比例。</w:t>
          </w:r>
        </w:sdtContent>
      </w:sdt>
    </w:p>
    <w:p w14:paraId="2E23BF96" w14:textId="77777777" w:rsidR="00DB4D05" w:rsidRPr="00133F36" w:rsidRDefault="00FA1855">
      <w:pPr>
        <w:pStyle w:val="10"/>
        <w:keepNext/>
        <w:numPr>
          <w:ilvl w:val="0"/>
          <w:numId w:val="1"/>
        </w:numPr>
        <w:pBdr>
          <w:top w:val="nil"/>
          <w:left w:val="nil"/>
          <w:bottom w:val="nil"/>
          <w:right w:val="nil"/>
          <w:between w:val="nil"/>
        </w:pBdr>
        <w:spacing w:before="240" w:after="80"/>
        <w:jc w:val="center"/>
        <w:rPr>
          <w:rFonts w:eastAsia="標楷體"/>
          <w:smallCaps/>
          <w:color w:val="000000"/>
        </w:rPr>
      </w:pPr>
      <w:sdt>
        <w:sdtPr>
          <w:rPr>
            <w:rFonts w:eastAsia="標楷體"/>
          </w:rPr>
          <w:tag w:val="goog_rdk_28"/>
          <w:id w:val="-529942836"/>
        </w:sdtPr>
        <w:sdtEndPr/>
        <w:sdtContent>
          <w:r w:rsidR="00B62695" w:rsidRPr="00133F36">
            <w:rPr>
              <w:rFonts w:eastAsia="標楷體" w:hAnsi="Gungsuh" w:cs="Gungsuh"/>
              <w:smallCaps/>
              <w:color w:val="000000"/>
            </w:rPr>
            <w:t>提出方法</w:t>
          </w:r>
        </w:sdtContent>
      </w:sdt>
    </w:p>
    <w:p w14:paraId="2C799B29"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29"/>
          <w:id w:val="151050021"/>
        </w:sdtPr>
        <w:sdtEndPr/>
        <w:sdtContent>
          <w:r w:rsidR="00B62695" w:rsidRPr="00133F36">
            <w:rPr>
              <w:rFonts w:eastAsia="標楷體" w:hAnsi="Gungsuh" w:cs="Gungsuh"/>
            </w:rPr>
            <w:t>本論文將《百家姓》，與其餘相關歷史文獻，及現代戶籍姓氏，之出現頻率得以視覺化。並給予姓氏在不同時空下的權重性來推算出姓氏離散程度。</w:t>
          </w:r>
        </w:sdtContent>
      </w:sdt>
    </w:p>
    <w:p w14:paraId="50423A2D"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30"/>
          <w:id w:val="2128977889"/>
        </w:sdtPr>
        <w:sdtEndPr/>
        <w:sdtContent>
          <w:r w:rsidR="00B62695" w:rsidRPr="00133F36">
            <w:rPr>
              <w:rFonts w:eastAsia="標楷體" w:hAnsi="Gungsuh" w:cs="Gungsuh"/>
            </w:rPr>
            <w:t>建立</w:t>
          </w:r>
          <w:r w:rsidR="00B62695" w:rsidRPr="00133F36">
            <w:rPr>
              <w:rFonts w:eastAsia="標楷體" w:cs="Gungsuh"/>
            </w:rPr>
            <w:t xml:space="preserve">Pi = </w:t>
          </w:r>
          <w:proofErr w:type="spellStart"/>
          <w:r w:rsidR="00B62695" w:rsidRPr="00133F36">
            <w:rPr>
              <w:rFonts w:eastAsia="標楷體" w:cs="Gungsuh"/>
            </w:rPr>
            <w:t>n_i</w:t>
          </w:r>
          <w:proofErr w:type="spellEnd"/>
          <w:r w:rsidR="00B62695" w:rsidRPr="00133F36">
            <w:rPr>
              <w:rFonts w:eastAsia="標楷體" w:cs="Gungsuh"/>
            </w:rPr>
            <w:t>/N</w:t>
          </w:r>
          <w:r w:rsidR="00B62695" w:rsidRPr="00133F36">
            <w:rPr>
              <w:rFonts w:eastAsia="標楷體" w:hAnsi="Gungsuh" w:cs="Gungsuh"/>
            </w:rPr>
            <w:t>的數學模型</w:t>
          </w:r>
          <w:r w:rsidR="00B62695" w:rsidRPr="00133F36">
            <w:rPr>
              <w:rFonts w:eastAsia="標楷體" w:cs="Gungsuh"/>
            </w:rPr>
            <w:t>(</w:t>
          </w:r>
          <w:r w:rsidR="00B62695" w:rsidRPr="00133F36">
            <w:rPr>
              <w:rFonts w:eastAsia="標楷體" w:hAnsi="Gungsuh" w:cs="Gungsuh"/>
            </w:rPr>
            <w:t>分母</w:t>
          </w:r>
          <w:r w:rsidR="00B62695" w:rsidRPr="00133F36">
            <w:rPr>
              <w:rFonts w:eastAsia="標楷體" w:cs="Gungsuh"/>
            </w:rPr>
            <w:t>N</w:t>
          </w:r>
          <w:r w:rsidR="00B62695" w:rsidRPr="00133F36">
            <w:rPr>
              <w:rFonts w:eastAsia="標楷體" w:hAnsi="Gungsuh" w:cs="Gungsuh"/>
            </w:rPr>
            <w:t>為總人口、分子</w:t>
          </w:r>
          <w:proofErr w:type="spellStart"/>
          <w:r w:rsidR="00B62695" w:rsidRPr="00133F36">
            <w:rPr>
              <w:rFonts w:eastAsia="標楷體" w:cs="Gungsuh"/>
            </w:rPr>
            <w:t>n_i</w:t>
          </w:r>
          <w:proofErr w:type="spellEnd"/>
          <w:r w:rsidR="00B62695" w:rsidRPr="00133F36">
            <w:rPr>
              <w:rFonts w:eastAsia="標楷體" w:hAnsi="Gungsuh" w:cs="Gungsuh"/>
            </w:rPr>
            <w:t>為選定姓氏人口</w:t>
          </w:r>
          <w:r w:rsidR="00B62695" w:rsidRPr="00133F36">
            <w:rPr>
              <w:rFonts w:eastAsia="標楷體" w:cs="Gungsuh"/>
            </w:rPr>
            <w:t>)</w:t>
          </w:r>
          <w:r w:rsidR="00B62695" w:rsidRPr="00133F36">
            <w:rPr>
              <w:rFonts w:eastAsia="標楷體" w:hAnsi="Gungsuh" w:cs="Gungsuh"/>
            </w:rPr>
            <w:t>，觀察從明初到現代的人口斜率變化。</w:t>
          </w:r>
        </w:sdtContent>
      </w:sdt>
    </w:p>
    <w:p w14:paraId="17BEB8BA"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31"/>
          <w:id w:val="1494448050"/>
        </w:sdtPr>
        <w:sdtEndPr/>
        <w:sdtContent>
          <w:r w:rsidR="00B62695" w:rsidRPr="00133F36">
            <w:rPr>
              <w:rFonts w:eastAsia="標楷體" w:hAnsi="Gungsuh" w:cs="Gungsuh"/>
            </w:rPr>
            <w:t>說明星狀架構：以「百家姓事實表」為核心，去關聯「地理維度表」和「時間維度表」，並透過</w:t>
          </w:r>
          <w:r w:rsidR="00B62695" w:rsidRPr="00133F36">
            <w:rPr>
              <w:rFonts w:eastAsia="標楷體" w:cs="Gungsuh"/>
            </w:rPr>
            <w:t>DAX</w:t>
          </w:r>
          <w:r w:rsidR="00B62695" w:rsidRPr="00133F36">
            <w:rPr>
              <w:rFonts w:eastAsia="標楷體" w:hAnsi="Gungsuh" w:cs="Gungsuh"/>
            </w:rPr>
            <w:t>函數計算出百家姓之姓氏於</w:t>
          </w:r>
          <w:r w:rsidR="00B62695" w:rsidRPr="00133F36">
            <w:rPr>
              <w:rFonts w:eastAsia="標楷體" w:cs="Gungsuh"/>
            </w:rPr>
            <w:t>500</w:t>
          </w:r>
          <w:r w:rsidR="00B62695" w:rsidRPr="00133F36">
            <w:rPr>
              <w:rFonts w:eastAsia="標楷體" w:hAnsi="Gungsuh" w:cs="Gungsuh"/>
            </w:rPr>
            <w:t>年間的地理重心飄移軌跡。</w:t>
          </w:r>
        </w:sdtContent>
      </w:sdt>
    </w:p>
    <w:p w14:paraId="0AC16C06" w14:textId="77777777" w:rsidR="00DB4D05" w:rsidRPr="00133F36" w:rsidRDefault="00FA1855">
      <w:pPr>
        <w:pStyle w:val="10"/>
        <w:keepNext/>
        <w:numPr>
          <w:ilvl w:val="0"/>
          <w:numId w:val="1"/>
        </w:numPr>
        <w:pBdr>
          <w:top w:val="nil"/>
          <w:left w:val="nil"/>
          <w:bottom w:val="nil"/>
          <w:right w:val="nil"/>
          <w:between w:val="nil"/>
        </w:pBdr>
        <w:spacing w:before="240" w:after="80"/>
        <w:jc w:val="center"/>
        <w:rPr>
          <w:rFonts w:eastAsia="標楷體"/>
          <w:smallCaps/>
          <w:color w:val="000000"/>
        </w:rPr>
      </w:pPr>
      <w:sdt>
        <w:sdtPr>
          <w:rPr>
            <w:rFonts w:eastAsia="標楷體"/>
          </w:rPr>
          <w:tag w:val="goog_rdk_32"/>
          <w:id w:val="1963620265"/>
        </w:sdtPr>
        <w:sdtEndPr/>
        <w:sdtContent>
          <w:r w:rsidR="00B62695" w:rsidRPr="00133F36">
            <w:rPr>
              <w:rFonts w:eastAsia="標楷體" w:hAnsi="Gungsuh" w:cs="Gungsuh"/>
              <w:smallCaps/>
              <w:color w:val="000000"/>
            </w:rPr>
            <w:t>實驗與呈現</w:t>
          </w:r>
        </w:sdtContent>
      </w:sdt>
    </w:p>
    <w:sdt>
      <w:sdtPr>
        <w:rPr>
          <w:rFonts w:eastAsia="標楷體"/>
        </w:rPr>
        <w:tag w:val="goog_rdk_33"/>
        <w:id w:val="1295374779"/>
      </w:sdtPr>
      <w:sdtEndPr/>
      <w:sdtContent>
        <w:p w14:paraId="3959DB5A" w14:textId="77777777" w:rsidR="006C0356" w:rsidRPr="00133F36" w:rsidRDefault="006C0356">
          <w:pPr>
            <w:pStyle w:val="10"/>
            <w:pBdr>
              <w:top w:val="nil"/>
              <w:left w:val="nil"/>
              <w:bottom w:val="nil"/>
              <w:right w:val="nil"/>
              <w:between w:val="nil"/>
            </w:pBdr>
            <w:jc w:val="both"/>
            <w:rPr>
              <w:rFonts w:eastAsia="標楷體" w:cs="Gungsuh"/>
            </w:rPr>
          </w:pPr>
          <w:r w:rsidRPr="00133F36">
            <w:rPr>
              <w:rFonts w:eastAsia="標楷體" w:hAnsi="Gungsuh" w:cs="Gungsuh"/>
            </w:rPr>
            <w:t>（一）中國姓氏熱力圖，</w:t>
          </w:r>
        </w:p>
        <w:p w14:paraId="4740D5E0" w14:textId="77777777" w:rsidR="00DB4D05" w:rsidRPr="00133F36" w:rsidRDefault="006C0356">
          <w:pPr>
            <w:pStyle w:val="10"/>
            <w:pBdr>
              <w:top w:val="nil"/>
              <w:left w:val="nil"/>
              <w:bottom w:val="nil"/>
              <w:right w:val="nil"/>
              <w:between w:val="nil"/>
            </w:pBdr>
            <w:jc w:val="both"/>
            <w:rPr>
              <w:rFonts w:eastAsia="標楷體"/>
            </w:rPr>
          </w:pPr>
          <w:r w:rsidRPr="00133F36">
            <w:rPr>
              <w:rFonts w:eastAsia="標楷體" w:hAnsi="Gungsuh" w:cs="Gungsuh"/>
            </w:rPr>
            <w:t>取《百家姓》</w:t>
          </w:r>
          <w:r w:rsidRPr="00133F36">
            <w:rPr>
              <w:rFonts w:eastAsia="標楷體" w:cs="Gungsuh"/>
            </w:rPr>
            <w:t>400</w:t>
          </w:r>
          <w:r w:rsidRPr="00133F36">
            <w:rPr>
              <w:rFonts w:eastAsia="標楷體" w:hAnsi="Gungsuh" w:cs="Gungsuh"/>
            </w:rPr>
            <w:t>餘個姓裡抽取</w:t>
          </w:r>
          <w:r w:rsidRPr="00133F36">
            <w:rPr>
              <w:rFonts w:eastAsia="標楷體" w:cs="Gungsuh"/>
            </w:rPr>
            <w:t>7</w:t>
          </w:r>
          <w:r w:rsidRPr="00133F36">
            <w:rPr>
              <w:rFonts w:eastAsia="標楷體" w:hAnsi="Gungsuh" w:cs="Gungsuh"/>
            </w:rPr>
            <w:t>個常見樣本做</w:t>
          </w:r>
          <w:r w:rsidRPr="00133F36">
            <w:rPr>
              <w:rFonts w:eastAsia="標楷體" w:hAnsi="Gungsuh" w:cs="Gungsuh" w:hint="eastAsia"/>
            </w:rPr>
            <w:t>古今</w:t>
          </w:r>
          <w:r w:rsidRPr="00133F36">
            <w:rPr>
              <w:rFonts w:eastAsia="標楷體" w:hAnsi="Gungsuh" w:cs="Gungsuh"/>
            </w:rPr>
            <w:t>重心轉移圖。</w:t>
          </w:r>
        </w:p>
      </w:sdtContent>
    </w:sdt>
    <w:sdt>
      <w:sdtPr>
        <w:rPr>
          <w:rFonts w:eastAsia="標楷體"/>
        </w:rPr>
        <w:tag w:val="goog_rdk_34"/>
        <w:id w:val="-400554784"/>
      </w:sdtPr>
      <w:sdtEndPr/>
      <w:sdtContent>
        <w:p w14:paraId="02E622D3" w14:textId="77777777" w:rsidR="009C7814" w:rsidRPr="00133F36" w:rsidRDefault="00300D93" w:rsidP="009C7814">
          <w:pPr>
            <w:pStyle w:val="10"/>
            <w:jc w:val="both"/>
            <w:rPr>
              <w:rFonts w:eastAsia="標楷體" w:cs="Gungsuh"/>
            </w:rPr>
          </w:pPr>
          <w:r>
            <w:rPr>
              <w:rFonts w:eastAsia="標楷體" w:hint="eastAsia"/>
            </w:rPr>
            <w:t>對比下圖資訊，</w:t>
          </w:r>
          <w:r w:rsidR="009C7814">
            <w:rPr>
              <w:rFonts w:eastAsia="標楷體" w:hint="eastAsia"/>
            </w:rPr>
            <w:t>深藍色部分為陳、林、黃代表了東南沿海宗族在明清時期和現代的繁衍優勢。再者，</w:t>
          </w:r>
          <w:r>
            <w:rPr>
              <w:rFonts w:eastAsia="標楷體" w:hint="eastAsia"/>
            </w:rPr>
            <w:t>「錢」的部分</w:t>
          </w:r>
          <w:r>
            <w:rPr>
              <w:rFonts w:eastAsia="標楷體" w:hint="eastAsia"/>
            </w:rPr>
            <w:t>下滑的最劇烈，宋代時期楊家將、常見姓氏光環顯著，但明朝過後總人口占比被南方崛起的姓氏稀釋，現代排名已跌出</w:t>
          </w:r>
          <w:r>
            <w:rPr>
              <w:rFonts w:eastAsia="標楷體" w:hint="eastAsia"/>
            </w:rPr>
            <w:t>100</w:t>
          </w:r>
          <w:r>
            <w:rPr>
              <w:rFonts w:eastAsia="標楷體" w:hint="eastAsia"/>
            </w:rPr>
            <w:t>名之外；孫氏</w:t>
          </w:r>
          <w:r w:rsidR="009C7814">
            <w:rPr>
              <w:rFonts w:eastAsia="標楷體" w:hint="eastAsia"/>
            </w:rPr>
            <w:t>屬於北方傳統之大姓氏，在經理宋元明清的衣冠南渡後人口重組，在總人口名次產生相對後退的現象。</w:t>
          </w:r>
        </w:p>
        <w:p w14:paraId="2D417461" w14:textId="51D2AAC7" w:rsidR="00300D93" w:rsidRPr="009C7814" w:rsidRDefault="00300D93">
          <w:pPr>
            <w:pStyle w:val="10"/>
            <w:jc w:val="both"/>
            <w:rPr>
              <w:rFonts w:eastAsia="標楷體"/>
            </w:rPr>
          </w:pPr>
        </w:p>
        <w:p w14:paraId="5D2B87CA" w14:textId="61A16F0B" w:rsidR="00300D93" w:rsidRPr="00300D93" w:rsidRDefault="008A3E1A" w:rsidP="00300D93">
          <w:pPr>
            <w:pStyle w:val="ab"/>
            <w:jc w:val="center"/>
            <w:rPr>
              <w:rFonts w:eastAsia="標楷體" w:cs="Gungsuh"/>
              <w:sz w:val="16"/>
              <w:szCs w:val="16"/>
            </w:rPr>
          </w:pPr>
          <w:r>
            <w:rPr>
              <w:rFonts w:eastAsia="標楷體" w:hint="eastAsia"/>
              <w:sz w:val="16"/>
              <w:szCs w:val="16"/>
            </w:rPr>
            <w:t>圖表</w:t>
          </w:r>
          <w:r w:rsidR="00300D93" w:rsidRPr="00300D93">
            <w:rPr>
              <w:rFonts w:eastAsia="標楷體" w:hint="eastAsia"/>
              <w:sz w:val="16"/>
              <w:szCs w:val="16"/>
            </w:rPr>
            <w:t xml:space="preserve"> </w:t>
          </w:r>
          <w:r w:rsidR="00300D93" w:rsidRPr="00300D93">
            <w:rPr>
              <w:rFonts w:eastAsia="標楷體"/>
              <w:sz w:val="16"/>
              <w:szCs w:val="16"/>
            </w:rPr>
            <w:fldChar w:fldCharType="begin"/>
          </w:r>
          <w:r w:rsidR="00300D93" w:rsidRPr="00300D93">
            <w:rPr>
              <w:rFonts w:eastAsia="標楷體"/>
              <w:sz w:val="16"/>
              <w:szCs w:val="16"/>
            </w:rPr>
            <w:instrText xml:space="preserve"> </w:instrText>
          </w:r>
          <w:r w:rsidR="00300D93" w:rsidRPr="00300D93">
            <w:rPr>
              <w:rFonts w:eastAsia="標楷體" w:hint="eastAsia"/>
              <w:sz w:val="16"/>
              <w:szCs w:val="16"/>
            </w:rPr>
            <w:instrText xml:space="preserve">SEQ </w:instrText>
          </w:r>
          <w:r w:rsidR="00300D93" w:rsidRPr="00300D93">
            <w:rPr>
              <w:rFonts w:eastAsia="標楷體" w:hint="eastAsia"/>
              <w:sz w:val="16"/>
              <w:szCs w:val="16"/>
            </w:rPr>
            <w:instrText>表格</w:instrText>
          </w:r>
          <w:r w:rsidR="00300D93" w:rsidRPr="00300D93">
            <w:rPr>
              <w:rFonts w:eastAsia="標楷體" w:hint="eastAsia"/>
              <w:sz w:val="16"/>
              <w:szCs w:val="16"/>
            </w:rPr>
            <w:instrText xml:space="preserve"> \* ARABIC</w:instrText>
          </w:r>
          <w:r w:rsidR="00300D93" w:rsidRPr="00300D93">
            <w:rPr>
              <w:rFonts w:eastAsia="標楷體"/>
              <w:sz w:val="16"/>
              <w:szCs w:val="16"/>
            </w:rPr>
            <w:instrText xml:space="preserve"> </w:instrText>
          </w:r>
          <w:r w:rsidR="00300D93" w:rsidRPr="00300D93">
            <w:rPr>
              <w:rFonts w:eastAsia="標楷體"/>
              <w:sz w:val="16"/>
              <w:szCs w:val="16"/>
            </w:rPr>
            <w:fldChar w:fldCharType="separate"/>
          </w:r>
          <w:r w:rsidR="00300D93" w:rsidRPr="00300D93">
            <w:rPr>
              <w:rFonts w:eastAsia="標楷體"/>
              <w:noProof/>
              <w:sz w:val="16"/>
              <w:szCs w:val="16"/>
            </w:rPr>
            <w:t>1</w:t>
          </w:r>
          <w:r w:rsidR="00300D93" w:rsidRPr="00300D93">
            <w:rPr>
              <w:rFonts w:eastAsia="標楷體"/>
              <w:sz w:val="16"/>
              <w:szCs w:val="16"/>
            </w:rPr>
            <w:fldChar w:fldCharType="end"/>
          </w:r>
          <w:r w:rsidR="00300D93" w:rsidRPr="00300D93">
            <w:rPr>
              <w:rFonts w:eastAsia="標楷體" w:hint="eastAsia"/>
              <w:sz w:val="16"/>
              <w:szCs w:val="16"/>
            </w:rPr>
            <w:t>-</w:t>
          </w:r>
          <w:r w:rsidR="00300D93" w:rsidRPr="00300D93">
            <w:rPr>
              <w:rFonts w:eastAsia="標楷體" w:hint="eastAsia"/>
              <w:sz w:val="16"/>
              <w:szCs w:val="16"/>
            </w:rPr>
            <w:t>中國姓氏樣本熱力圖</w:t>
          </w:r>
        </w:p>
        <w:p w14:paraId="6C46D5BA" w14:textId="5ED049AD" w:rsidR="00300D93" w:rsidRPr="00300D93" w:rsidRDefault="00300D93">
          <w:pPr>
            <w:pStyle w:val="10"/>
            <w:jc w:val="both"/>
            <w:rPr>
              <w:rFonts w:eastAsia="標楷體"/>
            </w:rPr>
          </w:pPr>
        </w:p>
        <w:p w14:paraId="17F9774B" w14:textId="77777777" w:rsidR="00210C86" w:rsidRPr="00133F36" w:rsidRDefault="00210C86">
          <w:pPr>
            <w:pStyle w:val="10"/>
            <w:jc w:val="both"/>
            <w:rPr>
              <w:rFonts w:eastAsia="標楷體" w:cs="Gungsuh"/>
            </w:rPr>
          </w:pPr>
        </w:p>
        <w:p w14:paraId="586244E6" w14:textId="77777777" w:rsidR="00210C86" w:rsidRPr="00133F36" w:rsidRDefault="00210C86">
          <w:pPr>
            <w:pStyle w:val="10"/>
            <w:jc w:val="both"/>
            <w:rPr>
              <w:rFonts w:eastAsia="標楷體" w:cs="Gungsuh"/>
            </w:rPr>
          </w:pPr>
        </w:p>
        <w:p w14:paraId="2DA27164" w14:textId="175A3C96" w:rsidR="00210C86" w:rsidRDefault="00210C86">
          <w:pPr>
            <w:pStyle w:val="10"/>
            <w:jc w:val="both"/>
            <w:rPr>
              <w:rFonts w:eastAsia="標楷體" w:hAnsi="Gungsuh" w:cs="Gungsuh"/>
            </w:rPr>
          </w:pPr>
          <w:r w:rsidRPr="00133F36">
            <w:rPr>
              <w:rFonts w:eastAsia="標楷體" w:hAnsi="Gungsuh" w:cs="Gungsuh"/>
            </w:rPr>
            <w:t>（二）動態時間軸</w:t>
          </w:r>
        </w:p>
        <w:p w14:paraId="7BD306DA" w14:textId="48509DD2" w:rsidR="008A3E1A" w:rsidRPr="00133F36" w:rsidRDefault="009C7814">
          <w:pPr>
            <w:pStyle w:val="10"/>
            <w:jc w:val="both"/>
            <w:rPr>
              <w:rFonts w:eastAsia="標楷體" w:cs="Gungsuh"/>
            </w:rPr>
          </w:pPr>
          <w:r>
            <w:rPr>
              <w:noProof/>
            </w:rPr>
            <mc:AlternateContent>
              <mc:Choice Requires="wps">
                <w:drawing>
                  <wp:anchor distT="0" distB="0" distL="114300" distR="114300" simplePos="0" relativeHeight="251738112" behindDoc="0" locked="0" layoutInCell="1" allowOverlap="1" wp14:anchorId="6B3F3A78" wp14:editId="389BB3E1">
                    <wp:simplePos x="0" y="0"/>
                    <wp:positionH relativeFrom="column">
                      <wp:posOffset>0</wp:posOffset>
                    </wp:positionH>
                    <wp:positionV relativeFrom="paragraph">
                      <wp:posOffset>1609725</wp:posOffset>
                    </wp:positionV>
                    <wp:extent cx="3271520" cy="132080"/>
                    <wp:effectExtent l="0" t="0" r="0" b="0"/>
                    <wp:wrapSquare wrapText="bothSides"/>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1520" cy="132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B2F00C" w14:textId="6534DC5A" w:rsidR="008A3E1A" w:rsidRPr="008A3E1A" w:rsidRDefault="008A3E1A" w:rsidP="008A3E1A">
                                <w:pPr>
                                  <w:pStyle w:val="ab"/>
                                  <w:jc w:val="center"/>
                                  <w:rPr>
                                    <w:rFonts w:eastAsia="標楷體"/>
                                    <w:noProof/>
                                    <w:sz w:val="16"/>
                                    <w:szCs w:val="16"/>
                                  </w:rPr>
                                </w:pPr>
                                <w:r w:rsidRPr="008A3E1A">
                                  <w:rPr>
                                    <w:rFonts w:eastAsia="標楷體" w:hint="eastAsia"/>
                                    <w:sz w:val="16"/>
                                    <w:szCs w:val="16"/>
                                  </w:rPr>
                                  <w:t>圖表</w:t>
                                </w:r>
                                <w:r w:rsidRPr="008A3E1A">
                                  <w:rPr>
                                    <w:rFonts w:eastAsia="標楷體" w:hint="eastAsia"/>
                                    <w:sz w:val="16"/>
                                    <w:szCs w:val="16"/>
                                  </w:rPr>
                                  <w:t xml:space="preserve"> </w:t>
                                </w:r>
                                <w:r w:rsidRPr="008A3E1A">
                                  <w:rPr>
                                    <w:rFonts w:eastAsia="標楷體"/>
                                    <w:sz w:val="16"/>
                                    <w:szCs w:val="16"/>
                                  </w:rPr>
                                  <w:fldChar w:fldCharType="begin"/>
                                </w:r>
                                <w:r w:rsidRPr="008A3E1A">
                                  <w:rPr>
                                    <w:rFonts w:eastAsia="標楷體"/>
                                    <w:sz w:val="16"/>
                                    <w:szCs w:val="16"/>
                                  </w:rPr>
                                  <w:instrText xml:space="preserve"> </w:instrText>
                                </w:r>
                                <w:r w:rsidRPr="008A3E1A">
                                  <w:rPr>
                                    <w:rFonts w:eastAsia="標楷體" w:hint="eastAsia"/>
                                    <w:sz w:val="16"/>
                                    <w:szCs w:val="16"/>
                                  </w:rPr>
                                  <w:instrText xml:space="preserve">SEQ </w:instrText>
                                </w:r>
                                <w:r w:rsidRPr="008A3E1A">
                                  <w:rPr>
                                    <w:rFonts w:eastAsia="標楷體" w:hint="eastAsia"/>
                                    <w:sz w:val="16"/>
                                    <w:szCs w:val="16"/>
                                  </w:rPr>
                                  <w:instrText>圖表</w:instrText>
                                </w:r>
                                <w:r w:rsidRPr="008A3E1A">
                                  <w:rPr>
                                    <w:rFonts w:eastAsia="標楷體" w:hint="eastAsia"/>
                                    <w:sz w:val="16"/>
                                    <w:szCs w:val="16"/>
                                  </w:rPr>
                                  <w:instrText xml:space="preserve"> \* ARABIC</w:instrText>
                                </w:r>
                                <w:r w:rsidRPr="008A3E1A">
                                  <w:rPr>
                                    <w:rFonts w:eastAsia="標楷體"/>
                                    <w:sz w:val="16"/>
                                    <w:szCs w:val="16"/>
                                  </w:rPr>
                                  <w:instrText xml:space="preserve"> </w:instrText>
                                </w:r>
                                <w:r w:rsidRPr="008A3E1A">
                                  <w:rPr>
                                    <w:rFonts w:eastAsia="標楷體"/>
                                    <w:sz w:val="16"/>
                                    <w:szCs w:val="16"/>
                                  </w:rPr>
                                  <w:fldChar w:fldCharType="separate"/>
                                </w:r>
                                <w:r w:rsidRPr="008A3E1A">
                                  <w:rPr>
                                    <w:rFonts w:eastAsia="標楷體"/>
                                    <w:noProof/>
                                    <w:sz w:val="16"/>
                                    <w:szCs w:val="16"/>
                                  </w:rPr>
                                  <w:t>2</w:t>
                                </w:r>
                                <w:r w:rsidRPr="008A3E1A">
                                  <w:rPr>
                                    <w:rFonts w:eastAsia="標楷體"/>
                                    <w:sz w:val="16"/>
                                    <w:szCs w:val="16"/>
                                  </w:rPr>
                                  <w:fldChar w:fldCharType="end"/>
                                </w:r>
                                <w:r>
                                  <w:rPr>
                                    <w:rFonts w:eastAsia="標楷體" w:hint="eastAsia"/>
                                    <w:sz w:val="16"/>
                                    <w:szCs w:val="16"/>
                                  </w:rPr>
                                  <w:t>-</w:t>
                                </w:r>
                                <w:r>
                                  <w:rPr>
                                    <w:rFonts w:eastAsia="標楷體" w:hint="eastAsia"/>
                                    <w:sz w:val="16"/>
                                    <w:szCs w:val="16"/>
                                  </w:rPr>
                                  <w:t>中國歷代姓氏人口長條圖</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B3F3A78" id="Text Box 9" o:spid="_x0000_s1028" type="#_x0000_t202" style="position:absolute;left:0;text-align:left;margin-left:0;margin-top:126.75pt;width:257.6pt;height:10.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" stroked="f">
                    <v:textbox style="mso-fit-shape-to-text:t" inset="0,0,0,0">
                      <w:txbxContent>
                        <w:p w14:paraId="73B2F00C" w14:textId="6534DC5A" w:rsidR="008A3E1A" w:rsidRPr="008A3E1A" w:rsidRDefault="008A3E1A" w:rsidP="008A3E1A">
                          <w:pPr>
                            <w:pStyle w:val="ab"/>
                            <w:jc w:val="center"/>
                            <w:rPr>
                              <w:rFonts w:eastAsia="標楷體"/>
                              <w:noProof/>
                              <w:sz w:val="16"/>
                              <w:szCs w:val="16"/>
                            </w:rPr>
                          </w:pPr>
                          <w:r w:rsidRPr="008A3E1A">
                            <w:rPr>
                              <w:rFonts w:eastAsia="標楷體" w:hint="eastAsia"/>
                              <w:sz w:val="16"/>
                              <w:szCs w:val="16"/>
                            </w:rPr>
                            <w:t>圖表</w:t>
                          </w:r>
                          <w:r w:rsidRPr="008A3E1A">
                            <w:rPr>
                              <w:rFonts w:eastAsia="標楷體" w:hint="eastAsia"/>
                              <w:sz w:val="16"/>
                              <w:szCs w:val="16"/>
                            </w:rPr>
                            <w:t xml:space="preserve"> </w:t>
                          </w:r>
                          <w:r w:rsidRPr="008A3E1A">
                            <w:rPr>
                              <w:rFonts w:eastAsia="標楷體"/>
                              <w:sz w:val="16"/>
                              <w:szCs w:val="16"/>
                            </w:rPr>
                            <w:fldChar w:fldCharType="begin"/>
                          </w:r>
                          <w:r w:rsidRPr="008A3E1A">
                            <w:rPr>
                              <w:rFonts w:eastAsia="標楷體"/>
                              <w:sz w:val="16"/>
                              <w:szCs w:val="16"/>
                            </w:rPr>
                            <w:instrText xml:space="preserve"> </w:instrText>
                          </w:r>
                          <w:r w:rsidRPr="008A3E1A">
                            <w:rPr>
                              <w:rFonts w:eastAsia="標楷體" w:hint="eastAsia"/>
                              <w:sz w:val="16"/>
                              <w:szCs w:val="16"/>
                            </w:rPr>
                            <w:instrText xml:space="preserve">SEQ </w:instrText>
                          </w:r>
                          <w:r w:rsidRPr="008A3E1A">
                            <w:rPr>
                              <w:rFonts w:eastAsia="標楷體" w:hint="eastAsia"/>
                              <w:sz w:val="16"/>
                              <w:szCs w:val="16"/>
                            </w:rPr>
                            <w:instrText>圖表</w:instrText>
                          </w:r>
                          <w:r w:rsidRPr="008A3E1A">
                            <w:rPr>
                              <w:rFonts w:eastAsia="標楷體" w:hint="eastAsia"/>
                              <w:sz w:val="16"/>
                              <w:szCs w:val="16"/>
                            </w:rPr>
                            <w:instrText xml:space="preserve"> \* ARABIC</w:instrText>
                          </w:r>
                          <w:r w:rsidRPr="008A3E1A">
                            <w:rPr>
                              <w:rFonts w:eastAsia="標楷體"/>
                              <w:sz w:val="16"/>
                              <w:szCs w:val="16"/>
                            </w:rPr>
                            <w:instrText xml:space="preserve"> </w:instrText>
                          </w:r>
                          <w:r w:rsidRPr="008A3E1A">
                            <w:rPr>
                              <w:rFonts w:eastAsia="標楷體"/>
                              <w:sz w:val="16"/>
                              <w:szCs w:val="16"/>
                            </w:rPr>
                            <w:fldChar w:fldCharType="separate"/>
                          </w:r>
                          <w:r w:rsidRPr="008A3E1A">
                            <w:rPr>
                              <w:rFonts w:eastAsia="標楷體"/>
                              <w:noProof/>
                              <w:sz w:val="16"/>
                              <w:szCs w:val="16"/>
                            </w:rPr>
                            <w:t>2</w:t>
                          </w:r>
                          <w:r w:rsidRPr="008A3E1A">
                            <w:rPr>
                              <w:rFonts w:eastAsia="標楷體"/>
                              <w:sz w:val="16"/>
                              <w:szCs w:val="16"/>
                            </w:rPr>
                            <w:fldChar w:fldCharType="end"/>
                          </w:r>
                          <w:r>
                            <w:rPr>
                              <w:rFonts w:eastAsia="標楷體" w:hint="eastAsia"/>
                              <w:sz w:val="16"/>
                              <w:szCs w:val="16"/>
                            </w:rPr>
                            <w:t>-</w:t>
                          </w:r>
                          <w:r>
                            <w:rPr>
                              <w:rFonts w:eastAsia="標楷體" w:hint="eastAsia"/>
                              <w:sz w:val="16"/>
                              <w:szCs w:val="16"/>
                            </w:rPr>
                            <w:t>中國歷代姓氏人口長條圖</w:t>
                          </w:r>
                        </w:p>
                      </w:txbxContent>
                    </v:textbox>
                    <w10:wrap type="square"/>
                  </v:shape>
                </w:pict>
              </mc:Fallback>
            </mc:AlternateContent>
          </w:r>
          <w:r w:rsidR="008A3E1A" w:rsidRPr="00133F36">
            <w:rPr>
              <w:rFonts w:eastAsia="標楷體"/>
              <w:noProof/>
            </w:rPr>
            <w:drawing>
              <wp:anchor distT="0" distB="0" distL="114300" distR="114300" simplePos="0" relativeHeight="251659776" behindDoc="0" locked="0" layoutInCell="1" allowOverlap="1" wp14:anchorId="6C0F7798" wp14:editId="286BE8CC">
                <wp:simplePos x="0" y="0"/>
                <wp:positionH relativeFrom="column">
                  <wp:posOffset>0</wp:posOffset>
                </wp:positionH>
                <wp:positionV relativeFrom="paragraph">
                  <wp:posOffset>144780</wp:posOffset>
                </wp:positionV>
                <wp:extent cx="3271520" cy="1407795"/>
                <wp:effectExtent l="19050" t="0" r="5080"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l="10258" t="26050" r="26582" b="13445"/>
                        <a:stretch>
                          <a:fillRect/>
                        </a:stretch>
                      </pic:blipFill>
                      <pic:spPr bwMode="auto">
                        <a:xfrm>
                          <a:off x="0" y="0"/>
                          <a:ext cx="3271520" cy="1407795"/>
                        </a:xfrm>
                        <a:prstGeom prst="rect">
                          <a:avLst/>
                        </a:prstGeom>
                        <a:noFill/>
                        <a:ln w="9525">
                          <a:noFill/>
                          <a:miter lim="800000"/>
                          <a:headEnd/>
                          <a:tailEnd/>
                        </a:ln>
                      </pic:spPr>
                    </pic:pic>
                  </a:graphicData>
                </a:graphic>
              </wp:anchor>
            </w:drawing>
          </w:r>
        </w:p>
        <w:p w14:paraId="4BE4E258" w14:textId="1D7931CB" w:rsidR="00DB4D05" w:rsidRPr="00133F36" w:rsidRDefault="00210C86">
          <w:pPr>
            <w:pStyle w:val="10"/>
            <w:jc w:val="both"/>
            <w:rPr>
              <w:rFonts w:eastAsia="標楷體" w:cs="Gungsuh"/>
            </w:rPr>
          </w:pPr>
          <w:r w:rsidRPr="00133F36">
            <w:rPr>
              <w:rFonts w:eastAsia="標楷體" w:hAnsi="Gungsuh" w:cs="Gungsuh" w:hint="eastAsia"/>
            </w:rPr>
            <w:t>依據群組圖表所知，</w:t>
          </w:r>
          <w:r w:rsidRPr="00133F36">
            <w:rPr>
              <w:rFonts w:eastAsia="標楷體"/>
            </w:rPr>
            <w:t xml:space="preserve"> </w:t>
          </w:r>
          <w:r w:rsidR="008A3E1A">
            <w:rPr>
              <w:rFonts w:eastAsia="標楷體" w:hint="eastAsia"/>
            </w:rPr>
            <w:t>這並不代表姓氏總體人口急遽下降，而是隨著歷史發展、疆域擴大與人口總量暴增，其他罕見姓氏及外來移民增加，使得幾個傳統核心大姓氏在當地的相對占比被稀釋了。也印證了「陳林滿天下」的說法，在福建地區陳、林兩大姓集中程度高的十分驚人。縱然到清代時人口稍微「降溫」，但依然居於統治地位。</w:t>
          </w:r>
        </w:p>
      </w:sdtContent>
    </w:sdt>
    <w:sdt>
      <w:sdtPr>
        <w:rPr>
          <w:rFonts w:eastAsia="標楷體"/>
        </w:rPr>
        <w:tag w:val="goog_rdk_35"/>
        <w:id w:val="495118985"/>
      </w:sdtPr>
      <w:sdtEndPr/>
      <w:sdtContent>
        <w:p w14:paraId="26CC1BB8" w14:textId="77777777" w:rsidR="00373429" w:rsidRPr="00133F36" w:rsidRDefault="00373429">
          <w:pPr>
            <w:pStyle w:val="10"/>
            <w:jc w:val="both"/>
            <w:rPr>
              <w:rFonts w:eastAsia="標楷體" w:cs="Gungsuh"/>
            </w:rPr>
          </w:pPr>
          <w:r w:rsidRPr="00133F36">
            <w:rPr>
              <w:rFonts w:eastAsia="標楷體" w:hAnsi="Gungsuh" w:cs="Gungsuh"/>
            </w:rPr>
            <w:t>（三）關聯分析</w:t>
          </w:r>
          <w:r w:rsidRPr="00133F36">
            <w:rPr>
              <w:rFonts w:eastAsia="標楷體" w:hAnsiTheme="minorEastAsia" w:cs="Gungsuh" w:hint="eastAsia"/>
            </w:rPr>
            <w:t>長條</w:t>
          </w:r>
          <w:r w:rsidRPr="00133F36">
            <w:rPr>
              <w:rFonts w:eastAsia="標楷體" w:hAnsi="Gungsuh" w:cs="Gungsuh"/>
            </w:rPr>
            <w:t>圖，</w:t>
          </w:r>
        </w:p>
        <w:p w14:paraId="7F501BD6" w14:textId="77777777" w:rsidR="00373429" w:rsidRPr="00133F36" w:rsidRDefault="00373429" w:rsidP="004C7D8C">
          <w:pPr>
            <w:pStyle w:val="10"/>
            <w:keepNext/>
            <w:jc w:val="both"/>
            <w:rPr>
              <w:rFonts w:eastAsia="標楷體"/>
            </w:rPr>
          </w:pPr>
          <w:r w:rsidRPr="00133F36">
            <w:rPr>
              <w:rFonts w:eastAsia="標楷體" w:cs="Gungsuh" w:hint="eastAsia"/>
              <w:noProof/>
            </w:rPr>
            <w:drawing>
              <wp:inline distT="0" distB="0" distL="0" distR="0" wp14:anchorId="55A2CF6D" wp14:editId="61FC7338">
                <wp:extent cx="3269914" cy="1811685"/>
                <wp:effectExtent l="19050" t="0" r="6686" b="0"/>
                <wp:docPr id="5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l="11971" t="28205" r="25587" b="10256"/>
                        <a:stretch>
                          <a:fillRect/>
                        </a:stretch>
                      </pic:blipFill>
                      <pic:spPr bwMode="auto">
                        <a:xfrm>
                          <a:off x="0" y="0"/>
                          <a:ext cx="3269917" cy="1811687"/>
                        </a:xfrm>
                        <a:prstGeom prst="rect">
                          <a:avLst/>
                        </a:prstGeom>
                        <a:noFill/>
                        <a:ln w="9525">
                          <a:noFill/>
                          <a:miter lim="800000"/>
                          <a:headEnd/>
                          <a:tailEnd/>
                        </a:ln>
                      </pic:spPr>
                    </pic:pic>
                  </a:graphicData>
                </a:graphic>
              </wp:inline>
            </w:drawing>
          </w:r>
        </w:p>
        <w:p w14:paraId="3F48D136" w14:textId="2528843F" w:rsidR="00373429" w:rsidRPr="00300D93" w:rsidRDefault="00373429" w:rsidP="00300D93">
          <w:pPr>
            <w:pStyle w:val="ab"/>
            <w:spacing w:line="360" w:lineRule="auto"/>
            <w:jc w:val="center"/>
            <w:rPr>
              <w:rFonts w:eastAsia="標楷體" w:cs="Gungsuh"/>
              <w:sz w:val="16"/>
              <w:szCs w:val="16"/>
            </w:rPr>
          </w:pPr>
          <w:r w:rsidRPr="00300D93">
            <w:rPr>
              <w:rFonts w:eastAsia="標楷體" w:hint="eastAsia"/>
              <w:sz w:val="16"/>
              <w:szCs w:val="16"/>
            </w:rPr>
            <w:t>圖表</w:t>
          </w:r>
          <w:r w:rsidRPr="00300D93">
            <w:rPr>
              <w:rFonts w:eastAsia="標楷體" w:hint="eastAsia"/>
              <w:sz w:val="16"/>
              <w:szCs w:val="16"/>
            </w:rPr>
            <w:t xml:space="preserve"> </w:t>
          </w:r>
          <w:r w:rsidRPr="00300D93">
            <w:rPr>
              <w:rFonts w:eastAsia="標楷體"/>
              <w:sz w:val="16"/>
              <w:szCs w:val="16"/>
            </w:rPr>
            <w:fldChar w:fldCharType="begin"/>
          </w:r>
          <w:r w:rsidRPr="00300D93">
            <w:rPr>
              <w:rFonts w:eastAsia="標楷體"/>
              <w:sz w:val="16"/>
              <w:szCs w:val="16"/>
            </w:rPr>
            <w:instrText xml:space="preserve"> </w:instrText>
          </w:r>
          <w:r w:rsidRPr="00300D93">
            <w:rPr>
              <w:rFonts w:eastAsia="標楷體" w:hint="eastAsia"/>
              <w:sz w:val="16"/>
              <w:szCs w:val="16"/>
            </w:rPr>
            <w:instrText xml:space="preserve">SEQ </w:instrText>
          </w:r>
          <w:r w:rsidRPr="00300D93">
            <w:rPr>
              <w:rFonts w:eastAsia="標楷體" w:hint="eastAsia"/>
              <w:sz w:val="16"/>
              <w:szCs w:val="16"/>
            </w:rPr>
            <w:instrText>圖表</w:instrText>
          </w:r>
          <w:r w:rsidRPr="00300D93">
            <w:rPr>
              <w:rFonts w:eastAsia="標楷體" w:hint="eastAsia"/>
              <w:sz w:val="16"/>
              <w:szCs w:val="16"/>
            </w:rPr>
            <w:instrText xml:space="preserve"> \* ARABIC</w:instrText>
          </w:r>
          <w:r w:rsidRPr="00300D93">
            <w:rPr>
              <w:rFonts w:eastAsia="標楷體"/>
              <w:sz w:val="16"/>
              <w:szCs w:val="16"/>
            </w:rPr>
            <w:instrText xml:space="preserve"> </w:instrText>
          </w:r>
          <w:r w:rsidRPr="00300D93">
            <w:rPr>
              <w:rFonts w:eastAsia="標楷體"/>
              <w:sz w:val="16"/>
              <w:szCs w:val="16"/>
            </w:rPr>
            <w:fldChar w:fldCharType="separate"/>
          </w:r>
          <w:r w:rsidR="008A3E1A">
            <w:rPr>
              <w:rFonts w:eastAsia="標楷體"/>
              <w:noProof/>
              <w:sz w:val="16"/>
              <w:szCs w:val="16"/>
            </w:rPr>
            <w:t>3</w:t>
          </w:r>
          <w:r w:rsidRPr="00300D93">
            <w:rPr>
              <w:rFonts w:eastAsia="標楷體"/>
              <w:sz w:val="16"/>
              <w:szCs w:val="16"/>
            </w:rPr>
            <w:fldChar w:fldCharType="end"/>
          </w:r>
          <w:r w:rsidRPr="00300D93">
            <w:rPr>
              <w:rFonts w:eastAsia="標楷體" w:hint="eastAsia"/>
              <w:sz w:val="16"/>
              <w:szCs w:val="16"/>
            </w:rPr>
            <w:t>-</w:t>
          </w:r>
          <w:r w:rsidRPr="00300D93">
            <w:rPr>
              <w:rFonts w:eastAsia="標楷體" w:hint="eastAsia"/>
              <w:sz w:val="16"/>
              <w:szCs w:val="16"/>
            </w:rPr>
            <w:t>中國移民關聯分析長條圖（資料來源：內政部）</w:t>
          </w:r>
        </w:p>
        <w:p w14:paraId="678ED0D1" w14:textId="77777777" w:rsidR="00373429" w:rsidRPr="00133F36" w:rsidRDefault="00373429" w:rsidP="00373429">
          <w:pPr>
            <w:pStyle w:val="10"/>
            <w:jc w:val="both"/>
            <w:rPr>
              <w:rFonts w:eastAsia="標楷體" w:cs="Gungsuh"/>
            </w:rPr>
          </w:pPr>
          <w:r w:rsidRPr="00133F36">
            <w:rPr>
              <w:rFonts w:eastAsia="標楷體" w:hAnsi="Gungsuh" w:cs="Gungsuh"/>
            </w:rPr>
            <w:lastRenderedPageBreak/>
            <w:t>，製作一個以明初到清朝末期</w:t>
          </w:r>
          <w:r w:rsidRPr="00133F36">
            <w:rPr>
              <w:rFonts w:eastAsia="標楷體" w:cs="Gungsuh"/>
            </w:rPr>
            <w:t>(</w:t>
          </w:r>
          <w:r w:rsidRPr="00133F36">
            <w:rPr>
              <w:rFonts w:eastAsia="標楷體" w:hAnsi="Gungsuh" w:cs="Gungsuh"/>
            </w:rPr>
            <w:t>共</w:t>
          </w:r>
          <w:r w:rsidRPr="00133F36">
            <w:rPr>
              <w:rFonts w:eastAsia="標楷體" w:cs="Gungsuh"/>
            </w:rPr>
            <w:t>600</w:t>
          </w:r>
          <w:r w:rsidRPr="00133F36">
            <w:rPr>
              <w:rFonts w:eastAsia="標楷體" w:hAnsi="Gungsuh" w:cs="Gungsuh"/>
            </w:rPr>
            <w:t>餘年</w:t>
          </w:r>
          <w:r w:rsidRPr="00133F36">
            <w:rPr>
              <w:rFonts w:eastAsia="標楷體" w:cs="Gungsuh"/>
            </w:rPr>
            <w:t>)</w:t>
          </w:r>
          <w:r w:rsidRPr="00133F36">
            <w:rPr>
              <w:rFonts w:eastAsia="標楷體" w:hAnsi="Gungsuh" w:cs="Gungsuh"/>
            </w:rPr>
            <w:t>為時間軸，觀察中國百家姓在浙江及福建的人口變化。觀察從福建浙江流向其餘沿海省份的流量，哪些省分是移民主力軍。</w:t>
          </w:r>
        </w:p>
        <w:p w14:paraId="6CEDD7B6" w14:textId="77777777" w:rsidR="00373429" w:rsidRPr="00133F36" w:rsidRDefault="00373429">
          <w:pPr>
            <w:pStyle w:val="10"/>
            <w:jc w:val="both"/>
            <w:rPr>
              <w:rFonts w:eastAsia="標楷體" w:cs="Gungsuh"/>
            </w:rPr>
          </w:pPr>
          <w:r w:rsidRPr="00133F36">
            <w:rPr>
              <w:rFonts w:eastAsia="標楷體" w:hAnsi="Gungsuh" w:cs="Gungsuh" w:hint="eastAsia"/>
            </w:rPr>
            <w:t>依據此圖表之資料，結論可得出福建移民</w:t>
          </w:r>
          <w:r w:rsidRPr="00133F36">
            <w:rPr>
              <w:rFonts w:eastAsia="標楷體" w:cs="Gungsuh" w:hint="eastAsia"/>
            </w:rPr>
            <w:t>(</w:t>
          </w:r>
          <w:r w:rsidRPr="00133F36">
            <w:rPr>
              <w:rFonts w:eastAsia="標楷體" w:hAnsi="Gungsuh" w:cs="Gungsuh" w:hint="eastAsia"/>
            </w:rPr>
            <w:t>陳、林、蔡</w:t>
          </w:r>
          <w:r w:rsidRPr="00133F36">
            <w:rPr>
              <w:rFonts w:eastAsia="標楷體" w:cs="Gungsuh" w:hint="eastAsia"/>
            </w:rPr>
            <w:t>)</w:t>
          </w:r>
          <w:r w:rsidRPr="00133F36">
            <w:rPr>
              <w:rFonts w:eastAsia="標楷體" w:hAnsi="Gungsuh" w:cs="Gungsuh" w:hint="eastAsia"/>
            </w:rPr>
            <w:t>的空間呈現強烈的「海洋向南特性」，以台灣南部及廣東沿海及南洋星馬地區為主要移民來源；相反的是，浙江地區</w:t>
          </w:r>
          <w:r w:rsidRPr="00133F36">
            <w:rPr>
              <w:rFonts w:eastAsia="標楷體" w:cs="Gungsuh" w:hint="eastAsia"/>
            </w:rPr>
            <w:t>(</w:t>
          </w:r>
          <w:r w:rsidRPr="00133F36">
            <w:rPr>
              <w:rFonts w:eastAsia="標楷體" w:hAnsi="Gungsuh" w:cs="Gungsuh" w:hint="eastAsia"/>
            </w:rPr>
            <w:t>以沈、董為代表性</w:t>
          </w:r>
          <w:r w:rsidRPr="00133F36">
            <w:rPr>
              <w:rFonts w:eastAsia="標楷體" w:cs="Gungsuh" w:hint="eastAsia"/>
            </w:rPr>
            <w:t>)</w:t>
          </w:r>
          <w:r w:rsidRPr="00133F36">
            <w:rPr>
              <w:rFonts w:eastAsia="標楷體" w:hAnsi="Gungsuh" w:cs="Gungsuh" w:hint="eastAsia"/>
            </w:rPr>
            <w:t>則呈現「經濟南北與商貿依附特性」主要流入江蘇與這溪地區。台灣與廣東審在明清兩代承接閩浙東南沿海移民世界中絕對的主力軍，其承載的移民規模佔了總體外流丁口數的</w:t>
          </w:r>
          <w:r w:rsidRPr="00133F36">
            <w:rPr>
              <w:rFonts w:eastAsia="標楷體" w:cs="Gungsuh" w:hint="eastAsia"/>
            </w:rPr>
            <w:t>70%</w:t>
          </w:r>
          <w:r w:rsidRPr="00133F36">
            <w:rPr>
              <w:rFonts w:eastAsia="標楷體" w:hAnsi="Gungsuh" w:cs="Gungsuh" w:hint="eastAsia"/>
            </w:rPr>
            <w:t>以上。</w:t>
          </w:r>
        </w:p>
        <w:p w14:paraId="7B794FA2" w14:textId="77777777" w:rsidR="00DB4D05" w:rsidRPr="00133F36" w:rsidRDefault="00FA1855">
          <w:pPr>
            <w:pStyle w:val="10"/>
            <w:jc w:val="both"/>
            <w:rPr>
              <w:rFonts w:eastAsia="標楷體"/>
            </w:rPr>
          </w:pPr>
        </w:p>
      </w:sdtContent>
    </w:sdt>
    <w:sdt>
      <w:sdtPr>
        <w:rPr>
          <w:rFonts w:eastAsia="標楷體"/>
        </w:rPr>
        <w:tag w:val="goog_rdk_36"/>
        <w:id w:val="507232067"/>
      </w:sdtPr>
      <w:sdtEndPr/>
      <w:sdtContent>
        <w:p w14:paraId="77F0F70E" w14:textId="77777777" w:rsidR="00ED3E05" w:rsidRPr="00133F36" w:rsidRDefault="00ED3E05">
          <w:pPr>
            <w:pStyle w:val="10"/>
            <w:jc w:val="both"/>
            <w:rPr>
              <w:rFonts w:eastAsia="標楷體" w:cs="Gungsuh"/>
            </w:rPr>
          </w:pPr>
          <w:r w:rsidRPr="00133F36">
            <w:rPr>
              <w:rFonts w:eastAsia="標楷體" w:hAnsi="Gungsuh" w:cs="Gungsuh"/>
            </w:rPr>
            <w:t>（四）</w:t>
          </w:r>
          <w:r w:rsidRPr="00133F36">
            <w:rPr>
              <w:rFonts w:eastAsia="標楷體" w:cs="Gungsuh"/>
            </w:rPr>
            <w:t>KPIs</w:t>
          </w:r>
          <w:r w:rsidRPr="00133F36">
            <w:rPr>
              <w:rFonts w:eastAsia="標楷體" w:hAnsi="Gungsuh" w:cs="Gungsuh"/>
            </w:rPr>
            <w:t>關鍵指標，</w:t>
          </w:r>
        </w:p>
        <w:p w14:paraId="7242C201" w14:textId="77777777" w:rsidR="00ED3E05" w:rsidRPr="00133F36" w:rsidRDefault="00ED3E05">
          <w:pPr>
            <w:pStyle w:val="10"/>
            <w:jc w:val="both"/>
            <w:rPr>
              <w:rFonts w:eastAsia="標楷體" w:cs="Gungsuh"/>
            </w:rPr>
          </w:pPr>
          <w:r w:rsidRPr="00133F36">
            <w:rPr>
              <w:rFonts w:eastAsia="標楷體" w:cs="Gungsuh"/>
              <w:noProof/>
            </w:rPr>
            <w:drawing>
              <wp:anchor distT="0" distB="0" distL="114300" distR="114300" simplePos="0" relativeHeight="251734016" behindDoc="0" locked="0" layoutInCell="1" allowOverlap="1" wp14:anchorId="2CDD1764" wp14:editId="38D72E52">
                <wp:simplePos x="0" y="0"/>
                <wp:positionH relativeFrom="column">
                  <wp:posOffset>13970</wp:posOffset>
                </wp:positionH>
                <wp:positionV relativeFrom="paragraph">
                  <wp:posOffset>46990</wp:posOffset>
                </wp:positionV>
                <wp:extent cx="3186430" cy="1641475"/>
                <wp:effectExtent l="19050" t="0" r="0" b="0"/>
                <wp:wrapSquare wrapText="bothSides"/>
                <wp:docPr id="7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l="5854" t="24359" r="62699" b="46684"/>
                        <a:stretch>
                          <a:fillRect/>
                        </a:stretch>
                      </pic:blipFill>
                      <pic:spPr bwMode="auto">
                        <a:xfrm>
                          <a:off x="0" y="0"/>
                          <a:ext cx="3186430" cy="1641475"/>
                        </a:xfrm>
                        <a:prstGeom prst="rect">
                          <a:avLst/>
                        </a:prstGeom>
                        <a:noFill/>
                        <a:ln w="9525">
                          <a:noFill/>
                          <a:miter lim="800000"/>
                          <a:headEnd/>
                          <a:tailEnd/>
                        </a:ln>
                      </pic:spPr>
                    </pic:pic>
                  </a:graphicData>
                </a:graphic>
              </wp:anchor>
            </w:drawing>
          </w:r>
        </w:p>
        <w:p w14:paraId="06198C30" w14:textId="21B024C1" w:rsidR="00ED3E05" w:rsidRPr="00300D93" w:rsidRDefault="00ED3E05" w:rsidP="00300D93">
          <w:pPr>
            <w:pStyle w:val="ab"/>
            <w:jc w:val="center"/>
            <w:rPr>
              <w:rFonts w:eastAsia="標楷體" w:cs="Gungsuh"/>
              <w:sz w:val="16"/>
              <w:szCs w:val="16"/>
            </w:rPr>
          </w:pPr>
          <w:r w:rsidRPr="00300D93">
            <w:rPr>
              <w:rFonts w:eastAsia="標楷體" w:hint="eastAsia"/>
              <w:sz w:val="16"/>
              <w:szCs w:val="16"/>
            </w:rPr>
            <w:t>圖表</w:t>
          </w:r>
          <w:r w:rsidRPr="00300D93">
            <w:rPr>
              <w:rFonts w:eastAsia="標楷體" w:hint="eastAsia"/>
              <w:sz w:val="16"/>
              <w:szCs w:val="16"/>
            </w:rPr>
            <w:t xml:space="preserve"> </w:t>
          </w:r>
          <w:r w:rsidRPr="00300D93">
            <w:rPr>
              <w:rFonts w:eastAsia="標楷體"/>
              <w:sz w:val="16"/>
              <w:szCs w:val="16"/>
            </w:rPr>
            <w:fldChar w:fldCharType="begin"/>
          </w:r>
          <w:r w:rsidRPr="00300D93">
            <w:rPr>
              <w:rFonts w:eastAsia="標楷體"/>
              <w:sz w:val="16"/>
              <w:szCs w:val="16"/>
            </w:rPr>
            <w:instrText xml:space="preserve"> </w:instrText>
          </w:r>
          <w:r w:rsidRPr="00300D93">
            <w:rPr>
              <w:rFonts w:eastAsia="標楷體" w:hint="eastAsia"/>
              <w:sz w:val="16"/>
              <w:szCs w:val="16"/>
            </w:rPr>
            <w:instrText xml:space="preserve">SEQ </w:instrText>
          </w:r>
          <w:r w:rsidRPr="00300D93">
            <w:rPr>
              <w:rFonts w:eastAsia="標楷體" w:hint="eastAsia"/>
              <w:sz w:val="16"/>
              <w:szCs w:val="16"/>
            </w:rPr>
            <w:instrText>圖表</w:instrText>
          </w:r>
          <w:r w:rsidRPr="00300D93">
            <w:rPr>
              <w:rFonts w:eastAsia="標楷體" w:hint="eastAsia"/>
              <w:sz w:val="16"/>
              <w:szCs w:val="16"/>
            </w:rPr>
            <w:instrText xml:space="preserve"> \* ARABIC</w:instrText>
          </w:r>
          <w:r w:rsidRPr="00300D93">
            <w:rPr>
              <w:rFonts w:eastAsia="標楷體"/>
              <w:sz w:val="16"/>
              <w:szCs w:val="16"/>
            </w:rPr>
            <w:instrText xml:space="preserve"> </w:instrText>
          </w:r>
          <w:r w:rsidRPr="00300D93">
            <w:rPr>
              <w:rFonts w:eastAsia="標楷體"/>
              <w:sz w:val="16"/>
              <w:szCs w:val="16"/>
            </w:rPr>
            <w:fldChar w:fldCharType="separate"/>
          </w:r>
          <w:r w:rsidR="008A3E1A">
            <w:rPr>
              <w:rFonts w:eastAsia="標楷體"/>
              <w:noProof/>
              <w:sz w:val="16"/>
              <w:szCs w:val="16"/>
            </w:rPr>
            <w:t>4</w:t>
          </w:r>
          <w:r w:rsidRPr="00300D93">
            <w:rPr>
              <w:rFonts w:eastAsia="標楷體"/>
              <w:sz w:val="16"/>
              <w:szCs w:val="16"/>
            </w:rPr>
            <w:fldChar w:fldCharType="end"/>
          </w:r>
          <w:r w:rsidRPr="00300D93">
            <w:rPr>
              <w:rFonts w:eastAsia="標楷體" w:hint="eastAsia"/>
              <w:sz w:val="16"/>
              <w:szCs w:val="16"/>
            </w:rPr>
            <w:t>-</w:t>
          </w:r>
          <w:r w:rsidRPr="00300D93">
            <w:rPr>
              <w:rFonts w:eastAsia="標楷體" w:hint="eastAsia"/>
              <w:sz w:val="16"/>
              <w:szCs w:val="16"/>
            </w:rPr>
            <w:t>百家姓之所有姓氏的平均歷史光環殘留率及現代落差值</w:t>
          </w:r>
        </w:p>
        <w:p w14:paraId="1D23CF9A" w14:textId="77777777" w:rsidR="00ED3E05" w:rsidRPr="00133F36" w:rsidRDefault="00ED3E05">
          <w:pPr>
            <w:pStyle w:val="10"/>
            <w:jc w:val="both"/>
            <w:rPr>
              <w:rFonts w:eastAsia="標楷體" w:cs="Gungsuh"/>
            </w:rPr>
          </w:pPr>
        </w:p>
        <w:p w14:paraId="01E00956" w14:textId="41B89115" w:rsidR="00ED3E05" w:rsidRPr="00133F36" w:rsidRDefault="00ED3E05">
          <w:pPr>
            <w:pStyle w:val="10"/>
            <w:jc w:val="both"/>
            <w:rPr>
              <w:rFonts w:eastAsia="標楷體" w:cs="Gungsuh"/>
            </w:rPr>
          </w:pPr>
          <w:r w:rsidRPr="00133F36">
            <w:rPr>
              <w:rFonts w:eastAsia="標楷體" w:hAnsi="Gungsuh" w:cs="Gungsuh"/>
            </w:rPr>
            <w:t>比照北宋時期的百家姓，以及明清時期百家姓排名、近年來戶政事務所的姓氏登記人數，分析古代名義姓氏排名和現代大</w:t>
          </w:r>
          <w:r w:rsidR="009C7814">
            <w:rPr>
              <w:rFonts w:eastAsia="標楷體" w:hAnsi="Gungsuh" w:cs="Gungsuh" w:hint="eastAsia"/>
            </w:rPr>
            <w:t>姓</w:t>
          </w:r>
          <w:r w:rsidRPr="00133F36">
            <w:rPr>
              <w:rFonts w:eastAsia="標楷體" w:hAnsi="Gungsuh" w:cs="Gungsuh"/>
            </w:rPr>
            <w:t>的差距。</w:t>
          </w:r>
          <w:r w:rsidRPr="00133F36">
            <w:rPr>
              <w:rFonts w:eastAsia="標楷體" w:hAnsi="Gungsuh" w:cs="Gungsuh" w:hint="eastAsia"/>
            </w:rPr>
            <w:t>綜合「表格</w:t>
          </w:r>
          <w:r w:rsidRPr="00133F36">
            <w:rPr>
              <w:rFonts w:eastAsia="標楷體" w:cs="Gungsuh" w:hint="eastAsia"/>
            </w:rPr>
            <w:t>1</w:t>
          </w:r>
          <w:r w:rsidRPr="00133F36">
            <w:rPr>
              <w:rFonts w:eastAsia="標楷體" w:hAnsi="Gungsuh" w:cs="Gungsuh" w:hint="eastAsia"/>
            </w:rPr>
            <w:t>」及「圖表</w:t>
          </w:r>
          <w:r w:rsidRPr="00133F36">
            <w:rPr>
              <w:rFonts w:eastAsia="標楷體" w:cs="Gungsuh" w:hint="eastAsia"/>
            </w:rPr>
            <w:t>7</w:t>
          </w:r>
          <w:r w:rsidRPr="00133F36">
            <w:rPr>
              <w:rFonts w:eastAsia="標楷體" w:hAnsi="Gungsuh" w:cs="Gungsuh" w:hint="eastAsia"/>
            </w:rPr>
            <w:t>」之內容，宋代以後，中國大陸的經濟核心南移與明清海洋大移民，姓氏結構已經徹底擺脫了中原皇權賦予的「名義排名」，轉為地理拓墾與人口生育率「現代人口事實主導」。</w:t>
          </w:r>
        </w:p>
        <w:p w14:paraId="0AD2D92D" w14:textId="77777777" w:rsidR="00DB4D05" w:rsidRPr="00133F36" w:rsidRDefault="00FA1855">
          <w:pPr>
            <w:pStyle w:val="10"/>
            <w:jc w:val="both"/>
            <w:rPr>
              <w:rFonts w:eastAsia="標楷體"/>
            </w:rPr>
          </w:pPr>
        </w:p>
      </w:sdtContent>
    </w:sdt>
    <w:p w14:paraId="55E237EA" w14:textId="77777777" w:rsidR="00DB4D05" w:rsidRPr="00133F36" w:rsidRDefault="00FA1855">
      <w:pPr>
        <w:pStyle w:val="10"/>
        <w:jc w:val="both"/>
        <w:rPr>
          <w:rFonts w:eastAsia="標楷體"/>
        </w:rPr>
      </w:pPr>
      <w:sdt>
        <w:sdtPr>
          <w:rPr>
            <w:rFonts w:eastAsia="標楷體"/>
          </w:rPr>
          <w:tag w:val="goog_rdk_37"/>
          <w:id w:val="611831205"/>
        </w:sdtPr>
        <w:sdtEndPr/>
        <w:sdtContent>
          <w:r w:rsidR="00B62695" w:rsidRPr="00133F36">
            <w:rPr>
              <w:rFonts w:eastAsia="標楷體" w:hAnsi="Gungsuh" w:cs="Gungsuh"/>
            </w:rPr>
            <w:t>（五）姓氏排名消長絲帶圖</w:t>
          </w:r>
        </w:sdtContent>
      </w:sdt>
    </w:p>
    <w:sdt>
      <w:sdtPr>
        <w:rPr>
          <w:rFonts w:eastAsia="標楷體"/>
        </w:rPr>
        <w:tag w:val="goog_rdk_38"/>
        <w:id w:val="-189940790"/>
      </w:sdtPr>
      <w:sdtEndPr/>
      <w:sdtContent>
        <w:p w14:paraId="6287EF0D" w14:textId="77777777" w:rsidR="00737B3C" w:rsidRPr="00133F36" w:rsidRDefault="00737B3C">
          <w:pPr>
            <w:pStyle w:val="10"/>
            <w:jc w:val="both"/>
            <w:rPr>
              <w:rFonts w:eastAsia="標楷體"/>
            </w:rPr>
          </w:pPr>
          <w:r w:rsidRPr="00133F36">
            <w:rPr>
              <w:rFonts w:eastAsia="標楷體" w:hint="eastAsia"/>
              <w:noProof/>
            </w:rPr>
            <w:drawing>
              <wp:anchor distT="0" distB="0" distL="114300" distR="114300" simplePos="0" relativeHeight="251695104" behindDoc="0" locked="0" layoutInCell="1" allowOverlap="1" wp14:anchorId="3218D535" wp14:editId="7DB82EC9">
                <wp:simplePos x="0" y="0"/>
                <wp:positionH relativeFrom="column">
                  <wp:posOffset>-109220</wp:posOffset>
                </wp:positionH>
                <wp:positionV relativeFrom="paragraph">
                  <wp:posOffset>11430</wp:posOffset>
                </wp:positionV>
                <wp:extent cx="3244850" cy="1788795"/>
                <wp:effectExtent l="19050" t="0" r="12700" b="0"/>
                <wp:wrapSquare wrapText="bothSides"/>
                <wp:docPr id="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l="19590" t="25414" r="20987" b="7182"/>
                        <a:stretch>
                          <a:fillRect/>
                        </a:stretch>
                      </pic:blipFill>
                      <pic:spPr bwMode="auto">
                        <a:xfrm>
                          <a:off x="0" y="0"/>
                          <a:ext cx="3244850" cy="1788795"/>
                        </a:xfrm>
                        <a:prstGeom prst="rect">
                          <a:avLst/>
                        </a:prstGeom>
                        <a:ln>
                          <a:solidFill>
                            <a:schemeClr val="tx1"/>
                          </a:solidFill>
                        </a:ln>
                        <a:effectLst>
                          <a:softEdge rad="112500"/>
                        </a:effectLst>
                      </pic:spPr>
                    </pic:pic>
                  </a:graphicData>
                </a:graphic>
              </wp:anchor>
            </w:drawing>
          </w:r>
        </w:p>
        <w:p w14:paraId="13EABB96" w14:textId="4F35EB1E" w:rsidR="00737B3C" w:rsidRPr="00300D93" w:rsidRDefault="00737B3C" w:rsidP="00300D93">
          <w:pPr>
            <w:pStyle w:val="ab"/>
            <w:jc w:val="center"/>
            <w:rPr>
              <w:rFonts w:eastAsia="標楷體"/>
              <w:sz w:val="16"/>
              <w:szCs w:val="16"/>
            </w:rPr>
          </w:pPr>
          <w:r w:rsidRPr="00300D93">
            <w:rPr>
              <w:rFonts w:eastAsia="標楷體" w:hint="eastAsia"/>
              <w:sz w:val="16"/>
              <w:szCs w:val="16"/>
            </w:rPr>
            <w:t>圖表</w:t>
          </w:r>
          <w:r w:rsidRPr="00300D93">
            <w:rPr>
              <w:rFonts w:eastAsia="標楷體" w:hint="eastAsia"/>
              <w:sz w:val="16"/>
              <w:szCs w:val="16"/>
            </w:rPr>
            <w:t xml:space="preserve"> </w:t>
          </w:r>
          <w:r w:rsidRPr="00300D93">
            <w:rPr>
              <w:rFonts w:eastAsia="標楷體"/>
              <w:sz w:val="16"/>
              <w:szCs w:val="16"/>
            </w:rPr>
            <w:fldChar w:fldCharType="begin"/>
          </w:r>
          <w:r w:rsidRPr="00300D93">
            <w:rPr>
              <w:rFonts w:eastAsia="標楷體"/>
              <w:sz w:val="16"/>
              <w:szCs w:val="16"/>
            </w:rPr>
            <w:instrText xml:space="preserve"> </w:instrText>
          </w:r>
          <w:r w:rsidRPr="00300D93">
            <w:rPr>
              <w:rFonts w:eastAsia="標楷體" w:hint="eastAsia"/>
              <w:sz w:val="16"/>
              <w:szCs w:val="16"/>
            </w:rPr>
            <w:instrText xml:space="preserve">SEQ </w:instrText>
          </w:r>
          <w:r w:rsidRPr="00300D93">
            <w:rPr>
              <w:rFonts w:eastAsia="標楷體" w:hint="eastAsia"/>
              <w:sz w:val="16"/>
              <w:szCs w:val="16"/>
            </w:rPr>
            <w:instrText>圖表</w:instrText>
          </w:r>
          <w:r w:rsidRPr="00300D93">
            <w:rPr>
              <w:rFonts w:eastAsia="標楷體" w:hint="eastAsia"/>
              <w:sz w:val="16"/>
              <w:szCs w:val="16"/>
            </w:rPr>
            <w:instrText xml:space="preserve"> \* ARABIC</w:instrText>
          </w:r>
          <w:r w:rsidRPr="00300D93">
            <w:rPr>
              <w:rFonts w:eastAsia="標楷體"/>
              <w:sz w:val="16"/>
              <w:szCs w:val="16"/>
            </w:rPr>
            <w:instrText xml:space="preserve"> </w:instrText>
          </w:r>
          <w:r w:rsidRPr="00300D93">
            <w:rPr>
              <w:rFonts w:eastAsia="標楷體"/>
              <w:sz w:val="16"/>
              <w:szCs w:val="16"/>
            </w:rPr>
            <w:fldChar w:fldCharType="separate"/>
          </w:r>
          <w:r w:rsidR="008A3E1A">
            <w:rPr>
              <w:rFonts w:eastAsia="標楷體"/>
              <w:noProof/>
              <w:sz w:val="16"/>
              <w:szCs w:val="16"/>
            </w:rPr>
            <w:t>5</w:t>
          </w:r>
          <w:r w:rsidRPr="00300D93">
            <w:rPr>
              <w:rFonts w:eastAsia="標楷體"/>
              <w:sz w:val="16"/>
              <w:szCs w:val="16"/>
            </w:rPr>
            <w:fldChar w:fldCharType="end"/>
          </w:r>
          <w:r w:rsidRPr="00300D93">
            <w:rPr>
              <w:rFonts w:eastAsia="標楷體" w:hint="eastAsia"/>
              <w:sz w:val="16"/>
              <w:szCs w:val="16"/>
            </w:rPr>
            <w:t>-</w:t>
          </w:r>
          <w:r w:rsidRPr="00300D93">
            <w:rPr>
              <w:rFonts w:eastAsia="標楷體" w:hint="eastAsia"/>
              <w:sz w:val="16"/>
              <w:szCs w:val="16"/>
            </w:rPr>
            <w:t>「朱氏」、「鄭氏」、「蔡氏」之古代人口權重絲帶圖</w:t>
          </w:r>
        </w:p>
        <w:p w14:paraId="2F2B389E" w14:textId="77777777" w:rsidR="00737B3C" w:rsidRPr="00133F36" w:rsidRDefault="00737B3C" w:rsidP="00737B3C">
          <w:pPr>
            <w:rPr>
              <w:rFonts w:eastAsia="標楷體"/>
            </w:rPr>
          </w:pPr>
        </w:p>
        <w:p w14:paraId="2827D80C" w14:textId="77777777" w:rsidR="00737B3C" w:rsidRPr="00133F36" w:rsidRDefault="00737B3C">
          <w:pPr>
            <w:pStyle w:val="10"/>
            <w:jc w:val="both"/>
            <w:rPr>
              <w:rFonts w:eastAsia="標楷體" w:cs="Gungsuh"/>
            </w:rPr>
          </w:pPr>
          <w:r w:rsidRPr="00133F36">
            <w:rPr>
              <w:rFonts w:eastAsia="標楷體" w:hAnsi="Gungsuh" w:cs="Gungsuh"/>
            </w:rPr>
            <w:t>比照宋、明、清代的百家姓，並發現「朱」姓在明代的絲</w:t>
          </w:r>
        </w:p>
        <w:p w14:paraId="1B980540" w14:textId="77777777" w:rsidR="00737B3C" w:rsidRPr="00133F36" w:rsidRDefault="00737B3C">
          <w:pPr>
            <w:pStyle w:val="10"/>
            <w:jc w:val="both"/>
            <w:rPr>
              <w:rFonts w:eastAsia="標楷體"/>
            </w:rPr>
          </w:pPr>
          <w:r w:rsidRPr="00133F36">
            <w:rPr>
              <w:rFonts w:eastAsia="標楷體" w:hAnsi="Gungsuh" w:cs="Gungsuh"/>
            </w:rPr>
            <w:t>帶顯著加粗，到清朝時期即萎縮；而「鄭」和「蔡」姓從宋代起始至清代則呈現「絲帶由細至粗」的現象，見證了海洋貿易與地方勢力的崛起。</w:t>
          </w:r>
        </w:p>
        <w:p w14:paraId="320E2744" w14:textId="77777777" w:rsidR="00DB4D05" w:rsidRPr="00133F36" w:rsidRDefault="00FA1855">
          <w:pPr>
            <w:pStyle w:val="10"/>
            <w:jc w:val="both"/>
            <w:rPr>
              <w:rFonts w:eastAsia="標楷體"/>
            </w:rPr>
          </w:pPr>
        </w:p>
      </w:sdtContent>
    </w:sdt>
    <w:p w14:paraId="64052C53" w14:textId="77777777" w:rsidR="00DB4D05" w:rsidRPr="00133F36" w:rsidRDefault="00FA1855">
      <w:pPr>
        <w:pStyle w:val="10"/>
        <w:jc w:val="both"/>
        <w:rPr>
          <w:rFonts w:eastAsia="標楷體"/>
        </w:rPr>
      </w:pPr>
      <w:sdt>
        <w:sdtPr>
          <w:rPr>
            <w:rFonts w:eastAsia="標楷體"/>
          </w:rPr>
          <w:tag w:val="goog_rdk_39"/>
          <w:id w:val="-329894110"/>
        </w:sdtPr>
        <w:sdtEndPr/>
        <w:sdtContent>
          <w:r w:rsidR="002608B1" w:rsidRPr="00133F36">
            <w:rPr>
              <w:rFonts w:eastAsia="標楷體" w:hAnsi="Gungsuh" w:cs="Gungsuh"/>
            </w:rPr>
            <w:t>（六）切片</w:t>
          </w:r>
          <w:r w:rsidR="002608B1" w:rsidRPr="00133F36">
            <w:rPr>
              <w:rFonts w:eastAsia="標楷體" w:hAnsiTheme="minorEastAsia" w:cs="Gungsuh" w:hint="eastAsia"/>
            </w:rPr>
            <w:t>器</w:t>
          </w:r>
          <w:r w:rsidR="002608B1" w:rsidRPr="00133F36">
            <w:rPr>
              <w:rFonts w:eastAsia="標楷體" w:hAnsi="Gungsuh" w:cs="Gungsuh"/>
            </w:rPr>
            <w:t>下的「土客」隔離分析</w:t>
          </w:r>
        </w:sdtContent>
      </w:sdt>
    </w:p>
    <w:sdt>
      <w:sdtPr>
        <w:rPr>
          <w:rFonts w:eastAsia="標楷體"/>
        </w:rPr>
        <w:tag w:val="goog_rdk_40"/>
        <w:id w:val="-899018722"/>
      </w:sdtPr>
      <w:sdtEndPr/>
      <w:sdtContent>
        <w:p w14:paraId="35825713" w14:textId="77777777" w:rsidR="002608B1" w:rsidRPr="00133F36" w:rsidRDefault="002608B1">
          <w:pPr>
            <w:pStyle w:val="10"/>
            <w:jc w:val="both"/>
            <w:rPr>
              <w:rFonts w:eastAsia="標楷體"/>
            </w:rPr>
          </w:pPr>
        </w:p>
        <w:p w14:paraId="64535575" w14:textId="77777777" w:rsidR="002608B1" w:rsidRPr="00133F36" w:rsidRDefault="002608B1">
          <w:pPr>
            <w:pStyle w:val="10"/>
            <w:jc w:val="both"/>
            <w:rPr>
              <w:rFonts w:eastAsia="標楷體"/>
            </w:rPr>
          </w:pPr>
          <w:r w:rsidRPr="00133F36">
            <w:rPr>
              <w:rFonts w:eastAsia="標楷體" w:hAnsi="Gungsuh" w:cs="Gungsuh"/>
            </w:rPr>
            <w:t>使用</w:t>
          </w:r>
          <w:r w:rsidRPr="00133F36">
            <w:rPr>
              <w:rFonts w:eastAsia="標楷體" w:cs="Gungsuh"/>
            </w:rPr>
            <w:t>Power BI</w:t>
          </w:r>
          <w:r w:rsidRPr="00133F36">
            <w:rPr>
              <w:rFonts w:eastAsia="標楷體" w:hAnsi="Gungsuh" w:cs="Gungsuh"/>
            </w:rPr>
            <w:t>的交互參照功能，展示外來姓氏</w:t>
          </w:r>
          <w:r w:rsidRPr="00133F36">
            <w:rPr>
              <w:rFonts w:eastAsia="標楷體" w:cs="Gungsuh"/>
            </w:rPr>
            <w:t>(</w:t>
          </w:r>
          <w:r w:rsidRPr="00133F36">
            <w:rPr>
              <w:rFonts w:eastAsia="標楷體" w:hAnsi="Gungsuh" w:cs="Gungsuh"/>
            </w:rPr>
            <w:t>棚民與客家姓氏</w:t>
          </w:r>
          <w:r w:rsidRPr="00133F36">
            <w:rPr>
              <w:rFonts w:eastAsia="標楷體" w:cs="Gungsuh"/>
            </w:rPr>
            <w:t>)</w:t>
          </w:r>
          <w:r w:rsidRPr="00133F36">
            <w:rPr>
              <w:rFonts w:eastAsia="標楷體" w:hAnsi="Gungsuh" w:cs="Gungsuh"/>
            </w:rPr>
            <w:t>與閩浙本地姓氏的強烈對比，數據圖表顯示，外來姓氏在沿海富庶平原的滲透率極低，多被擠壓於浙西、閩西山區。證明了本地大姓宗族的「堡壘效應」。</w:t>
          </w:r>
        </w:p>
        <w:p w14:paraId="30B877CB" w14:textId="75178F57" w:rsidR="002608B1" w:rsidRPr="008A3E1A" w:rsidRDefault="002608B1" w:rsidP="008A3E1A">
          <w:pPr>
            <w:pStyle w:val="10"/>
            <w:jc w:val="center"/>
            <w:rPr>
              <w:rFonts w:eastAsia="標楷體" w:cs="Gungsuh"/>
              <w:sz w:val="16"/>
              <w:szCs w:val="16"/>
            </w:rPr>
          </w:pPr>
          <w:r w:rsidRPr="008A3E1A">
            <w:rPr>
              <w:rFonts w:eastAsia="標楷體" w:cs="Gungsuh"/>
              <w:noProof/>
              <w:sz w:val="16"/>
              <w:szCs w:val="16"/>
            </w:rPr>
            <w:drawing>
              <wp:anchor distT="0" distB="0" distL="114300" distR="114300" simplePos="0" relativeHeight="251658752" behindDoc="0" locked="0" layoutInCell="1" allowOverlap="1" wp14:anchorId="1DE7E1BD" wp14:editId="63CBC7EE">
                <wp:simplePos x="0" y="0"/>
                <wp:positionH relativeFrom="column">
                  <wp:posOffset>-156210</wp:posOffset>
                </wp:positionH>
                <wp:positionV relativeFrom="paragraph">
                  <wp:posOffset>34925</wp:posOffset>
                </wp:positionV>
                <wp:extent cx="3159760" cy="1590675"/>
                <wp:effectExtent l="19050" t="0" r="2540" b="0"/>
                <wp:wrapSquare wrapText="bothSides"/>
                <wp:docPr id="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l="14850" t="25641" r="16662" b="8333"/>
                        <a:stretch>
                          <a:fillRect/>
                        </a:stretch>
                      </pic:blipFill>
                      <pic:spPr bwMode="auto">
                        <a:xfrm>
                          <a:off x="0" y="0"/>
                          <a:ext cx="3159760" cy="1590675"/>
                        </a:xfrm>
                        <a:prstGeom prst="rect">
                          <a:avLst/>
                        </a:prstGeom>
                        <a:noFill/>
                        <a:ln w="9525">
                          <a:noFill/>
                          <a:miter lim="800000"/>
                          <a:headEnd/>
                          <a:tailEnd/>
                        </a:ln>
                      </pic:spPr>
                    </pic:pic>
                  </a:graphicData>
                </a:graphic>
              </wp:anchor>
            </w:drawing>
          </w:r>
          <w:r w:rsidRPr="008A3E1A">
            <w:rPr>
              <w:rFonts w:eastAsia="標楷體" w:hint="eastAsia"/>
              <w:sz w:val="16"/>
              <w:szCs w:val="16"/>
            </w:rPr>
            <w:t>圖表</w:t>
          </w:r>
          <w:r w:rsidRPr="008A3E1A">
            <w:rPr>
              <w:rFonts w:eastAsia="標楷體" w:hint="eastAsia"/>
              <w:sz w:val="16"/>
              <w:szCs w:val="16"/>
            </w:rPr>
            <w:t xml:space="preserve"> </w:t>
          </w:r>
          <w:r w:rsidRPr="008A3E1A">
            <w:rPr>
              <w:rFonts w:eastAsia="標楷體"/>
              <w:sz w:val="16"/>
              <w:szCs w:val="16"/>
            </w:rPr>
            <w:fldChar w:fldCharType="begin"/>
          </w:r>
          <w:r w:rsidRPr="008A3E1A">
            <w:rPr>
              <w:rFonts w:eastAsia="標楷體"/>
              <w:sz w:val="16"/>
              <w:szCs w:val="16"/>
            </w:rPr>
            <w:instrText xml:space="preserve"> </w:instrText>
          </w:r>
          <w:r w:rsidRPr="008A3E1A">
            <w:rPr>
              <w:rFonts w:eastAsia="標楷體" w:hint="eastAsia"/>
              <w:sz w:val="16"/>
              <w:szCs w:val="16"/>
            </w:rPr>
            <w:instrText xml:space="preserve">SEQ </w:instrText>
          </w:r>
          <w:r w:rsidRPr="008A3E1A">
            <w:rPr>
              <w:rFonts w:eastAsia="標楷體" w:hint="eastAsia"/>
              <w:sz w:val="16"/>
              <w:szCs w:val="16"/>
            </w:rPr>
            <w:instrText>圖表</w:instrText>
          </w:r>
          <w:r w:rsidRPr="008A3E1A">
            <w:rPr>
              <w:rFonts w:eastAsia="標楷體" w:hint="eastAsia"/>
              <w:sz w:val="16"/>
              <w:szCs w:val="16"/>
            </w:rPr>
            <w:instrText xml:space="preserve"> \* ARABIC</w:instrText>
          </w:r>
          <w:r w:rsidRPr="008A3E1A">
            <w:rPr>
              <w:rFonts w:eastAsia="標楷體"/>
              <w:sz w:val="16"/>
              <w:szCs w:val="16"/>
            </w:rPr>
            <w:instrText xml:space="preserve"> </w:instrText>
          </w:r>
          <w:r w:rsidRPr="008A3E1A">
            <w:rPr>
              <w:rFonts w:eastAsia="標楷體"/>
              <w:sz w:val="16"/>
              <w:szCs w:val="16"/>
            </w:rPr>
            <w:fldChar w:fldCharType="separate"/>
          </w:r>
          <w:r w:rsidR="008A3E1A">
            <w:rPr>
              <w:rFonts w:eastAsia="標楷體"/>
              <w:noProof/>
              <w:sz w:val="16"/>
              <w:szCs w:val="16"/>
            </w:rPr>
            <w:t>6</w:t>
          </w:r>
          <w:r w:rsidRPr="008A3E1A">
            <w:rPr>
              <w:rFonts w:eastAsia="標楷體"/>
              <w:sz w:val="16"/>
              <w:szCs w:val="16"/>
            </w:rPr>
            <w:fldChar w:fldCharType="end"/>
          </w:r>
          <w:r w:rsidRPr="008A3E1A">
            <w:rPr>
              <w:rFonts w:eastAsia="標楷體" w:hint="eastAsia"/>
              <w:sz w:val="16"/>
              <w:szCs w:val="16"/>
            </w:rPr>
            <w:t>-</w:t>
          </w:r>
          <w:r w:rsidRPr="008A3E1A">
            <w:rPr>
              <w:rFonts w:eastAsia="標楷體" w:hint="eastAsia"/>
              <w:sz w:val="16"/>
              <w:szCs w:val="16"/>
            </w:rPr>
            <w:t>切片器下的土課隔離分析交互參照圖</w:t>
          </w:r>
        </w:p>
        <w:p w14:paraId="2FD87533" w14:textId="77777777" w:rsidR="00DB4D05" w:rsidRPr="00133F36" w:rsidRDefault="00FA1855">
          <w:pPr>
            <w:pStyle w:val="10"/>
            <w:jc w:val="both"/>
            <w:rPr>
              <w:rFonts w:eastAsia="標楷體"/>
            </w:rPr>
          </w:pPr>
        </w:p>
      </w:sdtContent>
    </w:sdt>
    <w:sdt>
      <w:sdtPr>
        <w:rPr>
          <w:rFonts w:eastAsia="標楷體"/>
        </w:rPr>
        <w:tag w:val="goog_rdk_41"/>
        <w:id w:val="-1010394590"/>
      </w:sdtPr>
      <w:sdtEndPr/>
      <w:sdtContent>
        <w:p w14:paraId="1E14DFD3" w14:textId="77777777" w:rsidR="00FA6689" w:rsidRPr="00133F36" w:rsidRDefault="00FA6689">
          <w:pPr>
            <w:pStyle w:val="10"/>
            <w:jc w:val="both"/>
            <w:rPr>
              <w:rFonts w:eastAsia="標楷體" w:cs="Gungsuh"/>
            </w:rPr>
          </w:pPr>
          <w:r w:rsidRPr="00133F36">
            <w:rPr>
              <w:rFonts w:eastAsia="標楷體" w:hAnsi="Gungsuh" w:cs="Gungsuh"/>
            </w:rPr>
            <w:t>（七）姓氏</w:t>
          </w:r>
          <w:r w:rsidRPr="00133F36">
            <w:rPr>
              <w:rFonts w:eastAsia="標楷體" w:hAnsiTheme="minorEastAsia" w:cs="Gungsuh" w:hint="eastAsia"/>
            </w:rPr>
            <w:t>區域參照圖加強</w:t>
          </w:r>
          <w:r w:rsidRPr="00133F36">
            <w:rPr>
              <w:rFonts w:eastAsia="標楷體" w:hAnsi="Gungsuh" w:cs="Gungsuh"/>
            </w:rPr>
            <w:t>版</w:t>
          </w:r>
        </w:p>
        <w:p w14:paraId="21DB6145" w14:textId="77777777" w:rsidR="00FA6689" w:rsidRPr="00133F36" w:rsidRDefault="00FA6689">
          <w:pPr>
            <w:pStyle w:val="10"/>
            <w:jc w:val="both"/>
            <w:rPr>
              <w:rFonts w:eastAsia="標楷體" w:cs="Gungsuh"/>
            </w:rPr>
          </w:pPr>
        </w:p>
        <w:p w14:paraId="782F4FB5" w14:textId="77777777" w:rsidR="00DB4D05" w:rsidRPr="00133F36" w:rsidRDefault="00FA1855">
          <w:pPr>
            <w:pStyle w:val="10"/>
            <w:jc w:val="both"/>
            <w:rPr>
              <w:rFonts w:eastAsia="標楷體"/>
            </w:rPr>
          </w:pPr>
        </w:p>
      </w:sdtContent>
    </w:sdt>
    <w:p w14:paraId="4A11C312" w14:textId="77777777" w:rsidR="00DB4D05" w:rsidRPr="00133F36" w:rsidRDefault="00FA1855">
      <w:pPr>
        <w:pStyle w:val="10"/>
        <w:jc w:val="both"/>
        <w:rPr>
          <w:rFonts w:eastAsia="標楷體"/>
        </w:rPr>
      </w:pPr>
      <w:sdt>
        <w:sdtPr>
          <w:rPr>
            <w:rFonts w:eastAsia="標楷體"/>
          </w:rPr>
          <w:tag w:val="goog_rdk_42"/>
          <w:id w:val="970322795"/>
        </w:sdtPr>
        <w:sdtEndPr/>
        <w:sdtContent>
          <w:r w:rsidR="00B62695" w:rsidRPr="00133F36">
            <w:rPr>
              <w:rFonts w:eastAsia="標楷體" w:hAnsi="Gungsuh" w:cs="Gungsuh"/>
            </w:rPr>
            <w:t>表明大姓「陳」和「林」的熱力變化。</w:t>
          </w:r>
        </w:sdtContent>
      </w:sdt>
    </w:p>
    <w:p w14:paraId="26756E2B" w14:textId="77777777" w:rsidR="00DB4D05" w:rsidRPr="00133F36" w:rsidRDefault="00FA1855">
      <w:pPr>
        <w:pStyle w:val="10"/>
        <w:jc w:val="both"/>
        <w:rPr>
          <w:rFonts w:eastAsia="標楷體"/>
        </w:rPr>
      </w:pPr>
      <w:sdt>
        <w:sdtPr>
          <w:rPr>
            <w:rFonts w:eastAsia="標楷體"/>
          </w:rPr>
          <w:tag w:val="goog_rdk_43"/>
          <w:id w:val="-541258595"/>
        </w:sdtPr>
        <w:sdtEndPr/>
        <w:sdtContent>
          <w:r w:rsidR="00B62695" w:rsidRPr="00133F36">
            <w:rPr>
              <w:rFonts w:eastAsia="標楷體" w:hAnsi="Gungsuh" w:cs="Gungsuh"/>
            </w:rPr>
            <w:t>明朝的熱力圖深色部分將集中於閩南與浙南，直至清朝的道光年間，熱力圖深色部分明顯向台灣海峽對岸以及廣東沿海擴散，顯現了衣冠南渡後的兩次大移民。</w:t>
          </w:r>
        </w:sdtContent>
      </w:sdt>
    </w:p>
    <w:sdt>
      <w:sdtPr>
        <w:rPr>
          <w:rFonts w:eastAsia="標楷體"/>
        </w:rPr>
        <w:tag w:val="goog_rdk_44"/>
        <w:id w:val="-1240457600"/>
      </w:sdtPr>
      <w:sdtEndPr/>
      <w:sdtContent>
        <w:p w14:paraId="02103F4B" w14:textId="77777777" w:rsidR="002608B1" w:rsidRPr="00133F36" w:rsidRDefault="002608B1">
          <w:pPr>
            <w:pStyle w:val="10"/>
            <w:jc w:val="both"/>
            <w:rPr>
              <w:rFonts w:eastAsia="標楷體" w:cs="Gungsuh"/>
            </w:rPr>
          </w:pPr>
          <w:r w:rsidRPr="00133F36">
            <w:rPr>
              <w:rFonts w:eastAsia="標楷體" w:hAnsi="Gungsuh" w:cs="Gungsuh"/>
            </w:rPr>
            <w:t>再者，把地區範圍擴展至「泛太平洋與南洋地區」，並追蹤福建代表姓氏「林」、「鄭」、「蔡」和浙江的代表姓氏「沈」、「董」，在中華民國拓墾（三山國王信仰、陳</w:t>
          </w:r>
        </w:p>
        <w:p w14:paraId="4458C14A" w14:textId="77777777" w:rsidR="006E4E30" w:rsidRPr="00133F36" w:rsidRDefault="006E4E30" w:rsidP="006E4E30">
          <w:pPr>
            <w:pStyle w:val="10"/>
            <w:jc w:val="both"/>
            <w:rPr>
              <w:rFonts w:eastAsia="標楷體" w:cs="Gungsuh"/>
            </w:rPr>
          </w:pPr>
          <w:r w:rsidRPr="00133F36">
            <w:rPr>
              <w:rFonts w:eastAsia="標楷體" w:hAnsi="Gungsuh" w:cs="Gungsuh"/>
            </w:rPr>
            <w:t>氏宗祠分布狀況）及星馬地區（如幫派和同鄉會姓氏結構）</w:t>
          </w:r>
        </w:p>
        <w:p w14:paraId="1BFC11B3" w14:textId="77777777" w:rsidR="00DB4D05" w:rsidRPr="00133F36" w:rsidRDefault="006E4E30">
          <w:pPr>
            <w:pStyle w:val="10"/>
            <w:jc w:val="both"/>
            <w:rPr>
              <w:rFonts w:eastAsia="標楷體"/>
            </w:rPr>
          </w:pPr>
          <w:r w:rsidRPr="00133F36">
            <w:rPr>
              <w:rFonts w:eastAsia="標楷體" w:cs="Gungsuh"/>
              <w:noProof/>
            </w:rPr>
            <w:drawing>
              <wp:anchor distT="0" distB="0" distL="114300" distR="114300" simplePos="0" relativeHeight="251667456" behindDoc="0" locked="0" layoutInCell="1" allowOverlap="1" wp14:anchorId="1BC1DF1D" wp14:editId="7799135B">
                <wp:simplePos x="0" y="0"/>
                <wp:positionH relativeFrom="column">
                  <wp:posOffset>-53340</wp:posOffset>
                </wp:positionH>
                <wp:positionV relativeFrom="paragraph">
                  <wp:posOffset>467995</wp:posOffset>
                </wp:positionV>
                <wp:extent cx="3181350" cy="1581150"/>
                <wp:effectExtent l="19050" t="0" r="0" b="0"/>
                <wp:wrapSquare wrapText="bothSides"/>
                <wp:docPr id="4"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l="10883" t="27107" r="25844" b="19233"/>
                        <a:stretch>
                          <a:fillRect/>
                        </a:stretch>
                      </pic:blipFill>
                      <pic:spPr bwMode="auto">
                        <a:xfrm>
                          <a:off x="0" y="0"/>
                          <a:ext cx="3181350" cy="1581150"/>
                        </a:xfrm>
                        <a:prstGeom prst="rect">
                          <a:avLst/>
                        </a:prstGeom>
                        <a:noFill/>
                        <a:ln w="9525">
                          <a:noFill/>
                          <a:miter lim="800000"/>
                          <a:headEnd/>
                          <a:tailEnd/>
                        </a:ln>
                      </pic:spPr>
                    </pic:pic>
                  </a:graphicData>
                </a:graphic>
              </wp:anchor>
            </w:drawing>
          </w:r>
          <w:r w:rsidRPr="00133F36">
            <w:rPr>
              <w:rFonts w:eastAsia="標楷體" w:hAnsi="Gungsuh" w:cs="Gungsuh"/>
            </w:rPr>
            <w:t>的姓氏分布演變，探討東南沿海的姓氏在地化結構並複製出新的宗族</w:t>
          </w:r>
          <w:r w:rsidRPr="00133F36">
            <w:rPr>
              <w:rFonts w:eastAsia="標楷體" w:cs="Gungsuh"/>
            </w:rPr>
            <w:t>DNA</w:t>
          </w:r>
          <w:r w:rsidRPr="00133F36">
            <w:rPr>
              <w:rFonts w:eastAsia="標楷體" w:hAnsiTheme="minorEastAsia" w:cs="Gungsuh" w:hint="eastAsia"/>
            </w:rPr>
            <w:t>。</w:t>
          </w:r>
        </w:p>
      </w:sdtContent>
    </w:sdt>
    <w:sdt>
      <w:sdtPr>
        <w:rPr>
          <w:rFonts w:eastAsia="標楷體"/>
        </w:rPr>
        <w:tag w:val="goog_rdk_45"/>
        <w:id w:val="-1284635187"/>
      </w:sdtPr>
      <w:sdtEndPr/>
      <w:sdtContent>
        <w:p w14:paraId="00ECA2AC" w14:textId="77777777" w:rsidR="008A3E1A" w:rsidRDefault="008A3E1A" w:rsidP="006E4E30">
          <w:pPr>
            <w:pStyle w:val="ab"/>
            <w:rPr>
              <w:rFonts w:eastAsia="標楷體"/>
            </w:rPr>
          </w:pPr>
        </w:p>
        <w:p w14:paraId="303FB407" w14:textId="2B6782F4" w:rsidR="00ED3E05" w:rsidRPr="008A3E1A" w:rsidRDefault="00ED3E05" w:rsidP="008A3E1A">
          <w:pPr>
            <w:pStyle w:val="ab"/>
            <w:jc w:val="center"/>
            <w:rPr>
              <w:rFonts w:eastAsia="標楷體" w:cs="Gungsuh"/>
              <w:sz w:val="16"/>
              <w:szCs w:val="16"/>
            </w:rPr>
          </w:pPr>
          <w:r w:rsidRPr="008A3E1A">
            <w:rPr>
              <w:rFonts w:eastAsia="標楷體" w:hint="eastAsia"/>
              <w:sz w:val="16"/>
              <w:szCs w:val="16"/>
            </w:rPr>
            <w:t>圖表</w:t>
          </w:r>
          <w:r w:rsidRPr="008A3E1A">
            <w:rPr>
              <w:rFonts w:eastAsia="標楷體" w:hint="eastAsia"/>
              <w:sz w:val="16"/>
              <w:szCs w:val="16"/>
            </w:rPr>
            <w:t xml:space="preserve"> </w:t>
          </w:r>
          <w:r w:rsidRPr="008A3E1A">
            <w:rPr>
              <w:rFonts w:eastAsia="標楷體"/>
              <w:sz w:val="16"/>
              <w:szCs w:val="16"/>
            </w:rPr>
            <w:fldChar w:fldCharType="begin"/>
          </w:r>
          <w:r w:rsidRPr="008A3E1A">
            <w:rPr>
              <w:rFonts w:eastAsia="標楷體"/>
              <w:sz w:val="16"/>
              <w:szCs w:val="16"/>
            </w:rPr>
            <w:instrText xml:space="preserve"> </w:instrText>
          </w:r>
          <w:r w:rsidRPr="008A3E1A">
            <w:rPr>
              <w:rFonts w:eastAsia="標楷體" w:hint="eastAsia"/>
              <w:sz w:val="16"/>
              <w:szCs w:val="16"/>
            </w:rPr>
            <w:instrText xml:space="preserve">SEQ </w:instrText>
          </w:r>
          <w:r w:rsidRPr="008A3E1A">
            <w:rPr>
              <w:rFonts w:eastAsia="標楷體" w:hint="eastAsia"/>
              <w:sz w:val="16"/>
              <w:szCs w:val="16"/>
            </w:rPr>
            <w:instrText>圖表</w:instrText>
          </w:r>
          <w:r w:rsidRPr="008A3E1A">
            <w:rPr>
              <w:rFonts w:eastAsia="標楷體" w:hint="eastAsia"/>
              <w:sz w:val="16"/>
              <w:szCs w:val="16"/>
            </w:rPr>
            <w:instrText xml:space="preserve"> \* ARABIC</w:instrText>
          </w:r>
          <w:r w:rsidRPr="008A3E1A">
            <w:rPr>
              <w:rFonts w:eastAsia="標楷體"/>
              <w:sz w:val="16"/>
              <w:szCs w:val="16"/>
            </w:rPr>
            <w:instrText xml:space="preserve"> </w:instrText>
          </w:r>
          <w:r w:rsidRPr="008A3E1A">
            <w:rPr>
              <w:rFonts w:eastAsia="標楷體"/>
              <w:sz w:val="16"/>
              <w:szCs w:val="16"/>
            </w:rPr>
            <w:fldChar w:fldCharType="separate"/>
          </w:r>
          <w:r w:rsidR="008A3E1A">
            <w:rPr>
              <w:rFonts w:eastAsia="標楷體"/>
              <w:noProof/>
              <w:sz w:val="16"/>
              <w:szCs w:val="16"/>
            </w:rPr>
            <w:t>7</w:t>
          </w:r>
          <w:r w:rsidRPr="008A3E1A">
            <w:rPr>
              <w:rFonts w:eastAsia="標楷體"/>
              <w:sz w:val="16"/>
              <w:szCs w:val="16"/>
            </w:rPr>
            <w:fldChar w:fldCharType="end"/>
          </w:r>
          <w:r w:rsidRPr="008A3E1A">
            <w:rPr>
              <w:rFonts w:eastAsia="標楷體" w:hint="eastAsia"/>
              <w:sz w:val="16"/>
              <w:szCs w:val="16"/>
            </w:rPr>
            <w:t>-</w:t>
          </w:r>
          <w:r w:rsidRPr="008A3E1A">
            <w:rPr>
              <w:rFonts w:eastAsia="標楷體" w:hint="eastAsia"/>
              <w:sz w:val="16"/>
              <w:szCs w:val="16"/>
            </w:rPr>
            <w:t>福建姓氏與社會組織權重分析交互參照圖</w:t>
          </w:r>
        </w:p>
        <w:p w14:paraId="16EA4CA2" w14:textId="77777777" w:rsidR="00ED3E05" w:rsidRPr="00133F36" w:rsidRDefault="00ED3E05">
          <w:pPr>
            <w:pStyle w:val="10"/>
            <w:jc w:val="both"/>
            <w:rPr>
              <w:rFonts w:eastAsia="標楷體"/>
            </w:rPr>
          </w:pPr>
        </w:p>
        <w:p w14:paraId="358A9F65" w14:textId="77777777" w:rsidR="00ED3E05" w:rsidRPr="00133F36" w:rsidRDefault="00ED3E05">
          <w:pPr>
            <w:pStyle w:val="10"/>
            <w:jc w:val="both"/>
            <w:rPr>
              <w:rFonts w:eastAsia="標楷體"/>
            </w:rPr>
          </w:pPr>
          <w:r w:rsidRPr="00133F36">
            <w:rPr>
              <w:rFonts w:eastAsia="標楷體" w:hint="eastAsia"/>
            </w:rPr>
            <w:t>從空間組織型態的百分比堆疊圖觀察到，姓氏結構的在地化載體在地理空間上呈現朗及劃分部，移入台灣北部、中部和南部的福建姓氏，其社會組織權重</w:t>
          </w:r>
          <w:r w:rsidRPr="00133F36">
            <w:rPr>
              <w:rFonts w:eastAsia="標楷體" w:hint="eastAsia"/>
            </w:rPr>
            <w:t>70%</w:t>
          </w:r>
          <w:r w:rsidRPr="00133F36">
            <w:rPr>
              <w:rFonts w:eastAsia="標楷體" w:hint="eastAsia"/>
            </w:rPr>
            <w:t>以上集中在「血緣宗祠堡壘</w:t>
          </w:r>
          <w:r w:rsidRPr="00133F36">
            <w:rPr>
              <w:rFonts w:eastAsia="標楷體" w:hint="eastAsia"/>
            </w:rPr>
            <w:t>(</w:t>
          </w:r>
          <w:r w:rsidRPr="00133F36">
            <w:rPr>
              <w:rFonts w:eastAsia="標楷體" w:hint="eastAsia"/>
            </w:rPr>
            <w:t>陳氏、鄭氏</w:t>
          </w:r>
          <w:r w:rsidRPr="00133F36">
            <w:rPr>
              <w:rFonts w:eastAsia="標楷體" w:hint="eastAsia"/>
            </w:rPr>
            <w:t>)</w:t>
          </w:r>
          <w:r w:rsidRPr="00133F36">
            <w:rPr>
              <w:rFonts w:eastAsia="標楷體" w:hint="eastAsia"/>
            </w:rPr>
            <w:t>」與「地緣信仰聚落</w:t>
          </w:r>
          <w:r w:rsidRPr="00133F36">
            <w:rPr>
              <w:rFonts w:eastAsia="標楷體" w:hint="eastAsia"/>
            </w:rPr>
            <w:t>(</w:t>
          </w:r>
          <w:r w:rsidRPr="00133F36">
            <w:rPr>
              <w:rFonts w:eastAsia="標楷體" w:hint="eastAsia"/>
            </w:rPr>
            <w:t>三山國王</w:t>
          </w:r>
          <w:r w:rsidRPr="00133F36">
            <w:rPr>
              <w:rFonts w:eastAsia="標楷體" w:hint="eastAsia"/>
            </w:rPr>
            <w:t>)</w:t>
          </w:r>
          <w:r w:rsidRPr="00133F36">
            <w:rPr>
              <w:rFonts w:eastAsia="標楷體" w:hint="eastAsia"/>
            </w:rPr>
            <w:t>」。這項數據指標雄厚的證明，台灣的拓墾社會是原鄉「族權與神權」的直接性空間複製。然而，當觀察橫條圖至「星馬地區」位置時，長條圖已發生結構劇烈轉型。其中的浙江沈氏與福建蔡氏在新加坡與檳城的組織權重性，轉由「秘密幫派」結社與「商業同鄉會結社」主導。</w:t>
          </w:r>
        </w:p>
        <w:p w14:paraId="2211B68B" w14:textId="77777777" w:rsidR="00B62695" w:rsidRPr="00133F36" w:rsidRDefault="00ED3E05">
          <w:pPr>
            <w:pStyle w:val="10"/>
            <w:jc w:val="both"/>
            <w:rPr>
              <w:rFonts w:eastAsia="標楷體"/>
            </w:rPr>
          </w:pPr>
          <w:r w:rsidRPr="00133F36">
            <w:rPr>
              <w:rFonts w:eastAsia="標楷體" w:hint="eastAsia"/>
            </w:rPr>
            <w:lastRenderedPageBreak/>
            <w:t>這種長條圖結構的消長，揭示了東南沿海宗族社會的核心演變規律，在缺乏宗族庇護與面對激烈海洋貿易戰爭的南洋異鄉，傳統常見姓氏成功變身成「在地化轉型」，他們的靈魂從此沒入地下結社與方言群商邦之中，不再只是血緣傳承的象徵，而是升級成為控制碼頭、礦區與商業網路的流動資本。本實驗之百分比長條群組圖與及其結構互相對比，為東南亞華僑社會從「血緣宗法」到「地緣資本」的跨海複製提供了堅實的量化依據。</w:t>
          </w:r>
        </w:p>
      </w:sdtContent>
    </w:sdt>
    <w:p w14:paraId="1C94A59A" w14:textId="77777777" w:rsidR="00B62695" w:rsidRPr="00133F36" w:rsidRDefault="00B62695">
      <w:pPr>
        <w:pStyle w:val="10"/>
        <w:jc w:val="both"/>
        <w:rPr>
          <w:rFonts w:eastAsia="標楷體"/>
        </w:rPr>
      </w:pPr>
    </w:p>
    <w:p w14:paraId="0DA1B3C7" w14:textId="77777777" w:rsidR="00DB4D05" w:rsidRPr="00133F36" w:rsidRDefault="00DB4D05">
      <w:pPr>
        <w:pStyle w:val="10"/>
        <w:jc w:val="both"/>
        <w:rPr>
          <w:rFonts w:eastAsia="標楷體"/>
        </w:rPr>
      </w:pPr>
    </w:p>
    <w:sdt>
      <w:sdtPr>
        <w:rPr>
          <w:rFonts w:eastAsia="標楷體"/>
        </w:rPr>
        <w:tag w:val="goog_rdk_46"/>
        <w:id w:val="-884985690"/>
      </w:sdtPr>
      <w:sdtEndPr/>
      <w:sdtContent>
        <w:p w14:paraId="0F7AA0ED" w14:textId="77777777" w:rsidR="006E4E30" w:rsidRPr="00133F36" w:rsidRDefault="006E4E30">
          <w:pPr>
            <w:pStyle w:val="10"/>
            <w:jc w:val="both"/>
            <w:rPr>
              <w:rFonts w:eastAsia="標楷體"/>
            </w:rPr>
          </w:pPr>
        </w:p>
        <w:p w14:paraId="6E7C7072" w14:textId="77777777" w:rsidR="006E4E30" w:rsidRPr="00133F36" w:rsidRDefault="006E4E30">
          <w:pPr>
            <w:pStyle w:val="10"/>
            <w:jc w:val="both"/>
            <w:rPr>
              <w:rFonts w:eastAsia="標楷體"/>
            </w:rPr>
          </w:pPr>
          <w:r w:rsidRPr="00133F36">
            <w:rPr>
              <w:rFonts w:eastAsia="標楷體" w:cs="Gungsuh" w:hint="eastAsia"/>
            </w:rPr>
            <w:t>（</w:t>
          </w:r>
          <w:r w:rsidRPr="00133F36">
            <w:rPr>
              <w:rFonts w:eastAsia="標楷體" w:cs="Gungsuh"/>
            </w:rPr>
            <w:t>八）譜牒學與群體遺傳學的跨學門雙向互證</w:t>
          </w:r>
        </w:p>
        <w:p w14:paraId="36F2C924" w14:textId="77777777" w:rsidR="00DB4D05" w:rsidRPr="00133F36" w:rsidRDefault="006E4E30">
          <w:pPr>
            <w:pStyle w:val="10"/>
            <w:jc w:val="both"/>
            <w:rPr>
              <w:rFonts w:eastAsia="標楷體"/>
            </w:rPr>
          </w:pPr>
          <w:r w:rsidRPr="00133F36">
            <w:rPr>
              <w:rFonts w:eastAsia="標楷體" w:cs="Gungsuh"/>
            </w:rPr>
            <w:t>本實驗主要根據歷史文獻（如地方志漢族譜）等文化標籤進行大數據統計。但是古代常有冒宗和歸宗（也就是小姓改大姓）的現象。並使用遺傳學的「生物標籤」檢驗</w:t>
          </w:r>
          <w:r w:rsidRPr="00133F36">
            <w:rPr>
              <w:rFonts w:eastAsia="標楷體" w:cs="Gungsuh"/>
            </w:rPr>
            <w:t>Power BI</w:t>
          </w:r>
          <w:r w:rsidRPr="00133F36">
            <w:rPr>
              <w:rFonts w:eastAsia="標楷體" w:cs="Gungsuh"/>
            </w:rPr>
            <w:t>所呈現宗族堡壘效應，分析到底有多少比例的穩定程度是來自於社會學視角的「大姓吃罕見姓氏」。</w:t>
          </w:r>
        </w:p>
      </w:sdtContent>
    </w:sdt>
    <w:p w14:paraId="1B1B2A25" w14:textId="77777777" w:rsidR="00DB4D05" w:rsidRPr="00133F36" w:rsidRDefault="004C7D8C">
      <w:pPr>
        <w:pStyle w:val="10"/>
        <w:jc w:val="both"/>
        <w:rPr>
          <w:rFonts w:eastAsia="標楷體"/>
        </w:rPr>
      </w:pPr>
      <w:r w:rsidRPr="00133F36">
        <w:rPr>
          <w:rFonts w:eastAsia="標楷體"/>
          <w:noProof/>
        </w:rPr>
        <w:drawing>
          <wp:anchor distT="0" distB="0" distL="114300" distR="114300" simplePos="0" relativeHeight="251668480" behindDoc="0" locked="0" layoutInCell="1" allowOverlap="1" wp14:anchorId="46887043" wp14:editId="7B478AE2">
            <wp:simplePos x="0" y="0"/>
            <wp:positionH relativeFrom="column">
              <wp:posOffset>24765</wp:posOffset>
            </wp:positionH>
            <wp:positionV relativeFrom="paragraph">
              <wp:posOffset>151765</wp:posOffset>
            </wp:positionV>
            <wp:extent cx="3168015" cy="1854835"/>
            <wp:effectExtent l="1905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l="10477" t="23485" r="25545" b="11196"/>
                    <a:stretch>
                      <a:fillRect/>
                    </a:stretch>
                  </pic:blipFill>
                  <pic:spPr bwMode="auto">
                    <a:xfrm>
                      <a:off x="0" y="0"/>
                      <a:ext cx="3168015" cy="1854835"/>
                    </a:xfrm>
                    <a:prstGeom prst="rect">
                      <a:avLst/>
                    </a:prstGeom>
                    <a:noFill/>
                    <a:ln w="9525">
                      <a:noFill/>
                      <a:miter lim="800000"/>
                      <a:headEnd/>
                      <a:tailEnd/>
                    </a:ln>
                  </pic:spPr>
                </pic:pic>
              </a:graphicData>
            </a:graphic>
          </wp:anchor>
        </w:drawing>
      </w:r>
    </w:p>
    <w:p w14:paraId="7C2C8C87" w14:textId="4E4BB1B0" w:rsidR="00DB4D05" w:rsidRPr="008A3E1A" w:rsidRDefault="00737B3C" w:rsidP="008A3E1A">
      <w:pPr>
        <w:pStyle w:val="ab"/>
        <w:jc w:val="center"/>
        <w:rPr>
          <w:rFonts w:eastAsia="標楷體"/>
          <w:sz w:val="16"/>
          <w:szCs w:val="16"/>
        </w:rPr>
      </w:pPr>
      <w:r w:rsidRPr="008A3E1A">
        <w:rPr>
          <w:rFonts w:eastAsia="標楷體" w:hint="eastAsia"/>
          <w:sz w:val="16"/>
          <w:szCs w:val="16"/>
        </w:rPr>
        <w:t>圖表</w:t>
      </w:r>
      <w:r w:rsidRPr="008A3E1A">
        <w:rPr>
          <w:rFonts w:eastAsia="標楷體" w:hint="eastAsia"/>
          <w:sz w:val="16"/>
          <w:szCs w:val="16"/>
        </w:rPr>
        <w:t xml:space="preserve"> </w:t>
      </w:r>
      <w:r w:rsidRPr="008A3E1A">
        <w:rPr>
          <w:rFonts w:eastAsia="標楷體"/>
          <w:sz w:val="16"/>
          <w:szCs w:val="16"/>
        </w:rPr>
        <w:fldChar w:fldCharType="begin"/>
      </w:r>
      <w:r w:rsidRPr="008A3E1A">
        <w:rPr>
          <w:rFonts w:eastAsia="標楷體"/>
          <w:sz w:val="16"/>
          <w:szCs w:val="16"/>
        </w:rPr>
        <w:instrText xml:space="preserve"> </w:instrText>
      </w:r>
      <w:r w:rsidRPr="008A3E1A">
        <w:rPr>
          <w:rFonts w:eastAsia="標楷體" w:hint="eastAsia"/>
          <w:sz w:val="16"/>
          <w:szCs w:val="16"/>
        </w:rPr>
        <w:instrText xml:space="preserve">SEQ </w:instrText>
      </w:r>
      <w:r w:rsidRPr="008A3E1A">
        <w:rPr>
          <w:rFonts w:eastAsia="標楷體" w:hint="eastAsia"/>
          <w:sz w:val="16"/>
          <w:szCs w:val="16"/>
        </w:rPr>
        <w:instrText>圖表</w:instrText>
      </w:r>
      <w:r w:rsidRPr="008A3E1A">
        <w:rPr>
          <w:rFonts w:eastAsia="標楷體" w:hint="eastAsia"/>
          <w:sz w:val="16"/>
          <w:szCs w:val="16"/>
        </w:rPr>
        <w:instrText xml:space="preserve"> \* ARABIC</w:instrText>
      </w:r>
      <w:r w:rsidRPr="008A3E1A">
        <w:rPr>
          <w:rFonts w:eastAsia="標楷體"/>
          <w:sz w:val="16"/>
          <w:szCs w:val="16"/>
        </w:rPr>
        <w:instrText xml:space="preserve"> </w:instrText>
      </w:r>
      <w:r w:rsidRPr="008A3E1A">
        <w:rPr>
          <w:rFonts w:eastAsia="標楷體"/>
          <w:sz w:val="16"/>
          <w:szCs w:val="16"/>
        </w:rPr>
        <w:fldChar w:fldCharType="separate"/>
      </w:r>
      <w:r w:rsidR="008A3E1A">
        <w:rPr>
          <w:rFonts w:eastAsia="標楷體"/>
          <w:noProof/>
          <w:sz w:val="16"/>
          <w:szCs w:val="16"/>
        </w:rPr>
        <w:t>8</w:t>
      </w:r>
      <w:r w:rsidRPr="008A3E1A">
        <w:rPr>
          <w:rFonts w:eastAsia="標楷體"/>
          <w:sz w:val="16"/>
          <w:szCs w:val="16"/>
        </w:rPr>
        <w:fldChar w:fldCharType="end"/>
      </w:r>
      <w:r w:rsidRPr="008A3E1A">
        <w:rPr>
          <w:rFonts w:eastAsia="標楷體" w:hint="eastAsia"/>
          <w:sz w:val="16"/>
          <w:szCs w:val="16"/>
        </w:rPr>
        <w:t>-</w:t>
      </w:r>
      <w:r w:rsidR="002608B1" w:rsidRPr="008A3E1A">
        <w:rPr>
          <w:rFonts w:eastAsia="標楷體" w:hint="eastAsia"/>
          <w:sz w:val="16"/>
          <w:szCs w:val="16"/>
        </w:rPr>
        <w:t>姓氏與生物標籤之堡壘效應</w:t>
      </w:r>
    </w:p>
    <w:p w14:paraId="541814FF" w14:textId="77777777" w:rsidR="002608B1" w:rsidRPr="00133F36" w:rsidRDefault="002608B1" w:rsidP="002608B1">
      <w:pPr>
        <w:rPr>
          <w:rFonts w:eastAsia="標楷體"/>
        </w:rPr>
      </w:pPr>
    </w:p>
    <w:p w14:paraId="3AEA6184" w14:textId="77777777" w:rsidR="002608B1" w:rsidRPr="00133F36" w:rsidRDefault="002608B1" w:rsidP="002608B1">
      <w:pPr>
        <w:rPr>
          <w:rFonts w:eastAsia="標楷體"/>
        </w:rPr>
      </w:pPr>
      <w:r w:rsidRPr="00133F36">
        <w:rPr>
          <w:rFonts w:eastAsia="標楷體" w:hint="eastAsia"/>
        </w:rPr>
        <w:t>明清閩浙大型姓氏的穩定程度在遺傳層面出現了分化現象，若點擊上圖左方之百分比長條圖中林的位置，</w:t>
      </w:r>
      <w:proofErr w:type="spellStart"/>
      <w:r w:rsidRPr="00133F36">
        <w:rPr>
          <w:rFonts w:eastAsia="標楷體" w:hint="eastAsia"/>
        </w:rPr>
        <w:t>kpi</w:t>
      </w:r>
      <w:proofErr w:type="spellEnd"/>
      <w:r w:rsidRPr="00133F36">
        <w:rPr>
          <w:rFonts w:eastAsia="標楷體" w:hint="eastAsia"/>
        </w:rPr>
        <w:t>純粹度高達</w:t>
      </w:r>
      <w:r w:rsidRPr="00133F36">
        <w:rPr>
          <w:rFonts w:eastAsia="標楷體" w:hint="eastAsia"/>
        </w:rPr>
        <w:t>8.80</w:t>
      </w:r>
      <w:r w:rsidRPr="00133F36">
        <w:rPr>
          <w:rFonts w:eastAsia="標楷體" w:hint="eastAsia"/>
        </w:rPr>
        <w:t>，主單倍型占比高達</w:t>
      </w:r>
      <w:r w:rsidRPr="00133F36">
        <w:rPr>
          <w:rFonts w:eastAsia="標楷體" w:hint="eastAsia"/>
        </w:rPr>
        <w:t>88.0%</w:t>
      </w:r>
      <w:r w:rsidRPr="00133F36">
        <w:rPr>
          <w:rFonts w:eastAsia="標楷體" w:hint="eastAsia"/>
        </w:rPr>
        <w:t>；相反的是，嘉興王氏與杭州趙氏的雜和單倍行總站比（深藍色部分）分別高達</w:t>
      </w:r>
      <w:r w:rsidRPr="00133F36">
        <w:rPr>
          <w:rFonts w:eastAsia="標楷體" w:hint="eastAsia"/>
        </w:rPr>
        <w:t>45.5%</w:t>
      </w:r>
      <w:r w:rsidRPr="00133F36">
        <w:rPr>
          <w:rFonts w:eastAsia="標楷體" w:hint="eastAsia"/>
        </w:rPr>
        <w:t>和</w:t>
      </w:r>
      <w:r w:rsidRPr="00133F36">
        <w:rPr>
          <w:rFonts w:eastAsia="標楷體" w:hint="eastAsia"/>
        </w:rPr>
        <w:t>65.0%</w:t>
      </w:r>
      <w:r w:rsidRPr="00133F36">
        <w:rPr>
          <w:rFonts w:eastAsia="標楷體" w:hint="eastAsia"/>
        </w:rPr>
        <w:t>。</w:t>
      </w:r>
      <w:r w:rsidR="00BE21D6" w:rsidRPr="00133F36">
        <w:rPr>
          <w:rFonts w:eastAsia="標楷體" w:hint="eastAsia"/>
        </w:rPr>
        <w:t>在右方的散佈圖中，這類姓氏顯著位移至「高記載、低純粹」的政治與社會擬製象限。上圖中的數據直接反映出歷史學視角下的「大姓吃小姓」的理論，在東南沿岸的大量生存競爭中，大量外來移民、棚民甚至是罕見姓氏人士，透過向地方平原大姓「歸宗聯宗」來獲取制度性的庇護。總結敘述，本論文所記載之明清閩浙姓氏之穩定程度，約有</w:t>
      </w:r>
      <w:r w:rsidR="00BE21D6" w:rsidRPr="00133F36">
        <w:rPr>
          <w:rFonts w:eastAsia="標楷體" w:hint="eastAsia"/>
        </w:rPr>
        <w:t>12%</w:t>
      </w:r>
      <w:r w:rsidR="00BE21D6" w:rsidRPr="00133F36">
        <w:rPr>
          <w:rFonts w:eastAsia="標楷體" w:hint="eastAsia"/>
        </w:rPr>
        <w:t>到</w:t>
      </w:r>
      <w:r w:rsidR="00BE21D6" w:rsidRPr="00133F36">
        <w:rPr>
          <w:rFonts w:eastAsia="標楷體" w:hint="eastAsia"/>
        </w:rPr>
        <w:t>45%</w:t>
      </w:r>
      <w:r w:rsidR="00BE21D6" w:rsidRPr="00133F36">
        <w:rPr>
          <w:rFonts w:eastAsia="標楷體" w:hint="eastAsia"/>
        </w:rPr>
        <w:t>的權重並非真實血緣繁衍，而是東南平原常見姓氏作為歷史學、生物遺傳學、統計學之領銜主演，不斷吞噬、同化罕見姓氏之隱形血緣網路的結果。</w:t>
      </w:r>
    </w:p>
    <w:p w14:paraId="4CABC77D" w14:textId="77777777" w:rsidR="00DB4D05" w:rsidRPr="00133F36" w:rsidRDefault="00DB4D05">
      <w:pPr>
        <w:pStyle w:val="10"/>
        <w:jc w:val="both"/>
        <w:rPr>
          <w:rFonts w:eastAsia="標楷體"/>
        </w:rPr>
      </w:pPr>
    </w:p>
    <w:p w14:paraId="7510EBA3" w14:textId="77777777" w:rsidR="00DB4D05" w:rsidRPr="00133F36" w:rsidRDefault="00FA1855">
      <w:pPr>
        <w:pStyle w:val="10"/>
        <w:keepNext/>
        <w:numPr>
          <w:ilvl w:val="0"/>
          <w:numId w:val="1"/>
        </w:numPr>
        <w:pBdr>
          <w:top w:val="nil"/>
          <w:left w:val="nil"/>
          <w:bottom w:val="nil"/>
          <w:right w:val="nil"/>
          <w:between w:val="nil"/>
        </w:pBdr>
        <w:spacing w:before="240" w:after="80"/>
        <w:jc w:val="center"/>
        <w:rPr>
          <w:rFonts w:eastAsia="標楷體"/>
          <w:smallCaps/>
          <w:color w:val="000000"/>
        </w:rPr>
      </w:pPr>
      <w:sdt>
        <w:sdtPr>
          <w:rPr>
            <w:rFonts w:eastAsia="標楷體"/>
          </w:rPr>
          <w:tag w:val="goog_rdk_47"/>
          <w:id w:val="72243753"/>
        </w:sdtPr>
        <w:sdtEndPr/>
        <w:sdtContent>
          <w:r w:rsidR="00B62695" w:rsidRPr="00133F36">
            <w:rPr>
              <w:rFonts w:eastAsia="標楷體" w:cs="Gungsuh"/>
              <w:smallCaps/>
              <w:color w:val="000000"/>
            </w:rPr>
            <w:t>結論</w:t>
          </w:r>
        </w:sdtContent>
      </w:sdt>
    </w:p>
    <w:p w14:paraId="252CB544"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48"/>
          <w:id w:val="1206983967"/>
        </w:sdtPr>
        <w:sdtEndPr/>
        <w:sdtContent>
          <w:r w:rsidR="00B62695" w:rsidRPr="00133F36">
            <w:rPr>
              <w:rFonts w:eastAsia="標楷體" w:cs="Gungsuh"/>
            </w:rPr>
            <w:t>《百家姓》的原有順序雖然屹立不搖，但至現代為止，人口因政治動亂、戰爭和饑荒，導致有戲劇性的變化。包括前提的「湖廣填四川」，讓浙江的特定姓氏之人口從內陸一直擴張到沿海。</w:t>
          </w:r>
        </w:sdtContent>
      </w:sdt>
    </w:p>
    <w:p w14:paraId="3F32BEA8"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49"/>
          <w:id w:val="434903318"/>
        </w:sdtPr>
        <w:sdtEndPr/>
        <w:sdtContent>
          <w:r w:rsidR="00B62695" w:rsidRPr="00133F36">
            <w:rPr>
              <w:rFonts w:eastAsia="標楷體" w:cs="Gungsuh"/>
            </w:rPr>
            <w:t>透過</w:t>
          </w:r>
          <w:r w:rsidR="00B62695" w:rsidRPr="00133F36">
            <w:rPr>
              <w:rFonts w:eastAsia="標楷體" w:cs="Gungsuh"/>
            </w:rPr>
            <w:t>Power BI</w:t>
          </w:r>
          <w:r w:rsidR="00B62695" w:rsidRPr="00133F36">
            <w:rPr>
              <w:rFonts w:eastAsia="標楷體" w:cs="Gungsuh"/>
            </w:rPr>
            <w:t>的交互參照功能，沿海平原和閩浙山區，呈現近乎完美的地緣隔離，在「實驗與呈現」單元裡，</w:t>
          </w:r>
          <w:r w:rsidR="00B62695" w:rsidRPr="00133F36">
            <w:rPr>
              <w:rFonts w:eastAsia="標楷體" w:cs="Gungsuh"/>
            </w:rPr>
            <w:t>100%</w:t>
          </w:r>
          <w:r w:rsidR="00B62695" w:rsidRPr="00133F36">
            <w:rPr>
              <w:rFonts w:eastAsia="標楷體" w:cs="Gungsuh"/>
            </w:rPr>
            <w:t>堆疊長條圖與環狀圖、摺線圖見證出外來棚民和客家姓氏（雷、藍、鍾）歷經數百年的人口演變歷史，始終無法實質滲透東南亞核心平原。這種地原空間的極端排他性，正是中國大規模姓氏採用宗祠、祭祀公業所建立起宗族堡壘效應在數位人文數據上的臉。</w:t>
          </w:r>
        </w:sdtContent>
      </w:sdt>
    </w:p>
    <w:p w14:paraId="18C8FB6A"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50"/>
          <w:id w:val="590799888"/>
        </w:sdtPr>
        <w:sdtEndPr/>
        <w:sdtContent>
          <w:r w:rsidR="00B62695" w:rsidRPr="00133F36">
            <w:rPr>
              <w:rFonts w:eastAsia="標楷體" w:cs="Gungsuh"/>
            </w:rPr>
            <w:t>本研究亦利用</w:t>
          </w:r>
          <w:r w:rsidR="00B62695" w:rsidRPr="00133F36">
            <w:rPr>
              <w:rFonts w:eastAsia="標楷體" w:cs="Gungsuh"/>
            </w:rPr>
            <w:t>Power BI</w:t>
          </w:r>
          <w:r w:rsidR="00B62695" w:rsidRPr="00133F36">
            <w:rPr>
              <w:rFonts w:eastAsia="標楷體" w:cs="Gungsuh"/>
            </w:rPr>
            <w:t>為明清姓氏繪製出一幅動態熱力圖</w:t>
          </w:r>
        </w:sdtContent>
      </w:sdt>
    </w:p>
    <w:p w14:paraId="7161D6D0"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51"/>
          <w:id w:val="-433834972"/>
        </w:sdtPr>
        <w:sdtEndPr/>
        <w:sdtContent>
          <w:r w:rsidR="00B62695" w:rsidRPr="00133F36">
            <w:rPr>
              <w:rFonts w:eastAsia="標楷體" w:cs="Gungsuh"/>
            </w:rPr>
            <w:t>。但姓氏的流動並未停留在</w:t>
          </w:r>
          <w:r w:rsidR="00B62695" w:rsidRPr="00133F36">
            <w:rPr>
              <w:rFonts w:eastAsia="標楷體" w:cs="Gungsuh"/>
            </w:rPr>
            <w:t>1912</w:t>
          </w:r>
          <w:r w:rsidR="00B62695" w:rsidRPr="00133F36">
            <w:rPr>
              <w:rFonts w:eastAsia="標楷體" w:cs="Gungsuh"/>
            </w:rPr>
            <w:t>年。在未來的資訊時代裡，可引入人工智慧機器學習演算法，把哈佛大學的「中國歷代人物傳奇資料庫」和閩浙「地方志」做更精進的機器學習。透過明清官員的姻親關係、師生網路與姓氏進行關聯式建模。預測在特定的經濟及政治動盪下，哪些「小人國」姓氏最容易依附常見姓氏進行移民遷徙，進一步把中國大姓的人口變化做為「社會結構演變」的臆測理論。</w:t>
          </w:r>
        </w:sdtContent>
      </w:sdt>
    </w:p>
    <w:p w14:paraId="517AEA70" w14:textId="77777777" w:rsidR="00DB4D05" w:rsidRPr="00133F36" w:rsidRDefault="00FA1855">
      <w:pPr>
        <w:pStyle w:val="10"/>
        <w:pBdr>
          <w:top w:val="nil"/>
          <w:left w:val="nil"/>
          <w:bottom w:val="nil"/>
          <w:right w:val="nil"/>
          <w:between w:val="nil"/>
        </w:pBdr>
        <w:jc w:val="both"/>
        <w:rPr>
          <w:rFonts w:eastAsia="標楷體"/>
        </w:rPr>
      </w:pPr>
      <w:sdt>
        <w:sdtPr>
          <w:rPr>
            <w:rFonts w:eastAsia="標楷體"/>
          </w:rPr>
          <w:tag w:val="goog_rdk_52"/>
          <w:id w:val="950016908"/>
        </w:sdtPr>
        <w:sdtEndPr/>
        <w:sdtContent>
          <w:r w:rsidR="00B62695" w:rsidRPr="00133F36">
            <w:rPr>
              <w:rFonts w:eastAsia="標楷體" w:cs="Gungsuh"/>
            </w:rPr>
            <w:t>上述所及之「遺傳學互證」、「海洋移民空間再造」、「以及機器學習網路分析」，將成為數位人文在姓氏學、移民學、歷史學的下一個參考試金石，也是本研究值得未來相關學者進行知識深挖的沃土！</w:t>
          </w:r>
        </w:sdtContent>
      </w:sdt>
    </w:p>
    <w:p w14:paraId="7380B4B5" w14:textId="77777777" w:rsidR="00DB4D05" w:rsidRPr="00133F36" w:rsidRDefault="00DB4D05">
      <w:pPr>
        <w:pStyle w:val="10"/>
        <w:pBdr>
          <w:top w:val="nil"/>
          <w:left w:val="nil"/>
          <w:bottom w:val="nil"/>
          <w:right w:val="nil"/>
          <w:between w:val="nil"/>
        </w:pBdr>
        <w:jc w:val="both"/>
        <w:rPr>
          <w:rFonts w:eastAsia="標楷體"/>
        </w:rPr>
      </w:pPr>
    </w:p>
    <w:p w14:paraId="2BA184C8" w14:textId="77777777" w:rsidR="00DB4D05" w:rsidRPr="00133F36" w:rsidRDefault="00FA1855">
      <w:pPr>
        <w:pStyle w:val="10"/>
        <w:pBdr>
          <w:top w:val="nil"/>
          <w:left w:val="nil"/>
          <w:bottom w:val="nil"/>
          <w:right w:val="nil"/>
          <w:between w:val="nil"/>
        </w:pBdr>
        <w:jc w:val="both"/>
        <w:rPr>
          <w:rFonts w:eastAsia="標楷體"/>
          <w:smallCaps/>
          <w:color w:val="000000"/>
        </w:rPr>
      </w:pPr>
      <w:sdt>
        <w:sdtPr>
          <w:rPr>
            <w:rFonts w:eastAsia="標楷體"/>
          </w:rPr>
          <w:tag w:val="goog_rdk_53"/>
          <w:id w:val="-334295947"/>
        </w:sdtPr>
        <w:sdtEndPr/>
        <w:sdtContent>
          <w:r w:rsidR="00B62695" w:rsidRPr="00133F36">
            <w:rPr>
              <w:rFonts w:eastAsia="標楷體" w:cs="Gungsuh"/>
              <w:smallCaps/>
              <w:color w:val="000000"/>
            </w:rPr>
            <w:t>參考文獻</w:t>
          </w:r>
        </w:sdtContent>
      </w:sdt>
    </w:p>
    <w:p w14:paraId="6E6FBE67" w14:textId="7E771B03" w:rsidR="00DB4D05" w:rsidRPr="009C7814" w:rsidRDefault="009C7814">
      <w:pPr>
        <w:pStyle w:val="10"/>
        <w:numPr>
          <w:ilvl w:val="0"/>
          <w:numId w:val="2"/>
        </w:numPr>
        <w:pBdr>
          <w:top w:val="nil"/>
          <w:left w:val="nil"/>
          <w:bottom w:val="nil"/>
          <w:right w:val="nil"/>
          <w:between w:val="nil"/>
        </w:pBdr>
        <w:jc w:val="both"/>
        <w:rPr>
          <w:rFonts w:eastAsia="標楷體"/>
          <w:color w:val="000000"/>
          <w:sz w:val="16"/>
          <w:szCs w:val="16"/>
        </w:rPr>
      </w:pPr>
      <w:r w:rsidRPr="009C7814">
        <w:rPr>
          <w:rFonts w:eastAsia="標楷體" w:cs="Arial" w:hint="eastAsia"/>
          <w:color w:val="1F1F1F"/>
          <w:sz w:val="16"/>
          <w:szCs w:val="16"/>
          <w:highlight w:val="white"/>
        </w:rPr>
        <w:t>聊天機器人資料</w:t>
      </w:r>
      <w:r w:rsidRPr="009C7814">
        <w:rPr>
          <w:rFonts w:eastAsia="標楷體" w:cs="Arial" w:hint="eastAsia"/>
          <w:color w:val="1F1F1F"/>
          <w:sz w:val="16"/>
          <w:szCs w:val="16"/>
          <w:highlight w:val="white"/>
        </w:rPr>
        <w:t>(1)</w:t>
      </w:r>
      <w:r w:rsidR="00B62695" w:rsidRPr="009C7814">
        <w:rPr>
          <w:rFonts w:eastAsia="標楷體" w:cs="Arial"/>
          <w:color w:val="1F1F1F"/>
          <w:sz w:val="16"/>
          <w:szCs w:val="16"/>
          <w:highlight w:val="white"/>
        </w:rPr>
        <w:t>https://share.google/aimode/xxwdEGB3VExDJ6ULC</w:t>
      </w:r>
      <w:r w:rsidR="00B62695" w:rsidRPr="009C7814">
        <w:rPr>
          <w:rFonts w:eastAsia="標楷體"/>
          <w:sz w:val="16"/>
          <w:szCs w:val="16"/>
        </w:rPr>
        <w:t xml:space="preserve"> </w:t>
      </w:r>
    </w:p>
    <w:p w14:paraId="4FE855C6" w14:textId="77777777" w:rsidR="00ED3E05" w:rsidRPr="009C7814" w:rsidRDefault="00133F36" w:rsidP="00ED3E05">
      <w:pPr>
        <w:pStyle w:val="10"/>
        <w:numPr>
          <w:ilvl w:val="0"/>
          <w:numId w:val="2"/>
        </w:numPr>
        <w:pBdr>
          <w:top w:val="nil"/>
          <w:left w:val="nil"/>
          <w:bottom w:val="nil"/>
          <w:right w:val="nil"/>
          <w:between w:val="nil"/>
        </w:pBdr>
        <w:jc w:val="both"/>
        <w:rPr>
          <w:rFonts w:eastAsia="標楷體"/>
          <w:color w:val="000000"/>
          <w:sz w:val="16"/>
          <w:szCs w:val="16"/>
        </w:rPr>
      </w:pPr>
      <w:r w:rsidRPr="009C7814">
        <w:rPr>
          <w:rFonts w:eastAsia="標楷體" w:cs="Arial" w:hint="eastAsia"/>
          <w:color w:val="1F1F1F"/>
          <w:sz w:val="16"/>
          <w:szCs w:val="16"/>
          <w:highlight w:val="white"/>
        </w:rPr>
        <w:t>聊天機器人資料</w:t>
      </w:r>
      <w:r w:rsidRPr="009C7814">
        <w:rPr>
          <w:rFonts w:eastAsia="標楷體" w:cs="Arial" w:hint="eastAsia"/>
          <w:color w:val="1F1F1F"/>
          <w:sz w:val="16"/>
          <w:szCs w:val="16"/>
          <w:highlight w:val="white"/>
        </w:rPr>
        <w:t>(1)</w:t>
      </w:r>
      <w:r w:rsidR="00B62695" w:rsidRPr="009C7814">
        <w:rPr>
          <w:rFonts w:eastAsia="標楷體" w:cs="Arial"/>
          <w:color w:val="1F1F1F"/>
          <w:sz w:val="16"/>
          <w:szCs w:val="16"/>
          <w:highlight w:val="white"/>
        </w:rPr>
        <w:t>https://share.google/aimode/RQQc2nZVCrleL7Pcp</w:t>
      </w:r>
      <w:r w:rsidR="00B62695" w:rsidRPr="009C7814">
        <w:rPr>
          <w:rFonts w:eastAsia="標楷體"/>
          <w:sz w:val="16"/>
          <w:szCs w:val="16"/>
        </w:rPr>
        <w:t xml:space="preserve"> </w:t>
      </w:r>
    </w:p>
    <w:p w14:paraId="1F2F7D8D" w14:textId="77777777" w:rsidR="00ED3E05" w:rsidRPr="009C7814" w:rsidRDefault="00133F36" w:rsidP="00ED3E05">
      <w:pPr>
        <w:pStyle w:val="10"/>
        <w:numPr>
          <w:ilvl w:val="0"/>
          <w:numId w:val="2"/>
        </w:numPr>
        <w:pBdr>
          <w:top w:val="nil"/>
          <w:left w:val="nil"/>
          <w:bottom w:val="nil"/>
          <w:right w:val="nil"/>
          <w:between w:val="nil"/>
        </w:pBdr>
        <w:jc w:val="both"/>
        <w:rPr>
          <w:rFonts w:eastAsia="標楷體"/>
          <w:color w:val="000000"/>
          <w:sz w:val="16"/>
          <w:szCs w:val="16"/>
        </w:rPr>
      </w:pPr>
      <w:r w:rsidRPr="009C7814">
        <w:rPr>
          <w:rFonts w:eastAsia="標楷體" w:cs="Arial" w:hint="eastAsia"/>
          <w:color w:val="1F1F1F"/>
          <w:sz w:val="16"/>
          <w:szCs w:val="16"/>
          <w:highlight w:val="white"/>
        </w:rPr>
        <w:t>聊天機器人資料</w:t>
      </w:r>
      <w:r w:rsidRPr="009C7814">
        <w:rPr>
          <w:rFonts w:eastAsia="標楷體" w:cs="Arial" w:hint="eastAsia"/>
          <w:color w:val="1F1F1F"/>
          <w:sz w:val="16"/>
          <w:szCs w:val="16"/>
          <w:highlight w:val="white"/>
        </w:rPr>
        <w:t>(2)</w:t>
      </w:r>
      <w:r w:rsidR="00ED3E05" w:rsidRPr="009C7814">
        <w:rPr>
          <w:rFonts w:eastAsia="標楷體"/>
          <w:color w:val="000000"/>
          <w:sz w:val="16"/>
          <w:szCs w:val="16"/>
        </w:rPr>
        <w:t>https://gemini.google.com/app/b8ae31258e8142ab</w:t>
      </w:r>
    </w:p>
    <w:p w14:paraId="7BF03DEB" w14:textId="77777777" w:rsidR="00ED3E05" w:rsidRPr="009C7814" w:rsidRDefault="00ED3E05" w:rsidP="00ED3E05">
      <w:pPr>
        <w:pStyle w:val="10"/>
        <w:numPr>
          <w:ilvl w:val="0"/>
          <w:numId w:val="2"/>
        </w:numPr>
        <w:pBdr>
          <w:top w:val="nil"/>
          <w:left w:val="nil"/>
          <w:bottom w:val="nil"/>
          <w:right w:val="nil"/>
          <w:between w:val="nil"/>
        </w:pBdr>
        <w:jc w:val="both"/>
        <w:rPr>
          <w:rFonts w:eastAsia="標楷體"/>
          <w:color w:val="000000"/>
          <w:sz w:val="16"/>
          <w:szCs w:val="16"/>
        </w:rPr>
      </w:pPr>
      <w:r w:rsidRPr="009C7814">
        <w:rPr>
          <w:rFonts w:eastAsia="標楷體" w:hint="eastAsia"/>
          <w:color w:val="000000"/>
          <w:sz w:val="16"/>
          <w:szCs w:val="16"/>
        </w:rPr>
        <w:t>https://zh.wikisource.org/wiki/</w:t>
      </w:r>
      <w:r w:rsidRPr="009C7814">
        <w:rPr>
          <w:rFonts w:eastAsia="標楷體" w:hint="eastAsia"/>
          <w:color w:val="000000"/>
          <w:sz w:val="16"/>
          <w:szCs w:val="16"/>
        </w:rPr>
        <w:t>古今姓氏書辯證</w:t>
      </w:r>
      <w:r w:rsidRPr="009C7814">
        <w:rPr>
          <w:rFonts w:eastAsia="標楷體" w:hint="eastAsia"/>
          <w:color w:val="000000"/>
          <w:sz w:val="16"/>
          <w:szCs w:val="16"/>
        </w:rPr>
        <w:t>_(</w:t>
      </w:r>
      <w:r w:rsidRPr="009C7814">
        <w:rPr>
          <w:rFonts w:eastAsia="標楷體" w:hint="eastAsia"/>
          <w:color w:val="000000"/>
          <w:sz w:val="16"/>
          <w:szCs w:val="16"/>
        </w:rPr>
        <w:t>四庫全書本</w:t>
      </w:r>
      <w:r w:rsidRPr="009C7814">
        <w:rPr>
          <w:rFonts w:eastAsia="標楷體" w:hint="eastAsia"/>
          <w:color w:val="000000"/>
          <w:sz w:val="16"/>
          <w:szCs w:val="16"/>
        </w:rPr>
        <w:t>)</w:t>
      </w:r>
    </w:p>
    <w:p w14:paraId="4A846D50" w14:textId="77777777" w:rsidR="00ED3E05" w:rsidRPr="009C7814" w:rsidRDefault="00133F36" w:rsidP="00ED3E05">
      <w:pPr>
        <w:pStyle w:val="10"/>
        <w:numPr>
          <w:ilvl w:val="0"/>
          <w:numId w:val="2"/>
        </w:numPr>
        <w:pBdr>
          <w:top w:val="nil"/>
          <w:left w:val="nil"/>
          <w:bottom w:val="nil"/>
          <w:right w:val="nil"/>
          <w:between w:val="nil"/>
        </w:pBdr>
        <w:jc w:val="both"/>
        <w:rPr>
          <w:rFonts w:eastAsia="標楷體"/>
          <w:color w:val="000000"/>
          <w:sz w:val="16"/>
          <w:szCs w:val="16"/>
        </w:rPr>
      </w:pPr>
      <w:r w:rsidRPr="009C7814">
        <w:rPr>
          <w:rFonts w:eastAsia="標楷體"/>
          <w:sz w:val="16"/>
          <w:szCs w:val="16"/>
        </w:rPr>
        <w:t>馬自毅、顧宏義</w:t>
      </w:r>
      <w:r w:rsidR="00ED3E05" w:rsidRPr="009C7814">
        <w:rPr>
          <w:rFonts w:eastAsia="標楷體"/>
          <w:sz w:val="16"/>
          <w:szCs w:val="16"/>
        </w:rPr>
        <w:t>（</w:t>
      </w:r>
      <w:r w:rsidRPr="009C7814">
        <w:rPr>
          <w:rFonts w:eastAsia="標楷體"/>
          <w:sz w:val="16"/>
          <w:szCs w:val="16"/>
        </w:rPr>
        <w:t>20</w:t>
      </w:r>
      <w:r w:rsidRPr="009C7814">
        <w:rPr>
          <w:rFonts w:eastAsia="標楷體" w:hint="eastAsia"/>
          <w:sz w:val="16"/>
          <w:szCs w:val="16"/>
        </w:rPr>
        <w:t>05</w:t>
      </w:r>
      <w:r w:rsidRPr="009C7814">
        <w:rPr>
          <w:rFonts w:eastAsia="標楷體"/>
          <w:sz w:val="16"/>
          <w:szCs w:val="16"/>
        </w:rPr>
        <w:t>）。《</w:t>
      </w:r>
      <w:r w:rsidRPr="009C7814">
        <w:rPr>
          <w:rFonts w:eastAsia="標楷體" w:hint="eastAsia"/>
          <w:sz w:val="16"/>
          <w:szCs w:val="16"/>
        </w:rPr>
        <w:t>新譯百家姓</w:t>
      </w:r>
      <w:r w:rsidRPr="009C7814">
        <w:rPr>
          <w:rFonts w:eastAsia="標楷體"/>
          <w:sz w:val="16"/>
          <w:szCs w:val="16"/>
        </w:rPr>
        <w:t>》。臺北市：</w:t>
      </w:r>
      <w:r w:rsidRPr="009C7814">
        <w:rPr>
          <w:rFonts w:eastAsia="標楷體" w:hint="eastAsia"/>
          <w:sz w:val="16"/>
          <w:szCs w:val="16"/>
        </w:rPr>
        <w:t>三民書局</w:t>
      </w:r>
      <w:r w:rsidR="00ED3E05" w:rsidRPr="009C7814">
        <w:rPr>
          <w:rFonts w:eastAsia="標楷體"/>
          <w:sz w:val="16"/>
          <w:szCs w:val="16"/>
        </w:rPr>
        <w:t>。</w:t>
      </w:r>
    </w:p>
    <w:p w14:paraId="5562632A" w14:textId="77777777" w:rsidR="00133F36" w:rsidRPr="009C7814" w:rsidRDefault="00133F36" w:rsidP="00ED3E05">
      <w:pPr>
        <w:pStyle w:val="10"/>
        <w:numPr>
          <w:ilvl w:val="0"/>
          <w:numId w:val="2"/>
        </w:numPr>
        <w:pBdr>
          <w:top w:val="nil"/>
          <w:left w:val="nil"/>
          <w:bottom w:val="nil"/>
          <w:right w:val="nil"/>
          <w:between w:val="nil"/>
        </w:pBdr>
        <w:jc w:val="both"/>
        <w:rPr>
          <w:rFonts w:eastAsia="標楷體"/>
          <w:color w:val="000000"/>
          <w:sz w:val="16"/>
          <w:szCs w:val="16"/>
        </w:rPr>
      </w:pPr>
      <w:r w:rsidRPr="009C7814">
        <w:rPr>
          <w:rFonts w:eastAsia="標楷體" w:hint="eastAsia"/>
          <w:color w:val="000000"/>
          <w:sz w:val="16"/>
          <w:szCs w:val="16"/>
        </w:rPr>
        <w:t>全國姓名統計分析</w:t>
      </w:r>
      <w:r w:rsidRPr="009C7814">
        <w:rPr>
          <w:rFonts w:eastAsia="標楷體"/>
          <w:color w:val="000000"/>
          <w:sz w:val="16"/>
          <w:szCs w:val="16"/>
        </w:rPr>
        <w:t>https://www.ris.gov.tw/documents/data/5/2/112namestat.pdf</w:t>
      </w:r>
    </w:p>
    <w:sectPr w:rsidR="00133F36" w:rsidRPr="009C7814" w:rsidSect="00DB4D05">
      <w:headerReference w:type="default" r:id="rId17"/>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7BF9D" w14:textId="77777777" w:rsidR="00FA1855" w:rsidRDefault="00FA1855" w:rsidP="00DB4D05">
      <w:r>
        <w:separator/>
      </w:r>
    </w:p>
  </w:endnote>
  <w:endnote w:type="continuationSeparator" w:id="0">
    <w:p w14:paraId="28119535" w14:textId="77777777" w:rsidR="00FA1855" w:rsidRDefault="00FA1855" w:rsidP="00DB4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1" w:fontKey="{1C9A3B2F-7A6E-4BDB-B674-2EB36DF1115F}"/>
  </w:font>
  <w:font w:name="Calibri">
    <w:panose1 w:val="020F0502020204030204"/>
    <w:charset w:val="00"/>
    <w:family w:val="swiss"/>
    <w:pitch w:val="variable"/>
    <w:sig w:usb0="E4002EFF" w:usb1="C200247B" w:usb2="00000009" w:usb3="00000000" w:csb0="000001FF" w:csb1="00000000"/>
    <w:embedRegular r:id="rId2" w:fontKey="{C3CC33C9-8671-48AE-B4A6-BF971DB1969C}"/>
  </w:font>
  <w:font w:name="標楷體">
    <w:panose1 w:val="03000509000000000000"/>
    <w:charset w:val="88"/>
    <w:family w:val="script"/>
    <w:pitch w:val="fixed"/>
    <w:sig w:usb0="00000003" w:usb1="080E0000" w:usb2="00000016" w:usb3="00000000" w:csb0="00100001" w:csb1="00000000"/>
    <w:embedRegular r:id="rId3" w:subsetted="1" w:fontKey="{BC696D5A-81F7-4D95-BC0B-BDDD2A3EA1FE}"/>
    <w:embedBold r:id="rId4" w:subsetted="1" w:fontKey="{E253E4CE-729F-4025-8096-3685DB82B6DD}"/>
    <w:embedItalic r:id="rId5" w:subsetted="1" w:fontKey="{D00E8C1E-B4A1-49FF-87E1-61795374B9F1}"/>
  </w:font>
  <w:font w:name="Symbol">
    <w:panose1 w:val="05050102010706020507"/>
    <w:charset w:val="02"/>
    <w:family w:val="roman"/>
    <w:pitch w:val="variable"/>
    <w:sig w:usb0="00000000" w:usb1="10000000" w:usb2="00000000" w:usb3="00000000" w:csb0="80000000"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B827F0E6-8462-4AD3-A212-DDA5987558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3FD53" w14:textId="77777777" w:rsidR="00FA1855" w:rsidRDefault="00FA1855" w:rsidP="00DB4D05">
      <w:r>
        <w:separator/>
      </w:r>
    </w:p>
  </w:footnote>
  <w:footnote w:type="continuationSeparator" w:id="0">
    <w:p w14:paraId="4877D2EE" w14:textId="77777777" w:rsidR="00FA1855" w:rsidRDefault="00FA1855" w:rsidP="00DB4D05">
      <w:r>
        <w:continuationSeparator/>
      </w:r>
    </w:p>
  </w:footnote>
  <w:footnote w:id="1">
    <w:p w14:paraId="101842AE" w14:textId="77777777" w:rsidR="00B62695" w:rsidRDefault="00B62695">
      <w:pPr>
        <w:pStyle w:val="10"/>
        <w:pBdr>
          <w:top w:val="nil"/>
          <w:left w:val="nil"/>
          <w:bottom w:val="nil"/>
          <w:right w:val="nil"/>
          <w:between w:val="nil"/>
        </w:pBdr>
        <w:jc w:val="both"/>
        <w:rPr>
          <w:color w:val="000000"/>
          <w:sz w:val="16"/>
          <w:szCs w:val="16"/>
        </w:rPr>
      </w:pPr>
      <w:r>
        <w:rPr>
          <w:vertAlign w:val="superscript"/>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544F7" w14:textId="77777777" w:rsidR="00B62695" w:rsidRDefault="00B62695">
    <w:pPr>
      <w:pStyle w:val="10"/>
      <w:pBdr>
        <w:top w:val="nil"/>
        <w:left w:val="nil"/>
        <w:bottom w:val="nil"/>
        <w:right w:val="nil"/>
        <w:between w:val="nil"/>
      </w:pBdr>
      <w:jc w:val="right"/>
      <w:rPr>
        <w:color w:val="000000"/>
      </w:rPr>
    </w:pPr>
    <w:r>
      <w:rPr>
        <w:color w:val="000000"/>
      </w:rPr>
      <w:fldChar w:fldCharType="begin"/>
    </w:r>
    <w:r>
      <w:rPr>
        <w:rFonts w:eastAsia="Times New Roman"/>
        <w:color w:val="000000"/>
      </w:rPr>
      <w:instrText>PAGE</w:instrText>
    </w:r>
    <w:r>
      <w:rPr>
        <w:color w:val="000000"/>
      </w:rPr>
      <w:fldChar w:fldCharType="separate"/>
    </w:r>
    <w:r w:rsidR="00133F36">
      <w:rPr>
        <w:rFonts w:eastAsia="Times New Roman"/>
        <w:noProof/>
        <w:color w:val="000000"/>
      </w:rPr>
      <w:t>4</w:t>
    </w:r>
    <w:r>
      <w:rPr>
        <w:color w:val="000000"/>
      </w:rPr>
      <w:fldChar w:fldCharType="end"/>
    </w:r>
  </w:p>
  <w:p w14:paraId="45C38941" w14:textId="77777777" w:rsidR="00B62695" w:rsidRDefault="00B62695">
    <w:pPr>
      <w:pStyle w:val="10"/>
      <w:pBdr>
        <w:top w:val="nil"/>
        <w:left w:val="nil"/>
        <w:bottom w:val="nil"/>
        <w:right w:val="nil"/>
        <w:between w:val="nil"/>
      </w:pBdr>
      <w:ind w:right="360"/>
      <w:jc w:val="both"/>
      <w:rPr>
        <w:color w:val="000000"/>
      </w:rPr>
    </w:pPr>
    <w:r>
      <w:rPr>
        <w:rFonts w:eastAsia="Times New Roman"/>
        <w:color w:val="000000"/>
      </w:rPr>
      <w:t>&gt;</w:t>
    </w:r>
    <w:r>
      <w:rPr>
        <w:rFonts w:ascii="標楷體" w:eastAsia="標楷體" w:hAnsi="標楷體" w:cs="標楷體"/>
        <w:color w:val="000000"/>
      </w:rPr>
      <w:t>商業智慧 期中計畫</w:t>
    </w:r>
    <w:r>
      <w:rPr>
        <w:rFonts w:eastAsia="Times New Roman"/>
        <w:color w:val="000000"/>
      </w:rPr>
      <w:t>&lt;</w:t>
    </w:r>
  </w:p>
  <w:p w14:paraId="79754E10" w14:textId="77777777" w:rsidR="00B62695" w:rsidRDefault="00B62695">
    <w:pPr>
      <w:pStyle w:val="10"/>
      <w:pBdr>
        <w:top w:val="nil"/>
        <w:left w:val="nil"/>
        <w:bottom w:val="nil"/>
        <w:right w:val="nil"/>
        <w:between w:val="nil"/>
      </w:pBdr>
      <w:ind w:right="360"/>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B118D"/>
    <w:multiLevelType w:val="multilevel"/>
    <w:tmpl w:val="E9504400"/>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F721DA9"/>
    <w:multiLevelType w:val="multilevel"/>
    <w:tmpl w:val="D09C8EA2"/>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05"/>
    <w:rsid w:val="000F4678"/>
    <w:rsid w:val="000F5E01"/>
    <w:rsid w:val="00113FFB"/>
    <w:rsid w:val="00133F36"/>
    <w:rsid w:val="001E7980"/>
    <w:rsid w:val="00210C86"/>
    <w:rsid w:val="002608B1"/>
    <w:rsid w:val="00300D93"/>
    <w:rsid w:val="00373429"/>
    <w:rsid w:val="003F2083"/>
    <w:rsid w:val="004C7D8C"/>
    <w:rsid w:val="006C0356"/>
    <w:rsid w:val="006E4E30"/>
    <w:rsid w:val="0070773F"/>
    <w:rsid w:val="00737B3C"/>
    <w:rsid w:val="008A3E1A"/>
    <w:rsid w:val="009C7814"/>
    <w:rsid w:val="00A23264"/>
    <w:rsid w:val="00A943A9"/>
    <w:rsid w:val="00B62695"/>
    <w:rsid w:val="00B86201"/>
    <w:rsid w:val="00BE21D6"/>
    <w:rsid w:val="00C4372C"/>
    <w:rsid w:val="00DB4D05"/>
    <w:rsid w:val="00EC4E78"/>
    <w:rsid w:val="00ED3E05"/>
    <w:rsid w:val="00FA1855"/>
    <w:rsid w:val="00FA6689"/>
    <w:rsid w:val="00FE63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92828"/>
  <w15:docId w15:val="{44DBD462-3786-4540-BE39-06094370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10"/>
    <w:next w:val="10"/>
    <w:rsid w:val="00DB4D05"/>
    <w:pPr>
      <w:keepNext/>
      <w:keepLines/>
      <w:spacing w:before="480" w:after="120"/>
      <w:outlineLvl w:val="0"/>
    </w:pPr>
    <w:rPr>
      <w:b/>
      <w:bCs/>
      <w:sz w:val="48"/>
      <w:szCs w:val="48"/>
    </w:rPr>
  </w:style>
  <w:style w:type="paragraph" w:styleId="2">
    <w:name w:val="heading 2"/>
    <w:basedOn w:val="10"/>
    <w:next w:val="10"/>
    <w:rsid w:val="00DB4D05"/>
    <w:pPr>
      <w:keepNext/>
      <w:keepLines/>
      <w:spacing w:before="360" w:after="80"/>
      <w:outlineLvl w:val="1"/>
    </w:pPr>
    <w:rPr>
      <w:b/>
      <w:bCs/>
      <w:sz w:val="36"/>
      <w:szCs w:val="36"/>
    </w:rPr>
  </w:style>
  <w:style w:type="paragraph" w:styleId="3">
    <w:name w:val="heading 3"/>
    <w:basedOn w:val="10"/>
    <w:next w:val="10"/>
    <w:rsid w:val="00DB4D05"/>
    <w:pPr>
      <w:keepNext/>
      <w:keepLines/>
      <w:spacing w:before="280" w:after="80"/>
      <w:outlineLvl w:val="2"/>
    </w:pPr>
    <w:rPr>
      <w:b/>
      <w:bCs/>
      <w:sz w:val="28"/>
      <w:szCs w:val="28"/>
    </w:rPr>
  </w:style>
  <w:style w:type="paragraph" w:styleId="4">
    <w:name w:val="heading 4"/>
    <w:basedOn w:val="10"/>
    <w:next w:val="10"/>
    <w:rsid w:val="00DB4D05"/>
    <w:pPr>
      <w:keepNext/>
      <w:keepLines/>
      <w:spacing w:before="240" w:after="40"/>
      <w:outlineLvl w:val="3"/>
    </w:pPr>
    <w:rPr>
      <w:b/>
      <w:bCs/>
      <w:sz w:val="24"/>
      <w:szCs w:val="24"/>
    </w:rPr>
  </w:style>
  <w:style w:type="paragraph" w:styleId="5">
    <w:name w:val="heading 5"/>
    <w:basedOn w:val="10"/>
    <w:next w:val="10"/>
    <w:rsid w:val="00DB4D05"/>
    <w:pPr>
      <w:keepNext/>
      <w:keepLines/>
      <w:spacing w:before="220" w:after="40"/>
      <w:outlineLvl w:val="4"/>
    </w:pPr>
    <w:rPr>
      <w:b/>
      <w:bCs/>
      <w:sz w:val="22"/>
      <w:szCs w:val="22"/>
    </w:rPr>
  </w:style>
  <w:style w:type="paragraph" w:styleId="6">
    <w:name w:val="heading 6"/>
    <w:basedOn w:val="10"/>
    <w:next w:val="10"/>
    <w:rsid w:val="00DB4D05"/>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B4D05"/>
    <w:tblPr>
      <w:tblCellMar>
        <w:top w:w="100" w:type="dxa"/>
        <w:left w:w="100" w:type="dxa"/>
        <w:bottom w:w="100" w:type="dxa"/>
        <w:right w:w="100" w:type="dxa"/>
      </w:tblCellMar>
    </w:tblPr>
  </w:style>
  <w:style w:type="paragraph" w:customStyle="1" w:styleId="10">
    <w:name w:val="內文1"/>
    <w:rsid w:val="00DB4D05"/>
  </w:style>
  <w:style w:type="paragraph" w:styleId="a3">
    <w:name w:val="Title"/>
    <w:basedOn w:val="10"/>
    <w:next w:val="10"/>
    <w:rsid w:val="00DB4D05"/>
    <w:pPr>
      <w:keepNext/>
      <w:keepLines/>
      <w:spacing w:before="480" w:after="120"/>
    </w:pPr>
    <w:rPr>
      <w:b/>
      <w:bCs/>
      <w:sz w:val="72"/>
      <w:szCs w:val="72"/>
    </w:rPr>
  </w:style>
  <w:style w:type="paragraph" w:styleId="a4">
    <w:name w:val="Subtitle"/>
    <w:basedOn w:val="10"/>
    <w:next w:val="10"/>
    <w:rsid w:val="00DB4D05"/>
    <w:pPr>
      <w:keepNext/>
      <w:keepLines/>
      <w:spacing w:before="360" w:after="80"/>
    </w:pPr>
    <w:rPr>
      <w:rFonts w:ascii="Georgia" w:eastAsia="Georgia" w:hAnsi="Georgia" w:cs="Georgia"/>
      <w:i/>
      <w:iCs/>
      <w:color w:val="666666"/>
      <w:sz w:val="48"/>
      <w:szCs w:val="48"/>
    </w:rPr>
  </w:style>
  <w:style w:type="paragraph" w:styleId="a5">
    <w:name w:val="Balloon Text"/>
    <w:basedOn w:val="a"/>
    <w:link w:val="a6"/>
    <w:uiPriority w:val="99"/>
    <w:semiHidden/>
    <w:unhideWhenUsed/>
    <w:rsid w:val="003F2083"/>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3F2083"/>
    <w:rPr>
      <w:rFonts w:asciiTheme="majorHAnsi" w:eastAsiaTheme="majorEastAsia" w:hAnsiTheme="majorHAnsi" w:cstheme="majorBidi"/>
      <w:sz w:val="18"/>
      <w:szCs w:val="18"/>
    </w:rPr>
  </w:style>
  <w:style w:type="paragraph" w:styleId="a7">
    <w:name w:val="header"/>
    <w:basedOn w:val="a"/>
    <w:link w:val="a8"/>
    <w:uiPriority w:val="99"/>
    <w:semiHidden/>
    <w:unhideWhenUsed/>
    <w:rsid w:val="003F2083"/>
    <w:pPr>
      <w:tabs>
        <w:tab w:val="center" w:pos="4153"/>
        <w:tab w:val="right" w:pos="8306"/>
      </w:tabs>
      <w:snapToGrid w:val="0"/>
    </w:pPr>
  </w:style>
  <w:style w:type="character" w:customStyle="1" w:styleId="a8">
    <w:name w:val="頁首 字元"/>
    <w:basedOn w:val="a0"/>
    <w:link w:val="a7"/>
    <w:uiPriority w:val="99"/>
    <w:semiHidden/>
    <w:rsid w:val="003F2083"/>
  </w:style>
  <w:style w:type="paragraph" w:styleId="a9">
    <w:name w:val="footer"/>
    <w:basedOn w:val="a"/>
    <w:link w:val="aa"/>
    <w:uiPriority w:val="99"/>
    <w:semiHidden/>
    <w:unhideWhenUsed/>
    <w:rsid w:val="003F2083"/>
    <w:pPr>
      <w:tabs>
        <w:tab w:val="center" w:pos="4153"/>
        <w:tab w:val="right" w:pos="8306"/>
      </w:tabs>
      <w:snapToGrid w:val="0"/>
    </w:pPr>
  </w:style>
  <w:style w:type="character" w:customStyle="1" w:styleId="aa">
    <w:name w:val="頁尾 字元"/>
    <w:basedOn w:val="a0"/>
    <w:link w:val="a9"/>
    <w:uiPriority w:val="99"/>
    <w:semiHidden/>
    <w:rsid w:val="003F2083"/>
  </w:style>
  <w:style w:type="paragraph" w:styleId="ab">
    <w:name w:val="caption"/>
    <w:basedOn w:val="a"/>
    <w:next w:val="a"/>
    <w:uiPriority w:val="35"/>
    <w:unhideWhenUsed/>
    <w:qFormat/>
    <w:rsid w:val="004C7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4JWOly7K6ZPqTklmqsap+nURM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mCgI0NxIgCh4IB0IaCg9UaW1lcyBOZXcgUm9tYW4SB0d1bmdzdWgaFQoCNDgSDwoNCAdCCRIHR3VuZ3N1aBoVCgI0ORIPCg0IB0IJEgdHdW5nc3VoGhUKAjUwEg8KDQgHQgkSB0d1bmdzdWgaFQoCNTESDwoNCAdCCRIHR3VuZ3N1aBoVCgI1MhIPCg0IB0IJEgdHdW5nc3VoGiYKAjUzEiAKHggHQhoKD1RpbWVzIE5ldyBSb21hbhIHR3VuZ3N1aDIPaWQuNmJzMXBjZ3E5eXhqOAByITFQTjNTaUhKd3FPMWU1MnNkZldYSXNPVlpyYUJHakRHU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BE9E7E-DFB7-4056-B6C5-0E22E0DF2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2026-06-15T05:29:00Z</dcterms:created>
  <dcterms:modified xsi:type="dcterms:W3CDTF">2026-06-17T05:13:00Z</dcterms:modified>
</cp:coreProperties>
</file>