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CD7" w:rsidRDefault="00480CD7">
      <w:pPr>
        <w:spacing w:after="0"/>
        <w:jc w:val="center"/>
      </w:pPr>
    </w:p>
    <w:p w:rsidR="00480CD7" w:rsidRDefault="000F3C3E">
      <w:pPr>
        <w:spacing w:before="1800" w:after="240"/>
        <w:jc w:val="center"/>
      </w:pPr>
      <w:r>
        <w:rPr>
          <w:rFonts w:asciiTheme="majorHAnsi" w:hAnsiTheme="majorHAnsi"/>
          <w:b/>
          <w:bCs/>
          <w:color w:val="002060"/>
          <w:spacing w:val="40"/>
          <w:sz w:val="26"/>
          <w:szCs w:val="26"/>
        </w:rPr>
        <w:t>COOPERATIVE AI SYSTEM</w:t>
      </w:r>
    </w:p>
    <w:p w:rsidR="00480CD7" w:rsidRDefault="00480CD7">
      <w:pPr>
        <w:pBdr>
          <w:bottom w:val="single" w:sz="18" w:space="12" w:color="002060"/>
        </w:pBdr>
        <w:spacing w:after="480"/>
        <w:jc w:val="center"/>
      </w:pPr>
    </w:p>
    <w:p w:rsidR="00480CD7" w:rsidRDefault="000F3C3E">
      <w:pPr>
        <w:spacing w:after="360"/>
        <w:jc w:val="center"/>
      </w:pPr>
      <w:r>
        <w:rPr>
          <w:rFonts w:asciiTheme="majorHAnsi" w:hAnsiTheme="majorHAnsi"/>
          <w:b/>
          <w:bCs/>
          <w:color w:val="002060"/>
          <w:sz w:val="60"/>
          <w:szCs w:val="60"/>
        </w:rPr>
        <w:t>Open Questions &amp; Watch List</w:t>
      </w:r>
    </w:p>
    <w:p w:rsidR="00480CD7" w:rsidRDefault="000F3C3E">
      <w:pPr>
        <w:spacing w:after="900"/>
        <w:jc w:val="center"/>
      </w:pPr>
      <w:r>
        <w:rPr>
          <w:rFonts w:asciiTheme="majorHAnsi" w:hAnsiTheme="majorHAnsi"/>
          <w:i/>
          <w:iCs/>
          <w:sz w:val="28"/>
          <w:szCs w:val="28"/>
        </w:rPr>
        <w:t>Planning Notes Not Yet Built Into the Core Document Set</w:t>
      </w:r>
    </w:p>
    <w:p w:rsidR="00480CD7" w:rsidRDefault="000F3C3E">
      <w:pPr>
        <w:spacing w:after="240"/>
        <w:jc w:val="center"/>
      </w:pPr>
      <w:r>
        <w:rPr>
          <w:rFonts w:asciiTheme="majorHAnsi" w:hAnsiTheme="majorHAnsi"/>
          <w:b/>
          <w:bCs/>
          <w:color w:val="002060"/>
          <w:spacing w:val="20"/>
          <w:sz w:val="22"/>
          <w:szCs w:val="22"/>
        </w:rPr>
        <w:t>SUPPLEMENTARY NOTES</w:t>
      </w:r>
    </w:p>
    <w:p w:rsidR="00480CD7" w:rsidRDefault="000F3C3E">
      <w:pPr>
        <w:spacing w:before="1800" w:after="0"/>
        <w:jc w:val="center"/>
      </w:pPr>
      <w:r>
        <w:rPr>
          <w:rFonts w:ascii="Cambria" w:hAnsi="Cambria"/>
          <w:sz w:val="20"/>
          <w:szCs w:val="20"/>
        </w:rPr>
        <w:t>Notes document · Not part of the 5-document planning set · Started August 2026 · SAMCO</w:t>
      </w:r>
    </w:p>
    <w:p w:rsidR="00480CD7" w:rsidRDefault="000F3C3E">
      <w:pPr>
        <w:spacing w:after="0"/>
        <w:jc w:val="center"/>
        <w:rPr>
          <w:sz w:val="20"/>
          <w:szCs w:val="20"/>
        </w:rPr>
        <w:sectPr w:rsidR="00480CD7">
          <w:pgSz w:w="12240" w:h="15840"/>
          <w:pgMar w:top="1440" w:right="1440" w:bottom="1440" w:left="1440" w:header="0" w:footer="0" w:gutter="0"/>
          <w:cols w:space="720"/>
          <w:vAlign w:val="center"/>
          <w:docGrid w:linePitch="100"/>
        </w:sectPr>
      </w:pPr>
      <w:r>
        <w:rPr>
          <w:sz w:val="20"/>
          <w:szCs w:val="20"/>
        </w:rPr>
        <w:t xml:space="preserve">Cooperative AI </w:t>
      </w:r>
      <w:proofErr w:type="gramStart"/>
      <w:r>
        <w:rPr>
          <w:sz w:val="20"/>
          <w:szCs w:val="20"/>
        </w:rPr>
        <w:t xml:space="preserve">System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Consolidated</w:t>
      </w:r>
      <w:proofErr w:type="gramEnd"/>
      <w:r>
        <w:rPr>
          <w:sz w:val="20"/>
          <w:szCs w:val="20"/>
        </w:rPr>
        <w:t xml:space="preserve"> Document Set</w:t>
      </w:r>
    </w:p>
    <w:p w:rsidR="00480CD7" w:rsidRPr="00FE5B3D" w:rsidRDefault="000F3C3E" w:rsidP="00FE5B3D">
      <w:pPr>
        <w:pStyle w:val="TOCHeading"/>
        <w:rPr>
          <w:b/>
        </w:rPr>
      </w:pPr>
      <w:sdt>
        <w:sdtPr>
          <w:rPr>
            <w:rFonts w:asciiTheme="minorHAnsi" w:eastAsiaTheme="minorHAnsi" w:hAnsiTheme="minorHAnsi" w:cstheme="minorBidi"/>
            <w:color w:val="000000"/>
            <w:sz w:val="24"/>
            <w:szCs w:val="24"/>
          </w:rPr>
          <w:id w:val="-1234855049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/>
            <w:color w:val="001747" w:themeColor="accent1" w:themeShade="BF"/>
            <w:sz w:val="32"/>
            <w:szCs w:val="32"/>
          </w:rPr>
        </w:sdtEndPr>
        <w:sdtContent>
          <w:r>
            <w:fldChar w:fldCharType="begin"/>
          </w:r>
          <w:r>
            <w:instrText xml:space="preserve"> TOC \z \o "1-2" \u \h</w:instrText>
          </w:r>
          <w:r>
            <w:fldChar w:fldCharType="end"/>
          </w:r>
        </w:sdtContent>
      </w:sdt>
      <w:bookmarkStart w:id="0" w:name="cooperative-ai-system"/>
      <w:r w:rsidRPr="00FE5B3D">
        <w:rPr>
          <w:b/>
        </w:rPr>
        <w:t>COOPERATIVE AI SYSTEM</w:t>
      </w:r>
    </w:p>
    <w:p w:rsidR="00480CD7" w:rsidRDefault="000F3C3E">
      <w:pPr>
        <w:pStyle w:val="Heading2"/>
      </w:pPr>
      <w:bookmarkStart w:id="1" w:name="open-questions-watch-list"/>
      <w:r>
        <w:t>O</w:t>
      </w:r>
      <w:r>
        <w:t>pen Questions &amp; Watch List</w:t>
      </w:r>
    </w:p>
    <w:p w:rsidR="00480CD7" w:rsidRDefault="000F3C3E">
      <w:pPr>
        <w:pStyle w:val="FirstParagraph"/>
      </w:pPr>
      <w:r>
        <w:rPr>
          <w:i/>
          <w:iCs/>
        </w:rPr>
        <w:t>Notes document · Not part of the 5-document planning set · Started August 2026 · SAMCO</w:t>
      </w:r>
    </w:p>
    <w:p w:rsidR="00480CD7" w:rsidRDefault="000F3C3E">
      <w:pPr>
        <w:pStyle w:val="BodyText"/>
      </w:pPr>
      <w:r>
        <w:rPr>
          <w:b/>
          <w:bCs/>
        </w:rPr>
        <w:t>PURPOSE:</w:t>
      </w:r>
      <w:r>
        <w:t xml:space="preserve"> A short, informal place to park ideas a</w:t>
      </w:r>
      <w:r>
        <w:t xml:space="preserve">nd concerns raised during planning that are deliberately </w:t>
      </w:r>
      <w:r>
        <w:rPr>
          <w:i/>
          <w:iCs/>
        </w:rPr>
        <w:t>not yet</w:t>
      </w:r>
      <w:r>
        <w:t xml:space="preserve"> built into Documents 1–</w:t>
      </w:r>
      <w:r w:rsidR="00FE5B3D">
        <w:t>5 either</w:t>
      </w:r>
      <w:r>
        <w:t xml:space="preserve"> because there’s nothing to plan until they actually happen, or because they need a decision before they get a permanent home. This document is meant to be sh</w:t>
      </w:r>
      <w:r>
        <w:t>ort. If an item here grows into something with real specifics, it graduates into one of the 5 documents (or, rarely, becomes a 6th</w:t>
      </w:r>
      <w:proofErr w:type="gramStart"/>
      <w:r>
        <w:t xml:space="preserve">) </w:t>
      </w:r>
      <w:r>
        <w:t xml:space="preserve"> it</w:t>
      </w:r>
      <w:proofErr w:type="gramEnd"/>
      <w:r>
        <w:t xml:space="preserve"> doesn’t get built out here.</w:t>
      </w:r>
    </w:p>
    <w:p w:rsidR="00480CD7" w:rsidRDefault="000F3C3E">
      <w:r>
        <w:rPr>
          <w:noProof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965ECD8" id="Rectangle 1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" strokeweight="0">
                <w10:anchorlock/>
              </v:rect>
            </w:pict>
          </mc:Fallback>
        </mc:AlternateContent>
      </w:r>
      <w:bookmarkEnd w:id="1"/>
    </w:p>
    <w:p w:rsidR="00480CD7" w:rsidRDefault="000F3C3E">
      <w:pPr>
        <w:pStyle w:val="Heading2"/>
      </w:pPr>
      <w:bookmarkStart w:id="2" w:name="testing-docs-filled-in-question-bank"/>
      <w:r>
        <w:t>1. Testing Doc’s Filled-In Question Bank</w:t>
      </w:r>
    </w:p>
    <w:p w:rsidR="00480CD7" w:rsidRDefault="000F3C3E">
      <w:pPr>
        <w:pStyle w:val="FirstParagraph"/>
      </w:pPr>
      <w:r>
        <w:rPr>
          <w:b/>
          <w:bCs/>
        </w:rPr>
        <w:t>Where it lives now:</w:t>
      </w:r>
      <w:r>
        <w:t xml:space="preserve"> Document 4, Part B (Testing </w:t>
      </w:r>
      <w:r>
        <w:t>&amp; Validation Documentation), §2.2–</w:t>
      </w:r>
      <w:r w:rsidR="00FE5B3D">
        <w:t>2.4 currently</w:t>
      </w:r>
      <w:r>
        <w:t xml:space="preserve"> template tables with </w:t>
      </w:r>
      <w:r>
        <w:rPr>
          <w:rStyle w:val="VerbatimChar"/>
        </w:rPr>
        <w:t>[Fill from SLP]</w:t>
      </w:r>
      <w:r>
        <w:t xml:space="preserve"> / </w:t>
      </w:r>
      <w:r>
        <w:rPr>
          <w:rStyle w:val="VerbatimChar"/>
        </w:rPr>
        <w:t>[Fill from ELP]</w:t>
      </w:r>
      <w:r>
        <w:t xml:space="preserve"> placeholders.</w:t>
      </w:r>
    </w:p>
    <w:p w:rsidR="00480CD7" w:rsidRDefault="000F3C3E">
      <w:pPr>
        <w:pStyle w:val="BodyText"/>
      </w:pPr>
      <w:r>
        <w:rPr>
          <w:b/>
          <w:bCs/>
        </w:rPr>
        <w:t>The watch item:</w:t>
      </w:r>
      <w:r>
        <w:t xml:space="preserve"> once the Policy Steward actually fills in the required minimum of 20+ known-answer questions per pilot department, this stops being static planning content and becomes something that grows and gets corrected over </w:t>
      </w:r>
      <w:r w:rsidR="00FE5B3D">
        <w:t>time the</w:t>
      </w:r>
      <w:r>
        <w:t xml:space="preserve"> same category as the Build Log </w:t>
      </w:r>
      <w:r>
        <w:t>(Document 5), not a one-time planning artifact.</w:t>
      </w:r>
    </w:p>
    <w:p w:rsidR="00480CD7" w:rsidRDefault="000F3C3E">
      <w:pPr>
        <w:pStyle w:val="BodyText"/>
      </w:pPr>
      <w:r>
        <w:rPr>
          <w:b/>
          <w:bCs/>
        </w:rPr>
        <w:t>Decision not yet made:</w:t>
      </w:r>
      <w:r>
        <w:t xml:space="preserve"> does the filled question bank stay as a growing appendix inside Document 4, or move out to live alongside the Build Log as its own living artifact (e.g., a spreadsheet)? Either </w:t>
      </w:r>
      <w:proofErr w:type="gramStart"/>
      <w:r>
        <w:t xml:space="preserve">works </w:t>
      </w:r>
      <w:r>
        <w:t xml:space="preserve"> </w:t>
      </w:r>
      <w:r>
        <w:t>the</w:t>
      </w:r>
      <w:proofErr w:type="gramEnd"/>
      <w:r>
        <w:t xml:space="preserve"> risk is only in </w:t>
      </w:r>
      <w:r>
        <w:rPr>
          <w:i/>
          <w:iCs/>
        </w:rPr>
        <w:t>not deciding</w:t>
      </w:r>
      <w:r>
        <w:t>, and Document 4 quietly turning into a perpetually-unfinished document by accident.</w:t>
      </w:r>
      <w:bookmarkEnd w:id="2"/>
    </w:p>
    <w:p w:rsidR="00480CD7" w:rsidRDefault="000F3C3E">
      <w:pPr>
        <w:pStyle w:val="Heading2"/>
      </w:pPr>
      <w:bookmarkStart w:id="3" w:name="dqis-legacy-migration-scanning"/>
      <w:r>
        <w:t>2. DQI’s Legacy Migration Scanning</w:t>
      </w:r>
    </w:p>
    <w:p w:rsidR="00480CD7" w:rsidRDefault="000F3C3E">
      <w:pPr>
        <w:pStyle w:val="FirstParagraph"/>
      </w:pPr>
      <w:r>
        <w:rPr>
          <w:b/>
          <w:bCs/>
        </w:rPr>
        <w:t>Where it lives now:</w:t>
      </w:r>
      <w:r>
        <w:t xml:space="preserve"> Document 3, Part B (DQI) mentions the concept only in </w:t>
      </w:r>
      <w:r w:rsidR="00FE5B3D">
        <w:t>passing batch</w:t>
      </w:r>
      <w:r>
        <w:t>-scanning legac</w:t>
      </w:r>
      <w:r>
        <w:t>y master sheets for redundant/inconsistent data during migration into CAS, as distinct from DQI’s live/real-time checking.</w:t>
      </w:r>
    </w:p>
    <w:p w:rsidR="00480CD7" w:rsidRDefault="000F3C3E">
      <w:pPr>
        <w:pStyle w:val="BodyText"/>
      </w:pPr>
      <w:r>
        <w:rPr>
          <w:b/>
          <w:bCs/>
        </w:rPr>
        <w:t>The watch item:</w:t>
      </w:r>
      <w:r>
        <w:t xml:space="preserve"> there’s no actual migration scheduled yet, and no </w:t>
      </w:r>
      <w:r w:rsidR="00FE5B3D">
        <w:t>specifics which</w:t>
      </w:r>
      <w:r>
        <w:t xml:space="preserve"> master sheets, field mapping, sequencing, who reviews flagged rows. Building this out now would mean planning against data and a timeline that don’t exist yet.</w:t>
      </w:r>
    </w:p>
    <w:p w:rsidR="00480CD7" w:rsidRDefault="000F3C3E">
      <w:pPr>
        <w:pStyle w:val="BodyText"/>
      </w:pPr>
      <w:r>
        <w:rPr>
          <w:b/>
          <w:bCs/>
        </w:rPr>
        <w:t>When this graduates:</w:t>
      </w:r>
      <w:r>
        <w:t xml:space="preserve"> once a</w:t>
      </w:r>
      <w:r>
        <w:t xml:space="preserve"> real migration is scheduled, this becomes its own section (likely within Document 3 or a short standalone plan) with real specifics. Until then, it stays here as a named idea rather than untested planning content.</w:t>
      </w:r>
      <w:bookmarkEnd w:id="3"/>
    </w:p>
    <w:p w:rsidR="00480CD7" w:rsidRDefault="000F3C3E">
      <w:pPr>
        <w:pStyle w:val="Heading2"/>
      </w:pPr>
      <w:bookmarkStart w:id="4" w:name="Xa785fc8ae9debe4a335374656845fe396245b14"/>
      <w:r>
        <w:t>3. Things Considered and Intentionally No</w:t>
      </w:r>
      <w:r>
        <w:t>t Added</w:t>
      </w:r>
    </w:p>
    <w:p w:rsidR="00480CD7" w:rsidRDefault="000F3C3E">
      <w:pPr>
        <w:pStyle w:val="FirstParagraph"/>
      </w:pPr>
      <w:r>
        <w:t>Raised during the corpus reorganization discussion and set aside on purpose, so they don’t get proposed again without a reason to revisit:</w:t>
      </w:r>
    </w:p>
    <w:p w:rsidR="00480CD7" w:rsidRDefault="000F3C3E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A separate Cooperative Policy governance document.</w:t>
      </w:r>
      <w:r>
        <w:t xml:space="preserve"> Cooperative Policies (P-01–P-08) already have their own ap</w:t>
      </w:r>
      <w:r>
        <w:t xml:space="preserve">proval chain outside the CAS </w:t>
      </w:r>
      <w:proofErr w:type="gramStart"/>
      <w:r>
        <w:t xml:space="preserve">project </w:t>
      </w:r>
      <w:r>
        <w:t xml:space="preserve"> CAS</w:t>
      </w:r>
      <w:proofErr w:type="gramEnd"/>
      <w:r>
        <w:t xml:space="preserve"> reads and cites them, it doesn’t need to re-document how they’re governed.</w:t>
      </w:r>
    </w:p>
    <w:p w:rsidR="00480CD7" w:rsidRDefault="000F3C3E">
      <w:pPr>
        <w:pStyle w:val="Compact"/>
        <w:numPr>
          <w:ilvl w:val="0"/>
          <w:numId w:val="1"/>
        </w:numPr>
      </w:pPr>
      <w:r>
        <w:rPr>
          <w:b/>
          <w:bCs/>
        </w:rPr>
        <w:t>A standalone DQI-specific policy file.</w:t>
      </w:r>
      <w:r>
        <w:t xml:space="preserve"> Folded into Document 3, Part C (CAS Technical Policy) </w:t>
      </w:r>
      <w:r w:rsidR="00FE5B3D">
        <w:t>instead DQI’s</w:t>
      </w:r>
      <w:r>
        <w:t xml:space="preserve"> data structure standards are </w:t>
      </w:r>
      <w:r>
        <w:t>one input to that policy, not a reason for their own document.</w:t>
      </w:r>
    </w:p>
    <w:p w:rsidR="00480CD7" w:rsidRDefault="000F3C3E">
      <w:pPr>
        <w:pStyle w:val="Compact"/>
        <w:numPr>
          <w:ilvl w:val="0"/>
          <w:numId w:val="1"/>
        </w:numPr>
      </w:pPr>
      <w:r>
        <w:rPr>
          <w:b/>
          <w:bCs/>
        </w:rPr>
        <w:t>A standalone “lessons learned” document.</w:t>
      </w:r>
      <w:r>
        <w:t xml:space="preserve"> This is what the Build Log (Document 5) already is, by </w:t>
      </w:r>
      <w:r w:rsidR="00FE5B3D">
        <w:t>design a</w:t>
      </w:r>
      <w:r>
        <w:t xml:space="preserve"> separate lessons-learned doc would just be the Build Log with a different name.</w:t>
      </w:r>
    </w:p>
    <w:p w:rsidR="00480CD7" w:rsidRDefault="000F3C3E">
      <w:pPr>
        <w:pStyle w:val="FirstParagraph"/>
        <w:rPr>
          <w:i/>
          <w:iCs/>
        </w:rPr>
      </w:pPr>
      <w:r>
        <w:rPr>
          <w:i/>
          <w:iCs/>
        </w:rPr>
        <w:t>Flagge</w:t>
      </w:r>
      <w:r>
        <w:rPr>
          <w:i/>
          <w:iCs/>
        </w:rPr>
        <w:t xml:space="preserve">d for later discussion per </w:t>
      </w:r>
      <w:r w:rsidR="00FE5B3D">
        <w:rPr>
          <w:i/>
          <w:iCs/>
        </w:rPr>
        <w:t>request worth</w:t>
      </w:r>
      <w:r>
        <w:rPr>
          <w:i/>
          <w:iCs/>
        </w:rPr>
        <w:t xml:space="preserve"> revisiting whether any of these three actually deserve reconsideration once the mini-test build and DQI’s role are further settled.</w:t>
      </w:r>
      <w:bookmarkEnd w:id="0"/>
      <w:bookmarkEnd w:id="4"/>
    </w:p>
    <w:p w:rsidR="00480CD7" w:rsidRDefault="000F3C3E">
      <w:pPr>
        <w:pStyle w:val="Heading2"/>
        <w:rPr>
          <w:i/>
          <w:iCs/>
        </w:rPr>
      </w:pPr>
      <w:r>
        <w:rPr>
          <w:i/>
          <w:iCs/>
        </w:rPr>
        <w:t>CAS_3_ 3.2 Governance Gaps</w:t>
      </w:r>
    </w:p>
    <w:p w:rsidR="00480CD7" w:rsidRDefault="000F3C3E">
      <w:pPr>
        <w:pStyle w:val="Heading3"/>
      </w:pPr>
      <w:r>
        <w:t>3.2 Governance Gaps</w:t>
      </w:r>
    </w:p>
    <w:tbl>
      <w:tblPr>
        <w:tblStyle w:val="Table"/>
        <w:tblW w:w="485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6453"/>
      </w:tblGrid>
      <w:tr w:rsidR="00480CD7" w:rsidTr="00FE5B3D">
        <w:tc>
          <w:tcPr>
            <w:tcW w:w="2772" w:type="dxa"/>
          </w:tcPr>
          <w:p w:rsidR="00480CD7" w:rsidRPr="00FE5B3D" w:rsidRDefault="000F3C3E" w:rsidP="00FE5B3D">
            <w:pPr>
              <w:pStyle w:val="Compact"/>
              <w:jc w:val="center"/>
              <w:rPr>
                <w:rFonts w:ascii="Cambria" w:eastAsia="Cambria" w:hAnsi="Cambria"/>
                <w:b/>
              </w:rPr>
            </w:pPr>
            <w:r w:rsidRPr="00FE5B3D">
              <w:rPr>
                <w:rFonts w:eastAsia="Cambria"/>
                <w:b/>
                <w:bCs/>
              </w:rPr>
              <w:t>Governance Item</w:t>
            </w:r>
          </w:p>
        </w:tc>
        <w:tc>
          <w:tcPr>
            <w:tcW w:w="6307" w:type="dxa"/>
          </w:tcPr>
          <w:p w:rsidR="00480CD7" w:rsidRPr="00FE5B3D" w:rsidRDefault="000F3C3E" w:rsidP="00FE5B3D">
            <w:pPr>
              <w:pStyle w:val="Compact"/>
              <w:jc w:val="center"/>
              <w:rPr>
                <w:rFonts w:ascii="Cambria" w:eastAsia="Cambria" w:hAnsi="Cambria"/>
                <w:b/>
              </w:rPr>
            </w:pPr>
            <w:r w:rsidRPr="00FE5B3D">
              <w:rPr>
                <w:rFonts w:eastAsia="Cambria"/>
                <w:b/>
              </w:rPr>
              <w:t xml:space="preserve">Status / Required </w:t>
            </w:r>
            <w:r w:rsidRPr="00FE5B3D">
              <w:rPr>
                <w:rFonts w:eastAsia="Cambria"/>
                <w:b/>
              </w:rPr>
              <w:t>Action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Human approval framework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Defined in Concept Document implement as UI enforcement, not policy statement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Audit log specification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Referenced but not specified define required fields before Phase 1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VoP</w:t>
            </w:r>
            <w:proofErr w:type="spellEnd"/>
            <w:r>
              <w:rPr>
                <w:rFonts w:eastAsia="Cambria"/>
              </w:rPr>
              <w:t xml:space="preserve"> template ownership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No named owner assign departm</w:t>
            </w:r>
            <w:r>
              <w:rPr>
                <w:rFonts w:eastAsia="Cambria"/>
              </w:rPr>
              <w:t>ent heads as template owners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Policy steward role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Required by Risk Report must be assigned in Phase 0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Four-eyes update control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Required by Risk Report define dual sign-off workflow before knowledge base work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Incident response procedure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Not addressed </w:t>
            </w:r>
            <w:r>
              <w:rPr>
                <w:rFonts w:eastAsia="Cambria"/>
              </w:rPr>
              <w:t xml:space="preserve">define </w:t>
            </w:r>
            <w:bookmarkStart w:id="5" w:name="_GoBack"/>
            <w:bookmarkEnd w:id="5"/>
            <w:r>
              <w:rPr>
                <w:rFonts w:eastAsia="Cambria"/>
              </w:rPr>
              <w:t>what happens when AI produces a wrong answer that is acted on</w:t>
            </w:r>
          </w:p>
        </w:tc>
      </w:tr>
      <w:tr w:rsidR="00480CD7" w:rsidTr="00FE5B3D">
        <w:tc>
          <w:tcPr>
            <w:tcW w:w="2772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Data retention policy</w:t>
            </w:r>
          </w:p>
        </w:tc>
        <w:tc>
          <w:tcPr>
            <w:tcW w:w="6307" w:type="dxa"/>
          </w:tcPr>
          <w:p w:rsidR="00480CD7" w:rsidRDefault="000F3C3E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Not addressed define how long interaction logs are retained and who can access them</w:t>
            </w:r>
          </w:p>
        </w:tc>
      </w:tr>
    </w:tbl>
    <w:p w:rsidR="00480CD7" w:rsidRDefault="00480CD7">
      <w:pPr>
        <w:pStyle w:val="Heading3"/>
        <w:rPr>
          <w:i/>
          <w:iCs/>
        </w:rPr>
      </w:pPr>
    </w:p>
    <w:sectPr w:rsidR="00480CD7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E120A"/>
    <w:multiLevelType w:val="multilevel"/>
    <w:tmpl w:val="62C455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F4462D"/>
    <w:multiLevelType w:val="multilevel"/>
    <w:tmpl w:val="CFDE272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CD7"/>
    <w:rsid w:val="000F3C3E"/>
    <w:rsid w:val="00480CD7"/>
    <w:rsid w:val="00FE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6791AB-818F-494C-AD78-ADF9077E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2060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060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2060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2060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2060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2060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2060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206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002060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1644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1747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00206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Windows User</cp:lastModifiedBy>
  <cp:revision>2</cp:revision>
  <dcterms:created xsi:type="dcterms:W3CDTF">2026-08-01T19:58:00Z</dcterms:created>
  <dcterms:modified xsi:type="dcterms:W3CDTF">2026-08-01T19:58:00Z</dcterms:modified>
  <dc:language>en-PH</dc:language>
</cp:coreProperties>
</file>