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SANTA ANA MULTI-PURPOSE COOPERATIVE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STATEMENT OF ACCOUNT</w:t>
      </w:r>
    </w:p>
    <w:p>
      <w:pPr>
        <w:spacing w:after="200"/>
      </w:pPr>
      <w:r>
        <w:rPr>
          <w:sz w:val="20"/>
          <w:szCs w:val="20"/>
        </w:rPr>
        <w:t xml:space="preserve">Case No.: {{ case_no 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Member-Patron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{{ member_name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Billing Address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{{ billing_address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Kind of Loan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{{ kind_of_loan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Voucher Number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{{ voucher_number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Granted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{{ date_granted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Maturity Date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{{ maturity_date }}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ACCOUNT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Principal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PHP {{ principal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Amortization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PHP {{ amortization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Balance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PHP {{ balance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Less: Total PDI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PHP {{ less_total_pdi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Less: Total Penalty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PHP {{ less_total_pen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AMOUNT DUE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PHP {{ total_amount_due }}</w:t>
            </w:r>
          </w:p>
        </w:tc>
      </w:tr>
    </w:tbl>
    <w:p>
      <w:pPr>
        <w:spacing w:before="400"/>
      </w:pPr>
    </w:p>
    <w:p>
      <w:r>
        <w:rPr>
          <w:i/>
          <w:iCs/>
          <w:sz w:val="18"/>
          <w:szCs w:val="18"/>
        </w:rPr>
        <w:t xml:space="preserve">This statement is issued for mediation reference purposes. Figures are computed as of the date of generation.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2026-07-13T07:12:44.973Z</dcterms:created>
  <dcterms:modified xsi:type="dcterms:W3CDTF">2026-07-13T07:12:44.983Z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