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00" w:line="480" w:lineRule="auto"/>
        <w:jc w:val="center"/>
        <w:rPr>
          <w:b w:val="1"/>
          <w:bCs w:val="1"/>
          <w:sz w:val="24"/>
          <w:szCs w:val="24"/>
        </w:rPr>
      </w:pPr>
      <w:r w:rsidDel="00000000" w:rsidR="00000000" w:rsidRPr="00000000">
        <w:rPr>
          <w:b w:val="1"/>
          <w:bCs w:val="1"/>
          <w:sz w:val="24"/>
          <w:szCs w:val="24"/>
          <w:rtl w:val="0"/>
        </w:rPr>
        <w:t xml:space="preserve">NU-ZONIA</w:t>
      </w:r>
    </w:p>
    <w:p w:rsidR="00000000" w:rsidDel="00000000" w:rsidP="00000000" w:rsidRDefault="00000000" w:rsidRPr="00000000" w14:paraId="00000007">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200" w:line="480" w:lineRule="auto"/>
        <w:jc w:val="center"/>
        <w:rPr>
          <w:sz w:val="24"/>
          <w:szCs w:val="24"/>
        </w:rPr>
      </w:pPr>
      <w:r w:rsidDel="00000000" w:rsidR="00000000" w:rsidRPr="00000000">
        <w:rPr>
          <w:sz w:val="24"/>
          <w:szCs w:val="24"/>
          <w:rtl w:val="0"/>
        </w:rPr>
        <w:t xml:space="preserve">Samuel Pérez, Dante Cuervo, Alejandro Bedoya, Maria Zuluaga Soto, Laura Ortiz</w:t>
      </w:r>
    </w:p>
    <w:p w:rsidR="00000000" w:rsidDel="00000000" w:rsidP="00000000" w:rsidRDefault="00000000" w:rsidRPr="00000000" w14:paraId="00000009">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480" w:lineRule="auto"/>
        <w:jc w:val="center"/>
        <w:rPr>
          <w:sz w:val="24"/>
          <w:szCs w:val="24"/>
        </w:rPr>
      </w:pPr>
      <w:r w:rsidDel="00000000" w:rsidR="00000000" w:rsidRPr="00000000">
        <w:rPr>
          <w:sz w:val="24"/>
          <w:szCs w:val="24"/>
          <w:rtl w:val="0"/>
        </w:rPr>
        <w:t xml:space="preserve">Elect. 1: Mercadeo Digital y Transmedia S261</w:t>
      </w:r>
    </w:p>
    <w:p w:rsidR="00000000" w:rsidDel="00000000" w:rsidP="00000000" w:rsidRDefault="00000000" w:rsidRPr="00000000" w14:paraId="0000000B">
      <w:pPr>
        <w:pStyle w:val="Subtitle"/>
        <w:spacing w:after="0" w:line="480" w:lineRule="auto"/>
        <w:jc w:val="center"/>
        <w:rPr>
          <w:i w:val="1"/>
          <w:iCs w:val="1"/>
          <w:color w:val="000000"/>
          <w:sz w:val="24"/>
          <w:szCs w:val="24"/>
        </w:rPr>
      </w:pPr>
      <w:bookmarkStart w:colFirst="0" w:colLast="0" w:name="_tyjcwt" w:id="0"/>
      <w:bookmarkEnd w:id="0"/>
      <w:r w:rsidDel="00000000" w:rsidR="00000000" w:rsidRPr="00000000">
        <w:rPr>
          <w:color w:val="000000"/>
          <w:sz w:val="24"/>
          <w:szCs w:val="24"/>
          <w:rtl w:val="0"/>
        </w:rPr>
        <w:t xml:space="preserve">Jorge Ocampo Rendón</w:t>
      </w:r>
      <w:r w:rsidDel="00000000" w:rsidR="00000000" w:rsidRPr="00000000">
        <w:rPr>
          <w:rtl w:val="0"/>
        </w:rPr>
      </w:r>
    </w:p>
    <w:p w:rsidR="00000000" w:rsidDel="00000000" w:rsidP="00000000" w:rsidRDefault="00000000" w:rsidRPr="00000000" w14:paraId="0000000C">
      <w:pPr>
        <w:spacing w:after="200" w:line="480" w:lineRule="auto"/>
        <w:jc w:val="center"/>
        <w:rPr>
          <w:sz w:val="24"/>
          <w:szCs w:val="24"/>
        </w:rPr>
      </w:pPr>
      <w:r w:rsidDel="00000000" w:rsidR="00000000" w:rsidRPr="00000000">
        <w:rPr>
          <w:sz w:val="24"/>
          <w:szCs w:val="24"/>
          <w:rtl w:val="0"/>
        </w:rPr>
        <w:t xml:space="preserve">Universidad EAFIT</w:t>
      </w:r>
    </w:p>
    <w:p w:rsidR="00000000" w:rsidDel="00000000" w:rsidP="00000000" w:rsidRDefault="00000000" w:rsidRPr="00000000" w14:paraId="0000000D">
      <w:pPr>
        <w:spacing w:after="200" w:line="480" w:lineRule="auto"/>
        <w:jc w:val="center"/>
        <w:rPr>
          <w:sz w:val="24"/>
          <w:szCs w:val="24"/>
        </w:rPr>
      </w:pPr>
      <w:r w:rsidDel="00000000" w:rsidR="00000000" w:rsidRPr="00000000">
        <w:rPr>
          <w:sz w:val="24"/>
          <w:szCs w:val="24"/>
          <w:rtl w:val="0"/>
        </w:rPr>
        <w:t xml:space="preserve">11 de Mayo, 2026</w:t>
      </w:r>
    </w:p>
    <w:p w:rsidR="00000000" w:rsidDel="00000000" w:rsidP="00000000" w:rsidRDefault="00000000" w:rsidRPr="00000000" w14:paraId="0000000E">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F">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10">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En los últimos años, las plataformas financieras digitales han transformado la manera en que las personas administran su dinero. Sin embargo, para muchos jóvenes, invertir continúa siendo una experiencia percibida como compleja, riesgosa e intimidante. Aunque aplicaciones como Nu ofrecen herramientas accesibles, todavía existe una barrera emocional relacionada con el miedo al error, el desconocimiento y la percepción tradicional de las finanzas como un entorno frío y técnico.</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 partir de esta problemática surge Nu-Zonía, un sistema narrativo transmedia que busca transformar la relación emocional de los usuarios con las decisiones financieras. En lugar de abordar las finanzas desde un enfoque educativo tradicional, el proyecto propone una experiencia narrativa y participativa donde el crecimiento del dinero se representa como un proceso orgánico de siembra y crecimiento.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El proyecto integra distintos medios y elementos narrativos para construir un ecosistema coherente en el que los usuarios exploran, participan y desarrollan confianza progresiva sobre sus decisiones financieras. A través de símbolos, personajes y dinámicas visuales, Nu-Zonía convierte la experiencia financiera en un recorrido más cercano, intuitivo y emocional.</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2. Núcleo narrativo</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Protagonista</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El protagonista es un joven colombiano entre los 20 y 35 años que busca tener mayor control sobre su dinero y encontrar maneras accesibles de hacerlo crecer. Aunque tiene interés en ahorrar o invertir, siente incertidumbre frente al mundo financiero y no se percibe completamente capaz de tomar decisiones relacionadas con inversión.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Conflicto</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El personaje se enfrenta tanto a barreras internas como externas. Internamente, experimenta miedo al riesgo, inseguridad y desconocimiento financiero. Externamente, enfrenta la pérdida progresiva del valor del dinero y la lógica intimidante de las finanzas tradicionales.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Estas fuerzas se representan dentro del universo narrativo mediante el “Consumidor de Semillas”, una figura simbólica que representa la inflación, la inacción financiera y el miedo a tomar decisiones.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Transformación</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 lo largo del recorrido, el protagonista pasa de ser un ahorrador pasivo que únicamente guarda su dinero a convertirse en un usuario capaz de participar activamente en el crecimiento de sus finanzas.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La transformación no ocurre mediante enseñanza tradicional, sino a través de pequeñas acciones, acompañamiento visual y participación progresiva dentro del ecosistema de Nu-Zonía.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3. Mundo narrativo: Nu-Zonía</w:t>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Concepto del universo</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Nu-Zonía es una selva vibrante donde las finanzas funcionan como un proceso natural de siembra y crecimiento. El universo traduce conceptos financieros a elementos orgánicos y visuales que permiten que el usuario interprete las decisiones financieras de manera más cercana y menos intimidante.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El ecosistema está construido bajo la idea de que el dinero puede crecer cuando se cultiva activamente, mientras que permanecer inmóvil lo vuelve vulnerable.</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Reglas del universo</w:t>
      </w:r>
    </w:p>
    <w:p w:rsidR="00000000" w:rsidDel="00000000" w:rsidP="00000000" w:rsidRDefault="00000000" w:rsidRPr="00000000" w14:paraId="00000039">
      <w:pPr>
        <w:numPr>
          <w:ilvl w:val="0"/>
          <w:numId w:val="2"/>
        </w:numPr>
        <w:ind w:left="720" w:hanging="360"/>
        <w:rPr>
          <w:sz w:val="24"/>
          <w:szCs w:val="24"/>
        </w:rPr>
      </w:pPr>
      <w:r w:rsidDel="00000000" w:rsidR="00000000" w:rsidRPr="00000000">
        <w:rPr>
          <w:sz w:val="24"/>
          <w:szCs w:val="24"/>
          <w:rtl w:val="0"/>
        </w:rPr>
        <w:t xml:space="preserve">Toda interacción debe simplificar la experiencia financiera.</w:t>
      </w:r>
    </w:p>
    <w:p w:rsidR="00000000" w:rsidDel="00000000" w:rsidP="00000000" w:rsidRDefault="00000000" w:rsidRPr="00000000" w14:paraId="0000003A">
      <w:pPr>
        <w:numPr>
          <w:ilvl w:val="0"/>
          <w:numId w:val="2"/>
        </w:numPr>
        <w:ind w:left="720" w:hanging="360"/>
        <w:rPr>
          <w:sz w:val="24"/>
          <w:szCs w:val="24"/>
        </w:rPr>
      </w:pPr>
      <w:r w:rsidDel="00000000" w:rsidR="00000000" w:rsidRPr="00000000">
        <w:rPr>
          <w:sz w:val="24"/>
          <w:szCs w:val="24"/>
          <w:rtl w:val="0"/>
        </w:rPr>
        <w:t xml:space="preserve">El crecimiento ocurre de forma progresiva y orgánica.</w:t>
      </w:r>
    </w:p>
    <w:p w:rsidR="00000000" w:rsidDel="00000000" w:rsidP="00000000" w:rsidRDefault="00000000" w:rsidRPr="00000000" w14:paraId="0000003B">
      <w:pPr>
        <w:numPr>
          <w:ilvl w:val="0"/>
          <w:numId w:val="2"/>
        </w:numPr>
        <w:ind w:left="720" w:hanging="360"/>
        <w:rPr>
          <w:sz w:val="24"/>
          <w:szCs w:val="24"/>
        </w:rPr>
      </w:pPr>
      <w:r w:rsidDel="00000000" w:rsidR="00000000" w:rsidRPr="00000000">
        <w:rPr>
          <w:sz w:val="24"/>
          <w:szCs w:val="24"/>
          <w:rtl w:val="0"/>
        </w:rPr>
        <w:t xml:space="preserve">La participación del usuario es necesaria para avanzar.</w:t>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rtl w:val="0"/>
        </w:rPr>
        <w:t xml:space="preserve">Las decisiones financieras siempre se representan mediante metáforas visuales y naturales.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Tono y atmósfera</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Nu-Zonía utiliza un tono cercano, optimista y accesible. El universo evita la estética fría asociada a la banca tradicional y propone una experiencia visual más emocional, orgánica y participativa.</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La atmósfera se construye mediante: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colores vibrantes,</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elementos naturales,</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personajes expresivos,</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animaciones suaves,</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y representaciones visuales del crecimiento.</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Límites del universo</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Dentro de Nu-Zonía no tienen cabida:</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3"/>
        </w:numPr>
        <w:ind w:left="720" w:hanging="360"/>
        <w:rPr>
          <w:sz w:val="24"/>
          <w:szCs w:val="24"/>
        </w:rPr>
      </w:pPr>
      <w:r w:rsidDel="00000000" w:rsidR="00000000" w:rsidRPr="00000000">
        <w:rPr>
          <w:sz w:val="24"/>
          <w:szCs w:val="24"/>
          <w:rtl w:val="0"/>
        </w:rPr>
        <w:t xml:space="preserve">promesas de riqueza rápida,</w:t>
      </w:r>
    </w:p>
    <w:p w:rsidR="00000000" w:rsidDel="00000000" w:rsidP="00000000" w:rsidRDefault="00000000" w:rsidRPr="00000000" w14:paraId="00000051">
      <w:pPr>
        <w:numPr>
          <w:ilvl w:val="0"/>
          <w:numId w:val="3"/>
        </w:numPr>
        <w:ind w:left="720" w:hanging="360"/>
        <w:rPr>
          <w:sz w:val="24"/>
          <w:szCs w:val="24"/>
        </w:rPr>
      </w:pPr>
      <w:r w:rsidDel="00000000" w:rsidR="00000000" w:rsidRPr="00000000">
        <w:rPr>
          <w:sz w:val="24"/>
          <w:szCs w:val="24"/>
          <w:rtl w:val="0"/>
        </w:rPr>
        <w:t xml:space="preserve">especulación extrema,</w:t>
      </w:r>
    </w:p>
    <w:p w:rsidR="00000000" w:rsidDel="00000000" w:rsidP="00000000" w:rsidRDefault="00000000" w:rsidRPr="00000000" w14:paraId="00000052">
      <w:pPr>
        <w:numPr>
          <w:ilvl w:val="0"/>
          <w:numId w:val="3"/>
        </w:numPr>
        <w:ind w:left="720" w:hanging="360"/>
        <w:rPr>
          <w:sz w:val="24"/>
          <w:szCs w:val="24"/>
        </w:rPr>
      </w:pPr>
      <w:r w:rsidDel="00000000" w:rsidR="00000000" w:rsidRPr="00000000">
        <w:rPr>
          <w:sz w:val="24"/>
          <w:szCs w:val="24"/>
          <w:rtl w:val="0"/>
        </w:rPr>
        <w:t xml:space="preserve">lenguaje financiero excluyente,</w:t>
      </w:r>
    </w:p>
    <w:p w:rsidR="00000000" w:rsidDel="00000000" w:rsidP="00000000" w:rsidRDefault="00000000" w:rsidRPr="00000000" w14:paraId="00000053">
      <w:pPr>
        <w:numPr>
          <w:ilvl w:val="0"/>
          <w:numId w:val="3"/>
        </w:numPr>
        <w:ind w:left="720" w:hanging="360"/>
        <w:rPr>
          <w:sz w:val="24"/>
          <w:szCs w:val="24"/>
        </w:rPr>
      </w:pPr>
      <w:r w:rsidDel="00000000" w:rsidR="00000000" w:rsidRPr="00000000">
        <w:rPr>
          <w:sz w:val="24"/>
          <w:szCs w:val="24"/>
          <w:rtl w:val="0"/>
        </w:rPr>
        <w:t xml:space="preserve">ni representaciones agresivas de éxito económico.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El sistema siempre mantiene una relación directa con acciones financieras reales y posibles dentro de la experiencia de Nu.</w:t>
      </w:r>
    </w:p>
    <w:p w:rsidR="00000000" w:rsidDel="00000000" w:rsidP="00000000" w:rsidRDefault="00000000" w:rsidRPr="00000000" w14:paraId="00000056">
      <w:pPr>
        <w:pStyle w:val="Heading2"/>
        <w:keepNext w:val="0"/>
        <w:keepLines w:val="0"/>
        <w:spacing w:after="80" w:lineRule="auto"/>
        <w:rPr>
          <w:b w:val="1"/>
          <w:bCs w:val="1"/>
          <w:sz w:val="24"/>
          <w:szCs w:val="24"/>
        </w:rPr>
      </w:pPr>
      <w:bookmarkStart w:colFirst="0" w:colLast="0" w:name="_x7qzngaisipm" w:id="1"/>
      <w:bookmarkEnd w:id="1"/>
      <w:r w:rsidDel="00000000" w:rsidR="00000000" w:rsidRPr="00000000">
        <w:rPr>
          <w:b w:val="1"/>
          <w:bCs w:val="1"/>
          <w:sz w:val="24"/>
          <w:szCs w:val="24"/>
          <w:rtl w:val="0"/>
        </w:rPr>
        <w:t xml:space="preserve">Lenguaje visual</w:t>
      </w:r>
    </w:p>
    <w:p w:rsidR="00000000" w:rsidDel="00000000" w:rsidP="00000000" w:rsidRDefault="00000000" w:rsidRPr="00000000" w14:paraId="00000057">
      <w:pPr>
        <w:pStyle w:val="Heading2"/>
        <w:keepNext w:val="0"/>
        <w:keepLines w:val="0"/>
        <w:spacing w:after="80" w:lineRule="auto"/>
        <w:rPr>
          <w:sz w:val="24"/>
          <w:szCs w:val="24"/>
        </w:rPr>
      </w:pPr>
      <w:bookmarkStart w:colFirst="0" w:colLast="0" w:name="_2k0izfqae5md" w:id="2"/>
      <w:bookmarkEnd w:id="2"/>
      <w:r w:rsidDel="00000000" w:rsidR="00000000" w:rsidRPr="00000000">
        <w:rPr>
          <w:sz w:val="24"/>
          <w:szCs w:val="24"/>
          <w:rtl w:val="0"/>
        </w:rPr>
        <w:t xml:space="preserve">El universo utiliza distintos elementos simbólicos para representar emociones y acciones financieras:</w:t>
      </w:r>
    </w:p>
    <w:tbl>
      <w:tblPr>
        <w:tblStyle w:val="Table1"/>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165"/>
        <w:tblGridChange w:id="0">
          <w:tblGrid>
            <w:gridCol w:w="1370"/>
            <w:gridCol w:w="2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sz w:val="24"/>
                <w:szCs w:val="24"/>
              </w:rPr>
            </w:pPr>
            <w:r w:rsidDel="00000000" w:rsidR="00000000" w:rsidRPr="00000000">
              <w:rPr>
                <w:b w:val="1"/>
                <w:bCs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sz w:val="24"/>
                <w:szCs w:val="24"/>
              </w:rPr>
            </w:pPr>
            <w:r w:rsidDel="00000000" w:rsidR="00000000" w:rsidRPr="00000000">
              <w:rPr>
                <w:b w:val="1"/>
                <w:bCs w:val="1"/>
                <w:sz w:val="24"/>
                <w:szCs w:val="24"/>
                <w:rtl w:val="0"/>
              </w:rPr>
              <w:t xml:space="preserve">Significado</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Semilla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Inicio financiero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Planta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Progreso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Flor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Crecimiento y logro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Sombra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Riesgo e inacción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Río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Flujo financiero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Monus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Acompañamiento</w:t>
            </w:r>
          </w:p>
        </w:tc>
      </w:tr>
    </w:tbl>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Estos símbolos permiten construir continuidad visual y coherencia narrativa a través de todo el sistema transmedia.</w:t>
      </w:r>
    </w:p>
    <w:p w:rsidR="00000000" w:rsidDel="00000000" w:rsidP="00000000" w:rsidRDefault="00000000" w:rsidRPr="00000000" w14:paraId="00000067">
      <w:pPr>
        <w:pStyle w:val="Heading1"/>
        <w:keepNext w:val="0"/>
        <w:keepLines w:val="0"/>
        <w:spacing w:before="480" w:lineRule="auto"/>
        <w:rPr>
          <w:b w:val="1"/>
          <w:bCs w:val="1"/>
          <w:sz w:val="24"/>
          <w:szCs w:val="24"/>
        </w:rPr>
      </w:pPr>
      <w:bookmarkStart w:colFirst="0" w:colLast="0" w:name="_vw8w1v75m2hd" w:id="3"/>
      <w:bookmarkEnd w:id="3"/>
      <w:r w:rsidDel="00000000" w:rsidR="00000000" w:rsidRPr="00000000">
        <w:rPr>
          <w:b w:val="1"/>
          <w:bCs w:val="1"/>
          <w:sz w:val="24"/>
          <w:szCs w:val="24"/>
          <w:rtl w:val="0"/>
        </w:rPr>
        <w:t xml:space="preserve">4. Arquitectura transmedia</w:t>
      </w:r>
    </w:p>
    <w:p w:rsidR="00000000" w:rsidDel="00000000" w:rsidP="00000000" w:rsidRDefault="00000000" w:rsidRPr="00000000" w14:paraId="00000068">
      <w:pPr>
        <w:pStyle w:val="Heading1"/>
        <w:keepNext w:val="0"/>
        <w:keepLines w:val="0"/>
        <w:spacing w:before="480" w:lineRule="auto"/>
        <w:rPr>
          <w:sz w:val="24"/>
          <w:szCs w:val="24"/>
        </w:rPr>
      </w:pPr>
      <w:bookmarkStart w:colFirst="0" w:colLast="0" w:name="_9l4t0efkza4k" w:id="4"/>
      <w:bookmarkEnd w:id="4"/>
      <w:r w:rsidDel="00000000" w:rsidR="00000000" w:rsidRPr="00000000">
        <w:rPr>
          <w:sz w:val="24"/>
          <w:szCs w:val="24"/>
          <w:rtl w:val="0"/>
        </w:rPr>
        <w:t xml:space="preserve">Nu-Zonía se desarrolla mediante una arquitectura transmedia donde cada medio cumple una función específica dentro de la experiencia del usuario.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9792132816374"/>
        <w:gridCol w:w="6054.532597741986"/>
        <w:tblGridChange w:id="0">
          <w:tblGrid>
            <w:gridCol w:w="2970.9792132816374"/>
            <w:gridCol w:w="6054.53259774198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Función narrativa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TikTok / Instagram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Generar curiosidad e introducir el conflicto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App 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Convertir la narrativa en participación activa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Sistema de memoria y logros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Construir permanencia emocional y vínculo con el ecosistema</w:t>
            </w:r>
          </w:p>
        </w:tc>
      </w:tr>
    </w:tbl>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Cada medio aporta una parte distinta de la experiencia y evita repetir información. La narrativa se expande progresivamente a medida que el usuario interactúa con el sistema.</w:t>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5. Recorrido de la audiencia</w:t>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El recorrido inicia cuando el usuario encuentra contenido corto en redes sociales donde se presenta el conflicto del dinero quieto y el Consumidor de Semillas. Estas piezas funcionan como punto de entrada emocional y generan curiosidad frente al universo.</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Posteriormente, el usuario entra en contacto con la experiencia principal dentro de la app, donde comienza a participar activamente mediante pequeñas acciones financieras representadas como procesos de siembra y crecimiento.</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A medida que el usuario interactúa, el ecosistema responde visualmente mediante el crecimiento de la flor, retos, logros y progresión narrativa. Finalmente, la experiencia de memoria permite conservar el progreso y reforzar el vínculo emocional con el sistema.</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El recorrido transforma gradualmente al usuario desde la incertidumbre hacia la confianza y la participación.</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6. Justificación de decisiones</w:t>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Las decisiones visuales y narrativas del proyecto responden directamente a la investigación realizada sobre las percepciones de los jóvenes frente al mundo financiero.</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La metáfora de la naturaleza fue utilizada para reemplazar la percepción fría y técnica de las finanzas por una experiencia más orgánica y cotidiana. El crecimiento de la flor representa visualmente el progreso financiero del usuario y permite convertir conceptos abstractos en cambios visibles y emocionales.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Los Monus funcionan como mediadores emocionales dentro del ecosistema. Su diseño amigable y expresivo reduce la sensación de intimidación y fortalece la idea de acompañamiento.</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Por otro lado, el Consumidor de Semillas materializa simbólicamente el miedo financiero y la pérdida de valor del dinero quieto, permitiendo que el conflicto sea entendible desde una lógica narrativa y visual.</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Todas las decisiones buscan reducir la barrera emocional frente a las finanzas y generar una experiencia más accesible y participativa.</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7. Prototipo desarrollado</w:t>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El prototipo desarrollado presenta distintos elementos del ecosistema Nu-Zonía integrados a la experiencia financiera de Nu.</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Entre los componentes diseñados se encuentran:</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numPr>
          <w:ilvl w:val="0"/>
          <w:numId w:val="4"/>
        </w:numPr>
        <w:ind w:left="720" w:hanging="360"/>
        <w:rPr>
          <w:sz w:val="24"/>
          <w:szCs w:val="24"/>
          <w:u w:val="none"/>
        </w:rPr>
      </w:pPr>
      <w:r w:rsidDel="00000000" w:rsidR="00000000" w:rsidRPr="00000000">
        <w:rPr>
          <w:sz w:val="24"/>
          <w:szCs w:val="24"/>
          <w:rtl w:val="0"/>
        </w:rPr>
        <w:t xml:space="preserve">Sistema visual de crecimiento de la flor.</w:t>
      </w:r>
    </w:p>
    <w:p w:rsidR="00000000" w:rsidDel="00000000" w:rsidP="00000000" w:rsidRDefault="00000000" w:rsidRPr="00000000" w14:paraId="0000008F">
      <w:pPr>
        <w:numPr>
          <w:ilvl w:val="0"/>
          <w:numId w:val="4"/>
        </w:numPr>
        <w:ind w:left="720" w:hanging="360"/>
        <w:rPr>
          <w:sz w:val="24"/>
          <w:szCs w:val="24"/>
          <w:u w:val="none"/>
        </w:rPr>
      </w:pPr>
      <w:r w:rsidDel="00000000" w:rsidR="00000000" w:rsidRPr="00000000">
        <w:rPr>
          <w:sz w:val="24"/>
          <w:szCs w:val="24"/>
          <w:rtl w:val="0"/>
        </w:rPr>
        <w:t xml:space="preserve">Tarjeta Nu-Zonía con identidad gráfica integrada.</w:t>
      </w:r>
    </w:p>
    <w:p w:rsidR="00000000" w:rsidDel="00000000" w:rsidP="00000000" w:rsidRDefault="00000000" w:rsidRPr="00000000" w14:paraId="00000090">
      <w:pPr>
        <w:numPr>
          <w:ilvl w:val="0"/>
          <w:numId w:val="4"/>
        </w:numPr>
        <w:ind w:left="720" w:hanging="360"/>
        <w:rPr>
          <w:sz w:val="24"/>
          <w:szCs w:val="24"/>
          <w:u w:val="none"/>
        </w:rPr>
      </w:pPr>
      <w:r w:rsidDel="00000000" w:rsidR="00000000" w:rsidRPr="00000000">
        <w:rPr>
          <w:sz w:val="24"/>
          <w:szCs w:val="24"/>
          <w:rtl w:val="0"/>
        </w:rPr>
        <w:t xml:space="preserve">Representación visual de progreso financiero.</w:t>
      </w:r>
    </w:p>
    <w:p w:rsidR="00000000" w:rsidDel="00000000" w:rsidP="00000000" w:rsidRDefault="00000000" w:rsidRPr="00000000" w14:paraId="00000091">
      <w:pPr>
        <w:numPr>
          <w:ilvl w:val="0"/>
          <w:numId w:val="4"/>
        </w:numPr>
        <w:ind w:left="720" w:hanging="360"/>
        <w:rPr>
          <w:sz w:val="24"/>
          <w:szCs w:val="24"/>
          <w:u w:val="none"/>
        </w:rPr>
      </w:pPr>
      <w:r w:rsidDel="00000000" w:rsidR="00000000" w:rsidRPr="00000000">
        <w:rPr>
          <w:sz w:val="24"/>
          <w:szCs w:val="24"/>
          <w:rtl w:val="0"/>
        </w:rPr>
        <w:t xml:space="preserve">Estados de crecimiento y marchitamiento.</w:t>
      </w:r>
    </w:p>
    <w:p w:rsidR="00000000" w:rsidDel="00000000" w:rsidP="00000000" w:rsidRDefault="00000000" w:rsidRPr="00000000" w14:paraId="00000092">
      <w:pPr>
        <w:numPr>
          <w:ilvl w:val="0"/>
          <w:numId w:val="4"/>
        </w:numPr>
        <w:ind w:left="720" w:hanging="360"/>
        <w:rPr>
          <w:sz w:val="24"/>
          <w:szCs w:val="24"/>
          <w:u w:val="none"/>
        </w:rPr>
      </w:pPr>
      <w:r w:rsidDel="00000000" w:rsidR="00000000" w:rsidRPr="00000000">
        <w:rPr>
          <w:sz w:val="24"/>
          <w:szCs w:val="24"/>
          <w:rtl w:val="0"/>
        </w:rPr>
        <w:t xml:space="preserve">Sistema de memoria y progresión emocional.</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El prototipo busca demostrar cómo la narrativa puede integrarse a una experiencia financiera real sin perder funcionalidad ni coherencia visual.</w:t>
      </w:r>
    </w:p>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v6w6ld4lq2kx" w:id="5"/>
      <w:bookmarkEnd w:id="5"/>
      <w:r w:rsidDel="00000000" w:rsidR="00000000" w:rsidRPr="00000000">
        <w:rPr>
          <w:b w:val="1"/>
          <w:bCs w:val="1"/>
          <w:sz w:val="24"/>
          <w:szCs w:val="24"/>
          <w:rtl w:val="0"/>
        </w:rPr>
        <w:t xml:space="preserve">8. KPI e indicadores</w:t>
      </w:r>
    </w:p>
    <w:p w:rsidR="00000000" w:rsidDel="00000000" w:rsidP="00000000" w:rsidRDefault="00000000" w:rsidRPr="00000000" w14:paraId="00000096">
      <w:pPr>
        <w:pStyle w:val="Heading1"/>
        <w:keepNext w:val="0"/>
        <w:keepLines w:val="0"/>
        <w:spacing w:before="480" w:lineRule="auto"/>
        <w:rPr>
          <w:sz w:val="24"/>
          <w:szCs w:val="24"/>
        </w:rPr>
      </w:pPr>
      <w:bookmarkStart w:colFirst="0" w:colLast="0" w:name="_6yjiniaqagm" w:id="6"/>
      <w:bookmarkEnd w:id="6"/>
      <w:r w:rsidDel="00000000" w:rsidR="00000000" w:rsidRPr="00000000">
        <w:rPr>
          <w:sz w:val="24"/>
          <w:szCs w:val="24"/>
          <w:rtl w:val="0"/>
        </w:rPr>
        <w:t xml:space="preserve">Para evaluar el funcionamiento del sistema se plantearon distintos indicadores relacionados con participación, permanencia e interacción emocional.</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690"/>
        <w:gridCol w:w="4085"/>
        <w:tblGridChange w:id="0">
          <w:tblGrid>
            <w:gridCol w:w="2240"/>
            <w:gridCol w:w="2690"/>
            <w:gridCol w:w="4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Qué mide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b w:val="1"/>
                <w:bCs w:val="1"/>
                <w:sz w:val="24"/>
                <w:szCs w:val="24"/>
                <w:rtl w:val="0"/>
              </w:rPr>
              <w:t xml:space="preserve">Relación con el proyecto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Interacción con retos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Participación activa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Evalúa involucramiento con la narrativa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Retención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Usuarios que regresan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Mide permanencia emocional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Compartidos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Difusión en redes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Evalúa apropiación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Primera siembra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Primera acción financiera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Mide reducción del miedo financiero</w:t>
            </w:r>
          </w:p>
        </w:tc>
      </w:tr>
    </w:tbl>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Estos indicadores permiten analizar si la experiencia logra generar confianza progresiva y participación activa dentro del ecosistema.</w:t>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9. Conclusió</w:t>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Nu-Zonía transforma las finanzas de un sistema percibido como intimidante a una experiencia emocional, visual y participativa.</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Más que enseñar finanzas desde una lógica tradicional, el proyecto busca modificar la relación emocional que los usuarios tienen con las decisiones financieras, utilizando narrativa, símbolos y participación progresiva para construir confianza.</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El sistema demuestra cómo una experiencia transmedia puede integrarse a un contexto financiero real, articulando medios, narrativa y experiencia de usuario dentro de un ecosistema coherente y escalable.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