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81" w:rsidRDefault="006A5C81" w:rsidP="006A5C81"/>
    <w:p w:rsidR="006A5C81" w:rsidRDefault="006A5C81" w:rsidP="006A5C81">
      <w:pPr>
        <w:pStyle w:val="Heading2"/>
      </w:pPr>
      <w:r>
        <w:t>East West University</w:t>
      </w:r>
    </w:p>
    <w:p w:rsidR="006A5C81" w:rsidRDefault="006A5C81" w:rsidP="006A5C81">
      <w:pPr>
        <w:pStyle w:val="Heading2"/>
      </w:pPr>
      <w:r>
        <w:t>Department of Computer Science &amp; Engineering</w:t>
      </w:r>
    </w:p>
    <w:p w:rsidR="006A5C81" w:rsidRDefault="006A5C81" w:rsidP="006A5C81">
      <w:pPr>
        <w:pStyle w:val="Heading2"/>
      </w:pPr>
    </w:p>
    <w:p w:rsidR="006A5C81" w:rsidRDefault="006A5C81" w:rsidP="006A5C81">
      <w:pPr>
        <w:pStyle w:val="Title"/>
        <w:rPr>
          <w:sz w:val="22"/>
        </w:rPr>
      </w:pPr>
      <w:r>
        <w:rPr>
          <w:sz w:val="22"/>
        </w:rPr>
        <w:t>Assignment 2:</w:t>
      </w:r>
    </w:p>
    <w:p w:rsidR="006A5C81" w:rsidRDefault="006A5C81" w:rsidP="006A5C81"/>
    <w:tbl>
      <w:tblPr>
        <w:tblW w:w="5000" w:type="pct"/>
        <w:jc w:val="center"/>
        <w:tblLook w:val="04A0"/>
      </w:tblPr>
      <w:tblGrid>
        <w:gridCol w:w="9576"/>
      </w:tblGrid>
      <w:tr w:rsidR="006A5C81" w:rsidTr="00D21ECF">
        <w:trPr>
          <w:trHeight w:val="360"/>
          <w:jc w:val="center"/>
        </w:trPr>
        <w:tc>
          <w:tcPr>
            <w:tcW w:w="5000" w:type="pct"/>
            <w:vAlign w:val="center"/>
          </w:tcPr>
          <w:p w:rsidR="006A5C81" w:rsidRDefault="006A5C81" w:rsidP="00D21ECF">
            <w:pPr>
              <w:pStyle w:val="NoSpacing"/>
              <w:spacing w:line="276" w:lineRule="auto"/>
              <w:rPr>
                <w:rFonts w:cstheme="minorBidi"/>
              </w:rPr>
            </w:pPr>
            <w:r>
              <w:t>Course code : CSE245</w:t>
            </w:r>
          </w:p>
          <w:p w:rsidR="006A5C81" w:rsidRDefault="006A5C81" w:rsidP="00D21ECF">
            <w:pPr>
              <w:pStyle w:val="NoSpacing"/>
              <w:spacing w:line="276" w:lineRule="auto"/>
            </w:pPr>
            <w:r>
              <w:t>Course title  : Algorithm</w:t>
            </w:r>
          </w:p>
          <w:p w:rsidR="006A5C81" w:rsidRDefault="006A5C81" w:rsidP="00D21ECF">
            <w:pPr>
              <w:pStyle w:val="NoSpacing"/>
              <w:spacing w:line="276" w:lineRule="auto"/>
            </w:pPr>
            <w:r>
              <w:t>Section          : 3</w:t>
            </w:r>
          </w:p>
          <w:p w:rsidR="006A5C81" w:rsidRDefault="006A5C81" w:rsidP="00D21ECF">
            <w:pPr>
              <w:pStyle w:val="NoSpacing"/>
              <w:spacing w:line="276" w:lineRule="auto"/>
            </w:pPr>
          </w:p>
        </w:tc>
      </w:tr>
      <w:tr w:rsidR="006A5C81" w:rsidTr="00D21ECF">
        <w:trPr>
          <w:trHeight w:val="360"/>
          <w:jc w:val="center"/>
        </w:trPr>
        <w:sdt>
          <w:sdtPr>
            <w:alias w:val="Author"/>
            <w:id w:val="15524260"/>
            <w:placeholder>
              <w:docPart w:val="6804E2B9B283446A8158E028BE72ACA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  <w:hideMark/>
              </w:tcPr>
              <w:p w:rsidR="006A5C81" w:rsidRDefault="006A5C81" w:rsidP="00D21ECF">
                <w:pPr>
                  <w:pStyle w:val="NoSpacing"/>
                  <w:spacing w:line="276" w:lineRule="auto"/>
                </w:pPr>
                <w:proofErr w:type="spellStart"/>
                <w:r>
                  <w:t>Rajashree</w:t>
                </w:r>
                <w:proofErr w:type="spellEnd"/>
                <w:r>
                  <w:t xml:space="preserve"> Roy</w:t>
                </w:r>
              </w:p>
            </w:tc>
          </w:sdtContent>
        </w:sdt>
      </w:tr>
      <w:tr w:rsidR="006A5C81" w:rsidTr="00D21ECF">
        <w:trPr>
          <w:trHeight w:val="360"/>
          <w:jc w:val="center"/>
        </w:trPr>
        <w:tc>
          <w:tcPr>
            <w:tcW w:w="5000" w:type="pct"/>
            <w:vAlign w:val="center"/>
          </w:tcPr>
          <w:p w:rsidR="006A5C81" w:rsidRDefault="006A5C81" w:rsidP="00D21ECF">
            <w:pPr>
              <w:pStyle w:val="NoSpacing"/>
              <w:spacing w:line="276" w:lineRule="auto"/>
              <w:rPr>
                <w:rFonts w:cstheme="minorBidi"/>
                <w:bCs/>
              </w:rPr>
            </w:pPr>
            <w:r>
              <w:rPr>
                <w:b/>
                <w:bCs/>
              </w:rPr>
              <w:t xml:space="preserve">ID </w:t>
            </w:r>
            <w:r>
              <w:rPr>
                <w:bCs/>
              </w:rPr>
              <w:t xml:space="preserve">       : 2014-3-60-070</w:t>
            </w:r>
          </w:p>
          <w:p w:rsidR="006A5C81" w:rsidRDefault="006A5C81" w:rsidP="00D21ECF">
            <w:pPr>
              <w:pStyle w:val="NoSpacing"/>
              <w:spacing w:line="276" w:lineRule="auto"/>
              <w:rPr>
                <w:bCs/>
              </w:rPr>
            </w:pPr>
          </w:p>
          <w:p w:rsidR="006A5C81" w:rsidRDefault="006A5C81" w:rsidP="00D21ECF">
            <w:pPr>
              <w:pStyle w:val="NoSpacing"/>
              <w:spacing w:line="276" w:lineRule="auto"/>
              <w:rPr>
                <w:bCs/>
              </w:rPr>
            </w:pPr>
          </w:p>
        </w:tc>
      </w:tr>
    </w:tbl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/>
    <w:p w:rsidR="006A5C81" w:rsidRDefault="006A5C81" w:rsidP="006A5C81">
      <w:r>
        <w:object w:dxaOrig="7012" w:dyaOrig="6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334.5pt" o:ole="">
            <v:imagedata r:id="rId4" o:title=""/>
          </v:shape>
          <o:OLEObject Type="Embed" ProgID="Excel.Sheet.12" ShapeID="_x0000_i1025" DrawAspect="Content" ObjectID="_1537002408" r:id="rId5"/>
        </w:object>
      </w:r>
    </w:p>
    <w:p w:rsidR="006A5C81" w:rsidRDefault="006A5C81" w:rsidP="006A5C81"/>
    <w:p w:rsidR="006A5C81" w:rsidRDefault="006A5C81" w:rsidP="006A5C81">
      <w:r w:rsidRPr="00E55183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A5C81" w:rsidRDefault="006A5C81" w:rsidP="006A5C81"/>
    <w:p w:rsidR="006A5C81" w:rsidRDefault="006A5C81" w:rsidP="006A5C81">
      <w:r w:rsidRPr="00E55183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A5C81" w:rsidRDefault="006A5C81" w:rsidP="006A5C81"/>
    <w:p w:rsidR="006A5C81" w:rsidRDefault="006A5C81" w:rsidP="006A5C81"/>
    <w:p w:rsidR="006A5C81" w:rsidRDefault="006A5C81" w:rsidP="006A5C81"/>
    <w:p w:rsidR="00AB539C" w:rsidRDefault="00AB539C"/>
    <w:sectPr w:rsidR="00AB539C" w:rsidSect="00AB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6A5C81"/>
    <w:rsid w:val="00534BD5"/>
    <w:rsid w:val="006A5C81"/>
    <w:rsid w:val="00AB539C"/>
    <w:rsid w:val="00B0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8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5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A5C81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6A5C81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package" Target="embeddings/Microsoft_Office_Excel_Worksheet1.xls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m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m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Sheet2!$B$1</c:f>
              <c:strCache>
                <c:ptCount val="1"/>
                <c:pt idx="0">
                  <c:v>Bubble</c:v>
                </c:pt>
              </c:strCache>
            </c:strRef>
          </c:tx>
          <c:marker>
            <c:symbol val="none"/>
          </c:marker>
          <c:xVal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xVal>
          <c:yVal>
            <c:numRef>
              <c:f>Sheet2!$B$2:$B$23</c:f>
              <c:numCache>
                <c:formatCode>General</c:formatCode>
                <c:ptCount val="22"/>
                <c:pt idx="0">
                  <c:v>0</c:v>
                </c:pt>
                <c:pt idx="1">
                  <c:v>1.4999999999999998E-2</c:v>
                </c:pt>
                <c:pt idx="2">
                  <c:v>0.125</c:v>
                </c:pt>
                <c:pt idx="3">
                  <c:v>0.39100000000000051</c:v>
                </c:pt>
                <c:pt idx="4">
                  <c:v>1.5</c:v>
                </c:pt>
                <c:pt idx="5">
                  <c:v>3.4849999999999999</c:v>
                </c:pt>
                <c:pt idx="6">
                  <c:v>5.234</c:v>
                </c:pt>
                <c:pt idx="7">
                  <c:v>9.9370000000000012</c:v>
                </c:pt>
                <c:pt idx="8">
                  <c:v>11.578000000000001</c:v>
                </c:pt>
                <c:pt idx="9">
                  <c:v>16.64</c:v>
                </c:pt>
                <c:pt idx="10">
                  <c:v>21.047000000000001</c:v>
                </c:pt>
                <c:pt idx="11">
                  <c:v>26.375</c:v>
                </c:pt>
                <c:pt idx="12">
                  <c:v>32.594000000000001</c:v>
                </c:pt>
                <c:pt idx="13">
                  <c:v>130.626</c:v>
                </c:pt>
                <c:pt idx="14">
                  <c:v>293.20599999999962</c:v>
                </c:pt>
                <c:pt idx="15">
                  <c:v>525.89599999999996</c:v>
                </c:pt>
                <c:pt idx="16">
                  <c:v>1082.6899999999998</c:v>
                </c:pt>
                <c:pt idx="17">
                  <c:v>1447.3799999999999</c:v>
                </c:pt>
                <c:pt idx="18">
                  <c:v>1879.7829999999999</c:v>
                </c:pt>
                <c:pt idx="19">
                  <c:v>2298.56</c:v>
                </c:pt>
                <c:pt idx="20">
                  <c:v>2690.8900000000012</c:v>
                </c:pt>
                <c:pt idx="21">
                  <c:v>3433.65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Selection</c:v>
                </c:pt>
              </c:strCache>
            </c:strRef>
          </c:tx>
          <c:marker>
            <c:symbol val="none"/>
          </c:marker>
          <c:xVal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xVal>
          <c:yVal>
            <c:numRef>
              <c:f>Sheet2!$C$2:$C$23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3.1000000000000034E-2</c:v>
                </c:pt>
                <c:pt idx="3">
                  <c:v>0.17200000000000001</c:v>
                </c:pt>
                <c:pt idx="4">
                  <c:v>0.65600000000000103</c:v>
                </c:pt>
                <c:pt idx="5">
                  <c:v>1.5309999999999984</c:v>
                </c:pt>
                <c:pt idx="6">
                  <c:v>2.1869999999999998</c:v>
                </c:pt>
                <c:pt idx="7">
                  <c:v>4.266</c:v>
                </c:pt>
                <c:pt idx="8">
                  <c:v>4.891</c:v>
                </c:pt>
                <c:pt idx="9">
                  <c:v>6.782</c:v>
                </c:pt>
                <c:pt idx="10">
                  <c:v>8.8600000000000048</c:v>
                </c:pt>
                <c:pt idx="11">
                  <c:v>11.047000000000001</c:v>
                </c:pt>
                <c:pt idx="12">
                  <c:v>13.639999999999999</c:v>
                </c:pt>
                <c:pt idx="13">
                  <c:v>54.516000000000005</c:v>
                </c:pt>
                <c:pt idx="14">
                  <c:v>122.548</c:v>
                </c:pt>
                <c:pt idx="15">
                  <c:v>217.721</c:v>
                </c:pt>
                <c:pt idx="16">
                  <c:v>476.06400000000002</c:v>
                </c:pt>
                <c:pt idx="17">
                  <c:v>639.11300000000051</c:v>
                </c:pt>
                <c:pt idx="18">
                  <c:v>837.29000000000053</c:v>
                </c:pt>
                <c:pt idx="19">
                  <c:v>1148.4760000000001</c:v>
                </c:pt>
                <c:pt idx="20">
                  <c:v>1485.0619999999999</c:v>
                </c:pt>
                <c:pt idx="21">
                  <c:v>1678.33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Insertion</c:v>
                </c:pt>
              </c:strCache>
            </c:strRef>
          </c:tx>
          <c:marker>
            <c:symbol val="none"/>
          </c:marker>
          <c:xVal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xVal>
          <c:yVal>
            <c:numRef>
              <c:f>Sheet2!$D$2:$D$23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3.1000000000000034E-2</c:v>
                </c:pt>
                <c:pt idx="3">
                  <c:v>9.3000000000000166E-2</c:v>
                </c:pt>
                <c:pt idx="4">
                  <c:v>0.37500000000000039</c:v>
                </c:pt>
                <c:pt idx="5">
                  <c:v>0.81200000000000061</c:v>
                </c:pt>
                <c:pt idx="6">
                  <c:v>1.204</c:v>
                </c:pt>
                <c:pt idx="7">
                  <c:v>2.3119999999999967</c:v>
                </c:pt>
                <c:pt idx="8">
                  <c:v>2.6719999999999997</c:v>
                </c:pt>
                <c:pt idx="9">
                  <c:v>3.7650000000000001</c:v>
                </c:pt>
                <c:pt idx="10">
                  <c:v>4.875</c:v>
                </c:pt>
                <c:pt idx="11">
                  <c:v>6.0309999999999997</c:v>
                </c:pt>
                <c:pt idx="12">
                  <c:v>7.4379999999999997</c:v>
                </c:pt>
                <c:pt idx="13">
                  <c:v>32.475000000000001</c:v>
                </c:pt>
                <c:pt idx="14">
                  <c:v>66.953999999999994</c:v>
                </c:pt>
                <c:pt idx="15">
                  <c:v>130.255</c:v>
                </c:pt>
                <c:pt idx="16">
                  <c:v>249.126</c:v>
                </c:pt>
                <c:pt idx="17">
                  <c:v>311.541</c:v>
                </c:pt>
                <c:pt idx="18">
                  <c:v>488.28299999999962</c:v>
                </c:pt>
                <c:pt idx="19">
                  <c:v>578.03800000000001</c:v>
                </c:pt>
                <c:pt idx="20">
                  <c:v>654.31199999999922</c:v>
                </c:pt>
                <c:pt idx="21">
                  <c:v>743.58600000000001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Quick</c:v>
                </c:pt>
              </c:strCache>
            </c:strRef>
          </c:tx>
          <c:marker>
            <c:symbol val="none"/>
          </c:marker>
          <c:xVal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xVal>
          <c:yVal>
            <c:numRef>
              <c:f>Sheet2!$E$2:$E$23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1.6000000000000021E-2</c:v>
                </c:pt>
                <c:pt idx="5">
                  <c:v>1.6000000000000021E-2</c:v>
                </c:pt>
                <c:pt idx="6">
                  <c:v>3.1000000000000034E-2</c:v>
                </c:pt>
                <c:pt idx="7">
                  <c:v>6.2000000000000034E-2</c:v>
                </c:pt>
                <c:pt idx="8">
                  <c:v>7.8000000000000028E-2</c:v>
                </c:pt>
                <c:pt idx="9">
                  <c:v>0.11000000000000001</c:v>
                </c:pt>
                <c:pt idx="10">
                  <c:v>0.14000000000000001</c:v>
                </c:pt>
                <c:pt idx="11">
                  <c:v>0.18800000000000022</c:v>
                </c:pt>
                <c:pt idx="12">
                  <c:v>0.21900000000000022</c:v>
                </c:pt>
                <c:pt idx="13">
                  <c:v>1.0609999999999984</c:v>
                </c:pt>
                <c:pt idx="14">
                  <c:v>1.9059999999999981</c:v>
                </c:pt>
                <c:pt idx="15">
                  <c:v>4.2190000000000003</c:v>
                </c:pt>
                <c:pt idx="16">
                  <c:v>7.2709999999999999</c:v>
                </c:pt>
                <c:pt idx="17">
                  <c:v>8.016</c:v>
                </c:pt>
                <c:pt idx="18">
                  <c:v>10.719999999999999</c:v>
                </c:pt>
                <c:pt idx="19">
                  <c:v>13.861000000000002</c:v>
                </c:pt>
                <c:pt idx="20">
                  <c:v>18.044</c:v>
                </c:pt>
                <c:pt idx="21">
                  <c:v>20.952999999999989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Sheet2!$F$1</c:f>
              <c:strCache>
                <c:ptCount val="1"/>
                <c:pt idx="0">
                  <c:v>Merge</c:v>
                </c:pt>
              </c:strCache>
            </c:strRef>
          </c:tx>
          <c:marker>
            <c:symbol val="none"/>
          </c:marker>
          <c:xVal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xVal>
          <c:yVal>
            <c:numRef>
              <c:f>Sheet2!$F$2:$F$23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1.4999999999999998E-2</c:v>
                </c:pt>
                <c:pt idx="9">
                  <c:v>1.4999999999999998E-2</c:v>
                </c:pt>
                <c:pt idx="10">
                  <c:v>1.6000000000000021E-2</c:v>
                </c:pt>
                <c:pt idx="11">
                  <c:v>0</c:v>
                </c:pt>
                <c:pt idx="12">
                  <c:v>1.4999999999999998E-2</c:v>
                </c:pt>
                <c:pt idx="13">
                  <c:v>2.8000000000000004E-2</c:v>
                </c:pt>
                <c:pt idx="14">
                  <c:v>3.1000000000000034E-2</c:v>
                </c:pt>
                <c:pt idx="15">
                  <c:v>4.6000000000000013E-2</c:v>
                </c:pt>
                <c:pt idx="16">
                  <c:v>8.5000000000000048E-2</c:v>
                </c:pt>
                <c:pt idx="17">
                  <c:v>6.8000000000000033E-2</c:v>
                </c:pt>
                <c:pt idx="18">
                  <c:v>9.2000000000000026E-2</c:v>
                </c:pt>
                <c:pt idx="19">
                  <c:v>0.10500000000000002</c:v>
                </c:pt>
                <c:pt idx="20">
                  <c:v>0.11899999999999998</c:v>
                </c:pt>
                <c:pt idx="21">
                  <c:v>0.1090000000000001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Sheet2!$G$1</c:f>
              <c:strCache>
                <c:ptCount val="1"/>
                <c:pt idx="0">
                  <c:v>Built-in</c:v>
                </c:pt>
              </c:strCache>
            </c:strRef>
          </c:tx>
          <c:marker>
            <c:symbol val="none"/>
          </c:marker>
          <c:xVal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xVal>
          <c:yVal>
            <c:numRef>
              <c:f>Sheet2!$G$2:$G$23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1.4999999999999998E-2</c:v>
                </c:pt>
                <c:pt idx="7">
                  <c:v>1.6000000000000021E-2</c:v>
                </c:pt>
                <c:pt idx="8">
                  <c:v>0</c:v>
                </c:pt>
                <c:pt idx="9">
                  <c:v>0</c:v>
                </c:pt>
                <c:pt idx="10">
                  <c:v>1.6000000000000021E-2</c:v>
                </c:pt>
                <c:pt idx="11">
                  <c:v>1.4999999999999998E-2</c:v>
                </c:pt>
                <c:pt idx="12">
                  <c:v>1.6000000000000021E-2</c:v>
                </c:pt>
                <c:pt idx="13">
                  <c:v>3.5000000000000045E-2</c:v>
                </c:pt>
                <c:pt idx="14">
                  <c:v>4.7000000000000063E-2</c:v>
                </c:pt>
                <c:pt idx="15">
                  <c:v>9.4000000000000097E-2</c:v>
                </c:pt>
                <c:pt idx="16">
                  <c:v>0.16600000000000004</c:v>
                </c:pt>
                <c:pt idx="17">
                  <c:v>0.15400000000000019</c:v>
                </c:pt>
                <c:pt idx="18">
                  <c:v>0.18700000000000022</c:v>
                </c:pt>
                <c:pt idx="19">
                  <c:v>0.22600000000000003</c:v>
                </c:pt>
                <c:pt idx="20">
                  <c:v>0.23900000000000018</c:v>
                </c:pt>
                <c:pt idx="21">
                  <c:v>0.18800000000000022</c:v>
                </c:pt>
              </c:numCache>
            </c:numRef>
          </c:yVal>
          <c:smooth val="1"/>
        </c:ser>
        <c:axId val="154294912"/>
        <c:axId val="154296704"/>
      </c:scatterChart>
      <c:valAx>
        <c:axId val="154294912"/>
        <c:scaling>
          <c:orientation val="minMax"/>
        </c:scaling>
        <c:axPos val="b"/>
        <c:numFmt formatCode="General" sourceLinked="1"/>
        <c:tickLblPos val="nextTo"/>
        <c:crossAx val="154296704"/>
        <c:crosses val="autoZero"/>
        <c:crossBetween val="midCat"/>
      </c:valAx>
      <c:valAx>
        <c:axId val="154296704"/>
        <c:scaling>
          <c:orientation val="minMax"/>
        </c:scaling>
        <c:axPos val="l"/>
        <c:majorGridlines/>
        <c:numFmt formatCode="General" sourceLinked="1"/>
        <c:tickLblPos val="nextTo"/>
        <c:crossAx val="1542949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Sheet2!$B$1</c:f>
              <c:strCache>
                <c:ptCount val="1"/>
                <c:pt idx="0">
                  <c:v>Bubble</c:v>
                </c:pt>
              </c:strCache>
            </c:strRef>
          </c:tx>
          <c:cat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cat>
          <c:val>
            <c:numRef>
              <c:f>Sheet2!$B$2:$B$23</c:f>
              <c:numCache>
                <c:formatCode>General</c:formatCode>
                <c:ptCount val="22"/>
                <c:pt idx="0">
                  <c:v>0</c:v>
                </c:pt>
                <c:pt idx="1">
                  <c:v>1.4999999999999998E-2</c:v>
                </c:pt>
                <c:pt idx="2">
                  <c:v>0.125</c:v>
                </c:pt>
                <c:pt idx="3">
                  <c:v>0.39100000000000051</c:v>
                </c:pt>
                <c:pt idx="4">
                  <c:v>1.5</c:v>
                </c:pt>
                <c:pt idx="5">
                  <c:v>3.4849999999999999</c:v>
                </c:pt>
                <c:pt idx="6">
                  <c:v>5.234</c:v>
                </c:pt>
                <c:pt idx="7">
                  <c:v>9.9370000000000012</c:v>
                </c:pt>
                <c:pt idx="8">
                  <c:v>11.578000000000001</c:v>
                </c:pt>
                <c:pt idx="9">
                  <c:v>16.64</c:v>
                </c:pt>
                <c:pt idx="10">
                  <c:v>21.047000000000001</c:v>
                </c:pt>
                <c:pt idx="11">
                  <c:v>26.375</c:v>
                </c:pt>
                <c:pt idx="12">
                  <c:v>32.594000000000001</c:v>
                </c:pt>
                <c:pt idx="13">
                  <c:v>130.626</c:v>
                </c:pt>
                <c:pt idx="14">
                  <c:v>293.20599999999962</c:v>
                </c:pt>
                <c:pt idx="15">
                  <c:v>525.89599999999996</c:v>
                </c:pt>
                <c:pt idx="16">
                  <c:v>1082.6899999999998</c:v>
                </c:pt>
                <c:pt idx="17">
                  <c:v>1447.3799999999999</c:v>
                </c:pt>
                <c:pt idx="18">
                  <c:v>1879.7829999999999</c:v>
                </c:pt>
                <c:pt idx="19">
                  <c:v>2298.56</c:v>
                </c:pt>
                <c:pt idx="20">
                  <c:v>2690.8900000000012</c:v>
                </c:pt>
                <c:pt idx="21">
                  <c:v>3433.65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Selection</c:v>
                </c:pt>
              </c:strCache>
            </c:strRef>
          </c:tx>
          <c:cat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cat>
          <c:val>
            <c:numRef>
              <c:f>Sheet2!$C$2:$C$23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3.1000000000000034E-2</c:v>
                </c:pt>
                <c:pt idx="3">
                  <c:v>0.17200000000000001</c:v>
                </c:pt>
                <c:pt idx="4">
                  <c:v>0.65600000000000103</c:v>
                </c:pt>
                <c:pt idx="5">
                  <c:v>1.5309999999999984</c:v>
                </c:pt>
                <c:pt idx="6">
                  <c:v>2.1869999999999998</c:v>
                </c:pt>
                <c:pt idx="7">
                  <c:v>4.266</c:v>
                </c:pt>
                <c:pt idx="8">
                  <c:v>4.891</c:v>
                </c:pt>
                <c:pt idx="9">
                  <c:v>6.782</c:v>
                </c:pt>
                <c:pt idx="10">
                  <c:v>8.8600000000000048</c:v>
                </c:pt>
                <c:pt idx="11">
                  <c:v>11.047000000000001</c:v>
                </c:pt>
                <c:pt idx="12">
                  <c:v>13.639999999999999</c:v>
                </c:pt>
                <c:pt idx="13">
                  <c:v>54.516000000000005</c:v>
                </c:pt>
                <c:pt idx="14">
                  <c:v>122.548</c:v>
                </c:pt>
                <c:pt idx="15">
                  <c:v>217.721</c:v>
                </c:pt>
                <c:pt idx="16">
                  <c:v>476.06400000000002</c:v>
                </c:pt>
                <c:pt idx="17">
                  <c:v>639.11300000000051</c:v>
                </c:pt>
                <c:pt idx="18">
                  <c:v>837.29000000000053</c:v>
                </c:pt>
                <c:pt idx="19">
                  <c:v>1148.4760000000001</c:v>
                </c:pt>
                <c:pt idx="20">
                  <c:v>1485.0619999999999</c:v>
                </c:pt>
                <c:pt idx="21">
                  <c:v>1678.33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Insertion</c:v>
                </c:pt>
              </c:strCache>
            </c:strRef>
          </c:tx>
          <c:cat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cat>
          <c:val>
            <c:numRef>
              <c:f>Sheet2!$D$2:$D$23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3.1000000000000034E-2</c:v>
                </c:pt>
                <c:pt idx="3">
                  <c:v>9.3000000000000166E-2</c:v>
                </c:pt>
                <c:pt idx="4">
                  <c:v>0.37500000000000039</c:v>
                </c:pt>
                <c:pt idx="5">
                  <c:v>0.81200000000000061</c:v>
                </c:pt>
                <c:pt idx="6">
                  <c:v>1.204</c:v>
                </c:pt>
                <c:pt idx="7">
                  <c:v>2.3119999999999967</c:v>
                </c:pt>
                <c:pt idx="8">
                  <c:v>2.6719999999999997</c:v>
                </c:pt>
                <c:pt idx="9">
                  <c:v>3.7650000000000001</c:v>
                </c:pt>
                <c:pt idx="10">
                  <c:v>4.875</c:v>
                </c:pt>
                <c:pt idx="11">
                  <c:v>6.0309999999999997</c:v>
                </c:pt>
                <c:pt idx="12">
                  <c:v>7.4379999999999997</c:v>
                </c:pt>
                <c:pt idx="13">
                  <c:v>32.475000000000001</c:v>
                </c:pt>
                <c:pt idx="14">
                  <c:v>66.953999999999994</c:v>
                </c:pt>
                <c:pt idx="15">
                  <c:v>130.255</c:v>
                </c:pt>
                <c:pt idx="16">
                  <c:v>249.126</c:v>
                </c:pt>
                <c:pt idx="17">
                  <c:v>311.541</c:v>
                </c:pt>
                <c:pt idx="18">
                  <c:v>488.28299999999962</c:v>
                </c:pt>
                <c:pt idx="19">
                  <c:v>578.03800000000001</c:v>
                </c:pt>
                <c:pt idx="20">
                  <c:v>654.31199999999922</c:v>
                </c:pt>
                <c:pt idx="21">
                  <c:v>743.58600000000001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Quick</c:v>
                </c:pt>
              </c:strCache>
            </c:strRef>
          </c:tx>
          <c:cat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cat>
          <c:val>
            <c:numRef>
              <c:f>Sheet2!$E$2:$E$23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1.6000000000000021E-2</c:v>
                </c:pt>
                <c:pt idx="5">
                  <c:v>1.6000000000000021E-2</c:v>
                </c:pt>
                <c:pt idx="6">
                  <c:v>3.1000000000000034E-2</c:v>
                </c:pt>
                <c:pt idx="7">
                  <c:v>6.2000000000000034E-2</c:v>
                </c:pt>
                <c:pt idx="8">
                  <c:v>7.8000000000000014E-2</c:v>
                </c:pt>
                <c:pt idx="9">
                  <c:v>0.11</c:v>
                </c:pt>
                <c:pt idx="10">
                  <c:v>0.14000000000000001</c:v>
                </c:pt>
                <c:pt idx="11">
                  <c:v>0.18800000000000022</c:v>
                </c:pt>
                <c:pt idx="12">
                  <c:v>0.21900000000000022</c:v>
                </c:pt>
                <c:pt idx="13">
                  <c:v>1.0609999999999984</c:v>
                </c:pt>
                <c:pt idx="14">
                  <c:v>1.9059999999999984</c:v>
                </c:pt>
                <c:pt idx="15">
                  <c:v>4.2190000000000003</c:v>
                </c:pt>
                <c:pt idx="16">
                  <c:v>7.2709999999999999</c:v>
                </c:pt>
                <c:pt idx="17">
                  <c:v>8.016</c:v>
                </c:pt>
                <c:pt idx="18">
                  <c:v>10.719999999999999</c:v>
                </c:pt>
                <c:pt idx="19">
                  <c:v>13.861000000000002</c:v>
                </c:pt>
                <c:pt idx="20">
                  <c:v>18.044</c:v>
                </c:pt>
                <c:pt idx="21">
                  <c:v>20.952999999999989</c:v>
                </c:pt>
              </c:numCache>
            </c:numRef>
          </c:val>
          <c:smooth val="1"/>
        </c:ser>
        <c:ser>
          <c:idx val="4"/>
          <c:order val="4"/>
          <c:tx>
            <c:strRef>
              <c:f>Sheet2!$F$1</c:f>
              <c:strCache>
                <c:ptCount val="1"/>
                <c:pt idx="0">
                  <c:v>Merge</c:v>
                </c:pt>
              </c:strCache>
            </c:strRef>
          </c:tx>
          <c:cat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cat>
          <c:val>
            <c:numRef>
              <c:f>Sheet2!$F$2:$F$23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1.4999999999999998E-2</c:v>
                </c:pt>
                <c:pt idx="9">
                  <c:v>1.4999999999999998E-2</c:v>
                </c:pt>
                <c:pt idx="10">
                  <c:v>1.6000000000000021E-2</c:v>
                </c:pt>
                <c:pt idx="11">
                  <c:v>0</c:v>
                </c:pt>
                <c:pt idx="12">
                  <c:v>1.4999999999999998E-2</c:v>
                </c:pt>
                <c:pt idx="13">
                  <c:v>2.8000000000000001E-2</c:v>
                </c:pt>
                <c:pt idx="14">
                  <c:v>3.1000000000000034E-2</c:v>
                </c:pt>
                <c:pt idx="15">
                  <c:v>4.5999999999999999E-2</c:v>
                </c:pt>
                <c:pt idx="16">
                  <c:v>8.5000000000000006E-2</c:v>
                </c:pt>
                <c:pt idx="17">
                  <c:v>6.8000000000000019E-2</c:v>
                </c:pt>
                <c:pt idx="18">
                  <c:v>9.2000000000000026E-2</c:v>
                </c:pt>
                <c:pt idx="19">
                  <c:v>0.10500000000000002</c:v>
                </c:pt>
                <c:pt idx="20">
                  <c:v>0.11899999999999998</c:v>
                </c:pt>
                <c:pt idx="21">
                  <c:v>0.1090000000000001</c:v>
                </c:pt>
              </c:numCache>
            </c:numRef>
          </c:val>
          <c:smooth val="1"/>
        </c:ser>
        <c:ser>
          <c:idx val="5"/>
          <c:order val="5"/>
          <c:tx>
            <c:strRef>
              <c:f>Sheet2!$G$1</c:f>
              <c:strCache>
                <c:ptCount val="1"/>
                <c:pt idx="0">
                  <c:v>Built-in</c:v>
                </c:pt>
              </c:strCache>
            </c:strRef>
          </c:tx>
          <c:cat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cat>
          <c:val>
            <c:numRef>
              <c:f>Sheet2!$G$2:$G$23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1.4999999999999998E-2</c:v>
                </c:pt>
                <c:pt idx="7">
                  <c:v>1.6000000000000021E-2</c:v>
                </c:pt>
                <c:pt idx="8">
                  <c:v>0</c:v>
                </c:pt>
                <c:pt idx="9">
                  <c:v>0</c:v>
                </c:pt>
                <c:pt idx="10">
                  <c:v>1.6000000000000021E-2</c:v>
                </c:pt>
                <c:pt idx="11">
                  <c:v>1.4999999999999998E-2</c:v>
                </c:pt>
                <c:pt idx="12">
                  <c:v>1.6000000000000021E-2</c:v>
                </c:pt>
                <c:pt idx="13">
                  <c:v>3.500000000000001E-2</c:v>
                </c:pt>
                <c:pt idx="14">
                  <c:v>4.7000000000000014E-2</c:v>
                </c:pt>
                <c:pt idx="15">
                  <c:v>9.4000000000000028E-2</c:v>
                </c:pt>
                <c:pt idx="16">
                  <c:v>0.16600000000000001</c:v>
                </c:pt>
                <c:pt idx="17">
                  <c:v>0.15400000000000019</c:v>
                </c:pt>
                <c:pt idx="18">
                  <c:v>0.18700000000000022</c:v>
                </c:pt>
                <c:pt idx="19">
                  <c:v>0.22600000000000001</c:v>
                </c:pt>
                <c:pt idx="20">
                  <c:v>0.23900000000000018</c:v>
                </c:pt>
                <c:pt idx="21">
                  <c:v>0.18800000000000022</c:v>
                </c:pt>
              </c:numCache>
            </c:numRef>
          </c:val>
          <c:smooth val="1"/>
        </c:ser>
        <c:marker val="1"/>
        <c:axId val="154320256"/>
        <c:axId val="154326144"/>
      </c:lineChart>
      <c:catAx>
        <c:axId val="154320256"/>
        <c:scaling>
          <c:orientation val="minMax"/>
        </c:scaling>
        <c:axPos val="b"/>
        <c:numFmt formatCode="General" sourceLinked="1"/>
        <c:tickLblPos val="nextTo"/>
        <c:crossAx val="154326144"/>
        <c:crosses val="autoZero"/>
        <c:auto val="1"/>
        <c:lblAlgn val="ctr"/>
        <c:lblOffset val="100"/>
      </c:catAx>
      <c:valAx>
        <c:axId val="154326144"/>
        <c:scaling>
          <c:orientation val="minMax"/>
        </c:scaling>
        <c:axPos val="l"/>
        <c:majorGridlines/>
        <c:numFmt formatCode="General" sourceLinked="1"/>
        <c:tickLblPos val="nextTo"/>
        <c:crossAx val="1543202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04E2B9B283446A8158E028BE72A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B0C3F-E16C-4C2D-9648-8833BD95FFAF}"/>
      </w:docPartPr>
      <w:docPartBody>
        <w:p w:rsidR="00000000" w:rsidRDefault="00E05518" w:rsidP="00E05518">
          <w:pPr>
            <w:pStyle w:val="6804E2B9B283446A8158E028BE72ACAB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5518"/>
    <w:rsid w:val="00254B59"/>
    <w:rsid w:val="00E05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04E2B9B283446A8158E028BE72ACAB">
    <w:name w:val="6804E2B9B283446A8158E028BE72ACAB"/>
    <w:rsid w:val="00E055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Rajashree Roy</dc:creator>
  <cp:lastModifiedBy>Rajashree Roy</cp:lastModifiedBy>
  <cp:revision>1</cp:revision>
  <dcterms:created xsi:type="dcterms:W3CDTF">2016-10-03T06:18:00Z</dcterms:created>
  <dcterms:modified xsi:type="dcterms:W3CDTF">2016-10-03T06:20:00Z</dcterms:modified>
</cp:coreProperties>
</file>