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B08BD" w14:textId="64D2F622" w:rsidR="00547E6A" w:rsidRPr="00647C1D" w:rsidRDefault="00647C1D">
      <w:pPr>
        <w:rPr>
          <w:rFonts w:ascii="宋体" w:eastAsia="宋体" w:hAnsi="宋体" w:cs="宋体"/>
          <w:b/>
          <w:bCs/>
          <w:sz w:val="28"/>
          <w:szCs w:val="28"/>
        </w:rPr>
      </w:pPr>
      <w:r>
        <w:rPr>
          <w:rFonts w:ascii="宋体" w:eastAsia="宋体" w:hAnsi="宋体" w:cs="宋体"/>
          <w:noProof/>
          <w:sz w:val="24"/>
        </w:rPr>
        <w:drawing>
          <wp:anchor distT="0" distB="0" distL="114300" distR="114300" simplePos="0" relativeHeight="251658240" behindDoc="0" locked="0" layoutInCell="1" allowOverlap="1" wp14:anchorId="0217733B" wp14:editId="18B4889C">
            <wp:simplePos x="0" y="0"/>
            <wp:positionH relativeFrom="column">
              <wp:posOffset>35761</wp:posOffset>
            </wp:positionH>
            <wp:positionV relativeFrom="paragraph">
              <wp:posOffset>433070</wp:posOffset>
            </wp:positionV>
            <wp:extent cx="4154170" cy="3093720"/>
            <wp:effectExtent l="0" t="0" r="0" b="5080"/>
            <wp:wrapTopAndBottom/>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54170" cy="3093720"/>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hint="eastAsia"/>
          <w:b/>
          <w:bCs/>
          <w:sz w:val="28"/>
          <w:szCs w:val="28"/>
        </w:rPr>
        <w:t>一、以“王权观念”为中心对比罗马皇帝与查理大帝</w:t>
      </w:r>
    </w:p>
    <w:p w14:paraId="4B8B0C68" w14:textId="6911A424" w:rsidR="00547E6A" w:rsidRDefault="00501849">
      <w:pPr>
        <w:rPr>
          <w:rFonts w:ascii="宋体" w:eastAsia="宋体" w:hAnsi="宋体" w:cs="宋体"/>
          <w:b/>
          <w:bCs/>
        </w:rPr>
      </w:pPr>
      <w:r>
        <w:rPr>
          <w:rFonts w:ascii="宋体" w:eastAsia="宋体" w:hAnsi="宋体" w:cs="宋体" w:hint="eastAsia"/>
          <w:b/>
          <w:bCs/>
          <w:sz w:val="28"/>
          <w:szCs w:val="28"/>
        </w:rPr>
        <w:t>1.</w:t>
      </w:r>
      <w:r>
        <w:rPr>
          <w:rFonts w:ascii="宋体" w:eastAsia="宋体" w:hAnsi="宋体" w:cs="宋体" w:hint="eastAsia"/>
          <w:b/>
          <w:bCs/>
          <w:sz w:val="28"/>
          <w:szCs w:val="28"/>
        </w:rPr>
        <w:t>古罗马传统中的王权观念</w:t>
      </w:r>
    </w:p>
    <w:p w14:paraId="3067D224" w14:textId="1C55FE9D" w:rsidR="00547E6A" w:rsidRDefault="00501849">
      <w:pPr>
        <w:numPr>
          <w:ilvl w:val="0"/>
          <w:numId w:val="1"/>
        </w:numPr>
        <w:tabs>
          <w:tab w:val="clear" w:pos="420"/>
        </w:tabs>
        <w:rPr>
          <w:rFonts w:ascii="宋体" w:eastAsia="宋体" w:hAnsi="宋体" w:cs="宋体"/>
          <w:b/>
          <w:bCs/>
          <w:sz w:val="24"/>
        </w:rPr>
      </w:pPr>
      <w:r>
        <w:rPr>
          <w:rFonts w:ascii="宋体" w:eastAsia="宋体" w:hAnsi="宋体" w:cs="宋体" w:hint="eastAsia"/>
          <w:b/>
          <w:bCs/>
          <w:sz w:val="24"/>
        </w:rPr>
        <w:t>王权的来源：对“人民”与“共和”的尊崇</w:t>
      </w:r>
    </w:p>
    <w:p w14:paraId="19F5792F" w14:textId="4161EE4E" w:rsidR="00547E6A" w:rsidRDefault="00501849">
      <w:pPr>
        <w:ind w:firstLineChars="200" w:firstLine="480"/>
        <w:rPr>
          <w:rFonts w:ascii="宋体" w:eastAsia="宋体" w:hAnsi="宋体" w:cs="宋体"/>
          <w:sz w:val="22"/>
          <w:szCs w:val="22"/>
        </w:rPr>
      </w:pPr>
      <w:r>
        <w:rPr>
          <w:rFonts w:ascii="宋体" w:eastAsia="宋体" w:hAnsi="宋体" w:cs="宋体" w:hint="eastAsia"/>
          <w:sz w:val="24"/>
        </w:rPr>
        <w:t>在古罗马共和时代的政治观念中，“人民”（</w:t>
      </w:r>
      <w:proofErr w:type="spellStart"/>
      <w:r>
        <w:rPr>
          <w:rFonts w:ascii="宋体" w:eastAsia="宋体" w:hAnsi="宋体" w:cs="宋体" w:hint="eastAsia"/>
          <w:sz w:val="24"/>
        </w:rPr>
        <w:t>populus</w:t>
      </w:r>
      <w:proofErr w:type="spellEnd"/>
      <w:r>
        <w:rPr>
          <w:rFonts w:ascii="宋体" w:eastAsia="宋体" w:hAnsi="宋体" w:cs="宋体" w:hint="eastAsia"/>
          <w:sz w:val="24"/>
        </w:rPr>
        <w:t>）享有极高的地位。拉丁语中的共和国（</w:t>
      </w:r>
      <w:proofErr w:type="spellStart"/>
      <w:r>
        <w:rPr>
          <w:rFonts w:ascii="宋体" w:eastAsia="宋体" w:hAnsi="宋体" w:cs="宋体" w:hint="eastAsia"/>
          <w:sz w:val="24"/>
        </w:rPr>
        <w:t>respublica</w:t>
      </w:r>
      <w:proofErr w:type="spellEnd"/>
      <w:r>
        <w:rPr>
          <w:rFonts w:ascii="宋体" w:eastAsia="宋体" w:hAnsi="宋体" w:cs="宋体" w:hint="eastAsia"/>
          <w:sz w:val="24"/>
        </w:rPr>
        <w:t>）其实暗含着“人民的共同”（</w:t>
      </w:r>
      <w:proofErr w:type="spellStart"/>
      <w:r>
        <w:rPr>
          <w:rFonts w:ascii="宋体" w:eastAsia="宋体" w:hAnsi="宋体" w:cs="宋体" w:hint="eastAsia"/>
          <w:sz w:val="24"/>
        </w:rPr>
        <w:t>respopuli</w:t>
      </w:r>
      <w:proofErr w:type="spellEnd"/>
      <w:r>
        <w:rPr>
          <w:rFonts w:ascii="宋体" w:eastAsia="宋体" w:hAnsi="宋体" w:cs="宋体" w:hint="eastAsia"/>
          <w:sz w:val="24"/>
        </w:rPr>
        <w:t>）的意思，“共和国”被视为“人民”通过正义的纽带组合而成的团体，因此，一切权力属于“人民”，共和国一切官员的权力归根结底也都是来自“人民”的授权。在罗马从共和走向帝制的过程中，手握大权的屋大维所使用的尊号是“第一公民”（</w:t>
      </w:r>
      <w:r>
        <w:rPr>
          <w:rFonts w:ascii="宋体" w:eastAsia="宋体" w:hAnsi="宋体" w:cs="宋体" w:hint="eastAsia"/>
          <w:sz w:val="24"/>
        </w:rPr>
        <w:t>princeps</w:t>
      </w:r>
      <w:r>
        <w:rPr>
          <w:rFonts w:ascii="宋体" w:eastAsia="宋体" w:hAnsi="宋体" w:cs="宋体" w:hint="eastAsia"/>
          <w:sz w:val="24"/>
        </w:rPr>
        <w:t>），可见在早期的罗马皇帝们需要小心翼翼地对待罗马社会中根深蒂固的尊崇“共和”的传统。并且此时期内的罗马帝国并没有较为固定或系统化的元首继承制度，这也可反映出“在理论上罗马仍为共和国，一切地位与权柄都创自元老院或公民会议，所以世袭制当然不能成立“。总之，在这一时期中，由人民授权</w:t>
      </w:r>
      <w:r>
        <w:rPr>
          <w:rFonts w:ascii="宋体" w:eastAsia="宋体" w:hAnsi="宋体" w:cs="宋体" w:hint="eastAsia"/>
          <w:sz w:val="24"/>
        </w:rPr>
        <w:t>的“第一公民”才是罗马皇帝身份和权力来源的重心。</w:t>
      </w:r>
      <w:r>
        <w:rPr>
          <w:rStyle w:val="a4"/>
          <w:rFonts w:ascii="宋体" w:eastAsia="宋体" w:hAnsi="宋体" w:cs="宋体" w:hint="eastAsia"/>
          <w:sz w:val="22"/>
          <w:szCs w:val="22"/>
        </w:rPr>
        <w:footnoteReference w:id="1"/>
      </w:r>
    </w:p>
    <w:p w14:paraId="7936CC33" w14:textId="1543190F" w:rsidR="00547E6A" w:rsidRDefault="00501849">
      <w:pPr>
        <w:numPr>
          <w:ilvl w:val="0"/>
          <w:numId w:val="1"/>
        </w:numPr>
        <w:tabs>
          <w:tab w:val="clear" w:pos="420"/>
        </w:tabs>
        <w:rPr>
          <w:rFonts w:ascii="宋体" w:eastAsia="宋体" w:hAnsi="宋体" w:cs="宋体"/>
          <w:b/>
          <w:bCs/>
          <w:sz w:val="24"/>
        </w:rPr>
      </w:pPr>
      <w:r>
        <w:rPr>
          <w:rFonts w:ascii="宋体" w:eastAsia="宋体" w:hAnsi="宋体" w:cs="宋体" w:hint="eastAsia"/>
          <w:b/>
          <w:bCs/>
          <w:sz w:val="24"/>
        </w:rPr>
        <w:t>王权的有限性：元老院与平民所施加的政治影响</w:t>
      </w:r>
    </w:p>
    <w:p w14:paraId="4644AF59" w14:textId="0EE24A77" w:rsidR="00547E6A" w:rsidRDefault="00501849">
      <w:pPr>
        <w:ind w:firstLineChars="200" w:firstLine="480"/>
        <w:rPr>
          <w:rFonts w:ascii="宋体" w:eastAsia="宋体" w:hAnsi="宋体" w:cs="宋体"/>
          <w:sz w:val="24"/>
        </w:rPr>
      </w:pPr>
      <w:r>
        <w:rPr>
          <w:rFonts w:ascii="宋体" w:eastAsia="宋体" w:hAnsi="宋体" w:cs="宋体" w:hint="eastAsia"/>
          <w:sz w:val="24"/>
        </w:rPr>
        <w:t>在“诸神</w:t>
      </w:r>
      <w:r>
        <w:rPr>
          <w:rFonts w:ascii="宋体" w:eastAsia="宋体" w:hAnsi="宋体" w:cs="宋体" w:hint="eastAsia"/>
          <w:sz w:val="24"/>
        </w:rPr>
        <w:t>-</w:t>
      </w:r>
      <w:r>
        <w:rPr>
          <w:rFonts w:ascii="宋体" w:eastAsia="宋体" w:hAnsi="宋体" w:cs="宋体" w:hint="eastAsia"/>
          <w:sz w:val="24"/>
        </w:rPr>
        <w:t>共和国（人民）</w:t>
      </w:r>
      <w:r>
        <w:rPr>
          <w:rFonts w:ascii="宋体" w:eastAsia="宋体" w:hAnsi="宋体" w:cs="宋体" w:hint="eastAsia"/>
          <w:sz w:val="24"/>
        </w:rPr>
        <w:t>-</w:t>
      </w:r>
      <w:r>
        <w:rPr>
          <w:rFonts w:ascii="宋体" w:eastAsia="宋体" w:hAnsi="宋体" w:cs="宋体" w:hint="eastAsia"/>
          <w:sz w:val="24"/>
        </w:rPr>
        <w:t>皇帝”这一传统的合法性模式下，罗马皇帝的权力建立在保民官权力、最高统帅权与大祭司长职务的基础上，拥有最高行政权、统治行省权与军权，但其权力的行使离不开共和国的传统机构—元老院。就立法而言，由于公民大会在罗马帝制时期退出了政治舞台，元老院决议被认为是表达</w:t>
      </w:r>
      <w:r>
        <w:rPr>
          <w:rFonts w:ascii="宋体" w:eastAsia="宋体" w:hAnsi="宋体" w:cs="宋体" w:hint="eastAsia"/>
          <w:sz w:val="24"/>
        </w:rPr>
        <w:lastRenderedPageBreak/>
        <w:t>了人民的意志，并进而发展成为立法的主要来源之一。</w:t>
      </w:r>
      <w:r>
        <w:rPr>
          <w:rStyle w:val="a4"/>
          <w:rFonts w:ascii="宋体" w:eastAsia="宋体" w:hAnsi="宋体" w:cs="宋体" w:hint="eastAsia"/>
          <w:sz w:val="24"/>
        </w:rPr>
        <w:footnoteReference w:id="2"/>
      </w:r>
      <w:r>
        <w:rPr>
          <w:rFonts w:ascii="宋体" w:eastAsia="宋体" w:hAnsi="宋体" w:cs="宋体" w:hint="eastAsia"/>
          <w:sz w:val="24"/>
        </w:rPr>
        <w:t>就司法而言，凡涉及指控、流放和处死元老等“大逆”案件，元首都要提交元老院审理，虽然在具体</w:t>
      </w:r>
      <w:r>
        <w:rPr>
          <w:rFonts w:ascii="宋体" w:eastAsia="宋体" w:hAnsi="宋体" w:cs="宋体" w:hint="eastAsia"/>
          <w:sz w:val="24"/>
        </w:rPr>
        <w:t>审理中元老院需要遵从元首的意见，但这在一定程度上也体现出元老院在司法管理中的作用。</w:t>
      </w:r>
      <w:r>
        <w:rPr>
          <w:rStyle w:val="a4"/>
          <w:rFonts w:ascii="宋体" w:eastAsia="宋体" w:hAnsi="宋体" w:cs="宋体" w:hint="eastAsia"/>
          <w:sz w:val="24"/>
        </w:rPr>
        <w:footnoteReference w:id="3"/>
      </w:r>
      <w:r>
        <w:rPr>
          <w:rFonts w:ascii="宋体" w:eastAsia="宋体" w:hAnsi="宋体" w:cs="宋体" w:hint="eastAsia"/>
          <w:sz w:val="24"/>
        </w:rPr>
        <w:t>与此同时，作为元首制中“共和”因素的平民，在法律上享有与元首平等的地位，元首只因其卓越才能和优良品德而居于他人之上。</w:t>
      </w:r>
      <w:r>
        <w:rPr>
          <w:rStyle w:val="a4"/>
          <w:rFonts w:ascii="宋体" w:eastAsia="宋体" w:hAnsi="宋体" w:cs="宋体" w:hint="eastAsia"/>
          <w:sz w:val="24"/>
        </w:rPr>
        <w:footnoteReference w:id="4"/>
      </w:r>
      <w:r>
        <w:rPr>
          <w:rFonts w:ascii="宋体" w:eastAsia="宋体" w:hAnsi="宋体" w:cs="宋体" w:hint="eastAsia"/>
          <w:sz w:val="24"/>
        </w:rPr>
        <w:t>在具体实践中，平民大多采取非暴力行动表达自己的意见，各种形式的抗议也对皇帝造成了压力，影响其施政方针的制定。</w:t>
      </w:r>
      <w:r>
        <w:rPr>
          <w:rStyle w:val="a4"/>
          <w:rFonts w:ascii="宋体" w:eastAsia="宋体" w:hAnsi="宋体" w:cs="宋体" w:hint="eastAsia"/>
          <w:sz w:val="24"/>
        </w:rPr>
        <w:footnoteReference w:id="5"/>
      </w:r>
      <w:r>
        <w:rPr>
          <w:rFonts w:ascii="宋体" w:eastAsia="宋体" w:hAnsi="宋体" w:cs="宋体" w:hint="eastAsia"/>
          <w:sz w:val="24"/>
        </w:rPr>
        <w:t>因此可见在这一时期内罗马皇帝的权力并不是至高无上的，皇权在很大程度上受到元老院、平民与法律等的约束。</w:t>
      </w:r>
    </w:p>
    <w:p w14:paraId="5407B5AF" w14:textId="77777777" w:rsidR="00547E6A" w:rsidRDefault="00501849">
      <w:pPr>
        <w:rPr>
          <w:rFonts w:ascii="宋体" w:eastAsia="宋体" w:hAnsi="宋体" w:cs="宋体"/>
          <w:b/>
          <w:bCs/>
          <w:sz w:val="28"/>
          <w:szCs w:val="36"/>
        </w:rPr>
      </w:pPr>
      <w:r>
        <w:rPr>
          <w:rFonts w:ascii="宋体" w:eastAsia="宋体" w:hAnsi="宋体" w:cs="宋体" w:hint="eastAsia"/>
          <w:b/>
          <w:bCs/>
          <w:sz w:val="28"/>
          <w:szCs w:val="36"/>
        </w:rPr>
        <w:t>2.</w:t>
      </w:r>
      <w:r>
        <w:rPr>
          <w:rFonts w:ascii="宋体" w:eastAsia="宋体" w:hAnsi="宋体" w:cs="宋体" w:hint="eastAsia"/>
          <w:b/>
          <w:bCs/>
          <w:sz w:val="28"/>
          <w:szCs w:val="36"/>
        </w:rPr>
        <w:t>查理曼时期的王权观念</w:t>
      </w:r>
    </w:p>
    <w:p w14:paraId="46D1D7EF" w14:textId="77777777" w:rsidR="00547E6A" w:rsidRDefault="00501849">
      <w:pPr>
        <w:ind w:firstLineChars="200" w:firstLine="480"/>
        <w:rPr>
          <w:rFonts w:asciiTheme="minorEastAsia" w:hAnsiTheme="minorEastAsia" w:cstheme="minorEastAsia"/>
          <w:sz w:val="24"/>
        </w:rPr>
      </w:pPr>
      <w:r>
        <w:rPr>
          <w:rFonts w:asciiTheme="minorEastAsia" w:hAnsiTheme="minorEastAsia" w:cstheme="minorEastAsia" w:hint="eastAsia"/>
          <w:sz w:val="24"/>
        </w:rPr>
        <w:t>法兰克国王（皇帝）的权力主要由两部分组成，一方面来自于日耳曼人的传统社会习俗，另一方面来自罗马教廷所赋予的“神授王权”。这两部分所占比重在王国各个时期不尽相同，而查理曼时期恰恰是权力重心由前者向后者的转移时期。</w:t>
      </w:r>
    </w:p>
    <w:p w14:paraId="7B55D219" w14:textId="77777777" w:rsidR="00547E6A" w:rsidRDefault="00501849">
      <w:pPr>
        <w:ind w:firstLineChars="200" w:firstLine="480"/>
        <w:rPr>
          <w:rFonts w:asciiTheme="minorEastAsia" w:hAnsiTheme="minorEastAsia" w:cstheme="minorEastAsia"/>
          <w:sz w:val="24"/>
        </w:rPr>
      </w:pPr>
      <w:r>
        <w:rPr>
          <w:rFonts w:asciiTheme="minorEastAsia" w:hAnsiTheme="minorEastAsia" w:cstheme="minorEastAsia" w:hint="eastAsia"/>
          <w:sz w:val="24"/>
        </w:rPr>
        <w:t>法兰克王国是日耳曼人在一次次的征服战争中形成的，最初的国王也大多是英勇善战的的军事首领。墨洛温王权制度大多直接来源于日耳曼人的部落习俗和在战争中发展起来的适应战争的制度，查理曼时期的王权对其有着明显的继承关系。以王位继承为例，法兰克王国的王位继承虽然是世袭制，但是老国王的每一个儿子都能分到国家的统治</w:t>
      </w:r>
      <w:r>
        <w:rPr>
          <w:rFonts w:asciiTheme="minorEastAsia" w:hAnsiTheme="minorEastAsia" w:cstheme="minorEastAsia" w:hint="eastAsia"/>
          <w:sz w:val="24"/>
        </w:rPr>
        <w:t>权，查理曼在</w:t>
      </w:r>
      <w:r>
        <w:rPr>
          <w:rFonts w:asciiTheme="minorEastAsia" w:hAnsiTheme="minorEastAsia" w:cstheme="minorEastAsia" w:hint="eastAsia"/>
          <w:sz w:val="24"/>
        </w:rPr>
        <w:t>806</w:t>
      </w:r>
      <w:r>
        <w:rPr>
          <w:rFonts w:asciiTheme="minorEastAsia" w:hAnsiTheme="minorEastAsia" w:cstheme="minorEastAsia" w:hint="eastAsia"/>
          <w:sz w:val="24"/>
        </w:rPr>
        <w:t>年制定敕令，他死后由三个儿子共同继承帝国，这一点更像是战争胜利后大家一起平分战利品</w:t>
      </w:r>
      <w:r>
        <w:rPr>
          <w:rFonts w:asciiTheme="minorEastAsia" w:hAnsiTheme="minorEastAsia" w:cstheme="minorEastAsia" w:hint="eastAsia"/>
          <w:sz w:val="24"/>
        </w:rPr>
        <w:t>。</w:t>
      </w:r>
    </w:p>
    <w:p w14:paraId="266A06F7" w14:textId="77777777" w:rsidR="00547E6A" w:rsidRDefault="00501849">
      <w:pPr>
        <w:ind w:firstLineChars="200" w:firstLine="480"/>
        <w:rPr>
          <w:rFonts w:asciiTheme="minorEastAsia" w:hAnsiTheme="minorEastAsia" w:cstheme="minorEastAsia"/>
          <w:sz w:val="24"/>
        </w:rPr>
      </w:pPr>
      <w:r>
        <w:rPr>
          <w:rFonts w:asciiTheme="minorEastAsia" w:hAnsiTheme="minorEastAsia" w:cstheme="minorEastAsia" w:hint="eastAsia"/>
          <w:sz w:val="24"/>
        </w:rPr>
        <w:t>但是查理曼统治时期更加显著的是教权与王权结盟。从罗马教廷方面来看，很早就意识到教皇的命运系于欧洲，只有通过与法兰克君主的联盟才能维持教皇领导权。查理曼时期，帝国的版图再度扩大，</w:t>
      </w:r>
      <w:r>
        <w:rPr>
          <w:rFonts w:asciiTheme="minorEastAsia" w:hAnsiTheme="minorEastAsia" w:cstheme="minorEastAsia" w:hint="eastAsia"/>
          <w:sz w:val="24"/>
        </w:rPr>
        <w:t>774</w:t>
      </w:r>
      <w:r>
        <w:rPr>
          <w:rFonts w:asciiTheme="minorEastAsia" w:hAnsiTheme="minorEastAsia" w:cstheme="minorEastAsia" w:hint="eastAsia"/>
          <w:sz w:val="24"/>
        </w:rPr>
        <w:t>年征服了伦巴德王国，将罗马纳入加洛林的版图之中，为罗马教廷参与到帝国事务提供了便利。</w:t>
      </w:r>
      <w:r>
        <w:rPr>
          <w:rFonts w:asciiTheme="minorEastAsia" w:hAnsiTheme="minorEastAsia" w:cstheme="minorEastAsia" w:hint="eastAsia"/>
          <w:sz w:val="24"/>
        </w:rPr>
        <w:t>800</w:t>
      </w:r>
      <w:r>
        <w:rPr>
          <w:rFonts w:asciiTheme="minorEastAsia" w:hAnsiTheme="minorEastAsia" w:cstheme="minorEastAsia" w:hint="eastAsia"/>
          <w:sz w:val="24"/>
        </w:rPr>
        <w:t>年，查理曼以干预罗马贵族迫害教皇利奥三世为由出兵罗马，巩固教皇的地位。从查理曼方面看，加洛林王朝早期仍有支持墨</w:t>
      </w:r>
      <w:proofErr w:type="gramStart"/>
      <w:r>
        <w:rPr>
          <w:rFonts w:asciiTheme="minorEastAsia" w:hAnsiTheme="minorEastAsia" w:cstheme="minorEastAsia" w:hint="eastAsia"/>
          <w:sz w:val="24"/>
        </w:rPr>
        <w:t>洛</w:t>
      </w:r>
      <w:proofErr w:type="gramEnd"/>
      <w:r>
        <w:rPr>
          <w:rFonts w:asciiTheme="minorEastAsia" w:hAnsiTheme="minorEastAsia" w:cstheme="minorEastAsia" w:hint="eastAsia"/>
          <w:sz w:val="24"/>
        </w:rPr>
        <w:t>温王朝的残余势力，</w:t>
      </w:r>
      <w:commentRangeStart w:id="0"/>
      <w:r>
        <w:rPr>
          <w:rFonts w:asciiTheme="minorEastAsia" w:hAnsiTheme="minorEastAsia" w:cstheme="minorEastAsia" w:hint="eastAsia"/>
          <w:sz w:val="24"/>
        </w:rPr>
        <w:t>他需要</w:t>
      </w:r>
      <w:r>
        <w:rPr>
          <w:rFonts w:asciiTheme="minorEastAsia" w:hAnsiTheme="minorEastAsia" w:cstheme="minorEastAsia" w:hint="eastAsia"/>
          <w:sz w:val="24"/>
        </w:rPr>
        <w:t>名正言顺取代墨</w:t>
      </w:r>
      <w:proofErr w:type="gramStart"/>
      <w:r>
        <w:rPr>
          <w:rFonts w:asciiTheme="minorEastAsia" w:hAnsiTheme="minorEastAsia" w:cstheme="minorEastAsia" w:hint="eastAsia"/>
          <w:sz w:val="24"/>
        </w:rPr>
        <w:t>洛</w:t>
      </w:r>
      <w:proofErr w:type="gramEnd"/>
      <w:r>
        <w:rPr>
          <w:rFonts w:asciiTheme="minorEastAsia" w:hAnsiTheme="minorEastAsia" w:cstheme="minorEastAsia" w:hint="eastAsia"/>
          <w:sz w:val="24"/>
        </w:rPr>
        <w:t>温王朝的理由，</w:t>
      </w:r>
      <w:commentRangeEnd w:id="0"/>
      <w:r w:rsidR="00CD3FD8">
        <w:rPr>
          <w:rStyle w:val="a5"/>
        </w:rPr>
        <w:commentReference w:id="0"/>
      </w:r>
      <w:r>
        <w:rPr>
          <w:rFonts w:asciiTheme="minorEastAsia" w:hAnsiTheme="minorEastAsia" w:cstheme="minorEastAsia" w:hint="eastAsia"/>
          <w:sz w:val="24"/>
        </w:rPr>
        <w:t>而且从思想宗教方面融入欧洲更能让作为“蛮族”的日耳曼人赢得法兰克人民的拥护和尊敬。两</w:t>
      </w:r>
      <w:proofErr w:type="gramStart"/>
      <w:r>
        <w:rPr>
          <w:rFonts w:asciiTheme="minorEastAsia" w:hAnsiTheme="minorEastAsia" w:cstheme="minorEastAsia" w:hint="eastAsia"/>
          <w:sz w:val="24"/>
        </w:rPr>
        <w:t>方因素</w:t>
      </w:r>
      <w:proofErr w:type="gramEnd"/>
      <w:r>
        <w:rPr>
          <w:rFonts w:asciiTheme="minorEastAsia" w:hAnsiTheme="minorEastAsia" w:cstheme="minorEastAsia" w:hint="eastAsia"/>
          <w:sz w:val="24"/>
        </w:rPr>
        <w:t>结合，尽管查理曼本人并不想让王权收到教权的制约，</w:t>
      </w:r>
      <w:commentRangeStart w:id="1"/>
      <w:r>
        <w:rPr>
          <w:rFonts w:asciiTheme="minorEastAsia" w:hAnsiTheme="minorEastAsia" w:cstheme="minorEastAsia" w:hint="eastAsia"/>
          <w:sz w:val="24"/>
        </w:rPr>
        <w:t>但是他仍然</w:t>
      </w:r>
      <w:proofErr w:type="gramStart"/>
      <w:r>
        <w:rPr>
          <w:rFonts w:asciiTheme="minorEastAsia" w:hAnsiTheme="minorEastAsia" w:cstheme="minorEastAsia" w:hint="eastAsia"/>
          <w:sz w:val="24"/>
        </w:rPr>
        <w:t>不</w:t>
      </w:r>
      <w:proofErr w:type="gramEnd"/>
      <w:r>
        <w:rPr>
          <w:rFonts w:asciiTheme="minorEastAsia" w:hAnsiTheme="minorEastAsia" w:cstheme="minorEastAsia" w:hint="eastAsia"/>
          <w:sz w:val="24"/>
        </w:rPr>
        <w:t>情不愿的接受了教皇的加冕</w:t>
      </w:r>
      <w:commentRangeEnd w:id="1"/>
      <w:r w:rsidR="00633939">
        <w:rPr>
          <w:rStyle w:val="a5"/>
        </w:rPr>
        <w:commentReference w:id="1"/>
      </w:r>
      <w:r>
        <w:rPr>
          <w:rFonts w:asciiTheme="minorEastAsia" w:hAnsiTheme="minorEastAsia" w:cstheme="minorEastAsia" w:hint="eastAsia"/>
          <w:sz w:val="24"/>
        </w:rPr>
        <w:t>，这使得他以及后来的法兰克国王需要对教皇承担一定的义务。</w:t>
      </w:r>
    </w:p>
    <w:p w14:paraId="4C99EB33" w14:textId="77777777" w:rsidR="00547E6A" w:rsidRDefault="00501849">
      <w:pPr>
        <w:rPr>
          <w:b/>
          <w:bCs/>
          <w:sz w:val="28"/>
          <w:szCs w:val="28"/>
        </w:rPr>
      </w:pPr>
      <w:r>
        <w:rPr>
          <w:rFonts w:hint="eastAsia"/>
          <w:b/>
          <w:bCs/>
          <w:sz w:val="28"/>
          <w:szCs w:val="28"/>
        </w:rPr>
        <w:t>3.</w:t>
      </w:r>
      <w:r>
        <w:rPr>
          <w:rFonts w:hint="eastAsia"/>
          <w:b/>
          <w:bCs/>
          <w:sz w:val="28"/>
          <w:szCs w:val="28"/>
        </w:rPr>
        <w:t>小结</w:t>
      </w:r>
    </w:p>
    <w:p w14:paraId="47E0E994" w14:textId="0EFD1FCE" w:rsidR="00547E6A" w:rsidRDefault="00501849">
      <w:pPr>
        <w:ind w:firstLine="480"/>
        <w:rPr>
          <w:sz w:val="24"/>
          <w:szCs w:val="32"/>
        </w:rPr>
      </w:pPr>
      <w:r>
        <w:rPr>
          <w:rFonts w:hint="eastAsia"/>
          <w:sz w:val="24"/>
        </w:rPr>
        <w:t>由上述分析可知，仅就“王权观念”而言，查理大帝并非罗马皇帝的直接继承者。查理大帝将罗马教廷所代表的基督教作为重要的王权合法性来源之一，同</w:t>
      </w:r>
      <w:r>
        <w:rPr>
          <w:rFonts w:hint="eastAsia"/>
          <w:sz w:val="24"/>
        </w:rPr>
        <w:lastRenderedPageBreak/>
        <w:t>时也并未全盘吸收如尊崇“共和”与“人民”的罗马传统，相反，受日耳曼等因素的影响，与罗马皇帝相较，查理大帝</w:t>
      </w:r>
      <w:r>
        <w:rPr>
          <w:rFonts w:hint="eastAsia"/>
          <w:sz w:val="24"/>
        </w:rPr>
        <w:t>的王权的合法性根基更加多元。</w:t>
      </w:r>
      <w:r>
        <w:rPr>
          <w:rFonts w:hint="eastAsia"/>
          <w:sz w:val="24"/>
          <w:szCs w:val="32"/>
        </w:rPr>
        <w:t>正如汤因比在其著作中所说：“第一个以法兰克王国面貌出现的是墨洛温王朝，它的目的本来是面对着罗马的过去，但是其后的加洛林王朝却面向着未来”，</w:t>
      </w:r>
      <w:r>
        <w:rPr>
          <w:rStyle w:val="a4"/>
          <w:rFonts w:hint="eastAsia"/>
          <w:sz w:val="22"/>
          <w:szCs w:val="28"/>
        </w:rPr>
        <w:footnoteReference w:id="6"/>
      </w:r>
      <w:r>
        <w:rPr>
          <w:rFonts w:hint="eastAsia"/>
          <w:sz w:val="24"/>
          <w:szCs w:val="32"/>
        </w:rPr>
        <w:t>查理大帝所处的中世纪早期肯定保留了诸多罗马文化的元素，但也需注意到两个时代间的“断裂性”，即中世纪早期的图景已极不同于罗马时代、查理大帝亦非传统意义上的“罗马皇帝”。</w:t>
      </w:r>
    </w:p>
    <w:p w14:paraId="1FB9E93F" w14:textId="7598FB41" w:rsidR="00647C1D" w:rsidRDefault="00647C1D">
      <w:pPr>
        <w:ind w:firstLine="480"/>
        <w:rPr>
          <w:sz w:val="24"/>
          <w:szCs w:val="32"/>
        </w:rPr>
      </w:pPr>
      <w:bookmarkStart w:id="2" w:name="_GoBack"/>
      <w:bookmarkEnd w:id="2"/>
    </w:p>
    <w:p w14:paraId="08EBF1EA" w14:textId="5C6AE83B" w:rsidR="00ED2811" w:rsidRPr="00ED1A0F" w:rsidRDefault="00ED2811">
      <w:pPr>
        <w:ind w:firstLine="480"/>
        <w:rPr>
          <w:rFonts w:hint="eastAsia"/>
          <w:color w:val="FF0000"/>
          <w:sz w:val="24"/>
          <w:szCs w:val="32"/>
        </w:rPr>
      </w:pPr>
      <w:r w:rsidRPr="00ED1A0F">
        <w:rPr>
          <w:rFonts w:hint="eastAsia"/>
          <w:color w:val="FF0000"/>
          <w:sz w:val="24"/>
          <w:szCs w:val="32"/>
        </w:rPr>
        <w:t>总的来说，第一部分的对比是可以的，比较鲜明地说明了从王权的统治基础上，罗马帝国和查理曼帝国的差异。</w:t>
      </w:r>
      <w:proofErr w:type="gramStart"/>
      <w:r w:rsidRPr="00ED1A0F">
        <w:rPr>
          <w:rFonts w:hint="eastAsia"/>
          <w:color w:val="FF0000"/>
          <w:sz w:val="24"/>
          <w:szCs w:val="32"/>
        </w:rPr>
        <w:t>不</w:t>
      </w:r>
      <w:proofErr w:type="gramEnd"/>
      <w:r w:rsidRPr="00ED1A0F">
        <w:rPr>
          <w:rFonts w:hint="eastAsia"/>
          <w:color w:val="FF0000"/>
          <w:sz w:val="24"/>
          <w:szCs w:val="32"/>
        </w:rPr>
        <w:t>过后两部分的逻辑上略有问题，</w:t>
      </w:r>
      <w:r w:rsidR="00ED1A0F" w:rsidRPr="00ED1A0F">
        <w:rPr>
          <w:rFonts w:hint="eastAsia"/>
          <w:color w:val="FF0000"/>
          <w:sz w:val="24"/>
          <w:szCs w:val="32"/>
        </w:rPr>
        <w:t>第一封建制不仅有采邑制，包括采邑制在内的封君封臣等，这些都是封建制的体现，这里可以扩充一部分内容。第二，宗教为政治服务部分，没有体现罗马和查理的差异。</w:t>
      </w:r>
    </w:p>
    <w:p w14:paraId="7B13359C" w14:textId="6294150B" w:rsidR="00647C1D" w:rsidRPr="00647C1D" w:rsidRDefault="00647C1D" w:rsidP="00647C1D">
      <w:pPr>
        <w:rPr>
          <w:rFonts w:ascii="Calibri" w:eastAsia="宋体" w:hAnsi="Calibri" w:cs="Times New Roman"/>
          <w:b/>
          <w:bCs/>
          <w:szCs w:val="21"/>
        </w:rPr>
      </w:pPr>
      <w:r w:rsidRPr="00647C1D">
        <w:rPr>
          <w:rFonts w:ascii="宋体" w:hAnsi="宋体" w:hint="eastAsia"/>
          <w:b/>
          <w:bCs/>
          <w:sz w:val="28"/>
          <w:szCs w:val="36"/>
        </w:rPr>
        <w:t>二、以“地方行政制度”为中心对比罗马皇帝与查理大帝</w:t>
      </w:r>
    </w:p>
    <w:p w14:paraId="2AFCA758" w14:textId="77777777" w:rsidR="00647C1D" w:rsidRDefault="00647C1D" w:rsidP="00647C1D">
      <w:pPr>
        <w:numPr>
          <w:ilvl w:val="0"/>
          <w:numId w:val="3"/>
        </w:numPr>
        <w:rPr>
          <w:b/>
          <w:bCs/>
        </w:rPr>
      </w:pPr>
      <w:r w:rsidRPr="00647C1D">
        <w:rPr>
          <w:rFonts w:ascii="宋体" w:hAnsi="宋体" w:hint="eastAsia"/>
          <w:b/>
          <w:bCs/>
          <w:sz w:val="28"/>
          <w:szCs w:val="36"/>
        </w:rPr>
        <w:t>从崩解的旧经济上缓慢生长出的采邑制</w:t>
      </w:r>
    </w:p>
    <w:p w14:paraId="39ACB69B" w14:textId="1361B230" w:rsidR="00647C1D" w:rsidRPr="00647C1D" w:rsidRDefault="00647C1D" w:rsidP="00647C1D">
      <w:pPr>
        <w:rPr>
          <w:sz w:val="24"/>
        </w:rPr>
      </w:pPr>
      <w:r>
        <w:rPr>
          <w:rFonts w:hint="eastAsia"/>
        </w:rPr>
        <w:t xml:space="preserve">  </w:t>
      </w:r>
      <w:r>
        <w:t xml:space="preserve">  </w:t>
      </w:r>
      <w:r w:rsidRPr="00647C1D">
        <w:rPr>
          <w:rFonts w:ascii="宋体" w:hAnsi="宋体" w:hint="eastAsia"/>
          <w:sz w:val="24"/>
        </w:rPr>
        <w:t>从下向上仰视晚期罗马所采用的大地产制，我们会发现其已呈现出与查理曼时期才占据主导地位的庄园制相似的雏形：社会同样依照财产即土地占有的多寡分为贵族（大地产主）、自由人（小土地主）、隶农、奴隶四个阶级；在大地产主所占有的广袤土地上，彼时的非人者与此时的人都同样为自己的所有者和庇护者劳作着。然而，二者间又实在有着根本的区别：</w:t>
      </w:r>
      <w:r w:rsidRPr="00647C1D">
        <w:rPr>
          <w:rFonts w:hint="eastAsia"/>
          <w:sz w:val="24"/>
        </w:rPr>
        <w:t xml:space="preserve"> </w:t>
      </w:r>
    </w:p>
    <w:p w14:paraId="31E637C5" w14:textId="77777777" w:rsidR="00647C1D" w:rsidRPr="00647C1D" w:rsidRDefault="00647C1D" w:rsidP="00647C1D">
      <w:pPr>
        <w:ind w:firstLineChars="200" w:firstLine="480"/>
        <w:rPr>
          <w:sz w:val="24"/>
        </w:rPr>
      </w:pPr>
      <w:r w:rsidRPr="00647C1D">
        <w:rPr>
          <w:rFonts w:ascii="宋体" w:hAnsi="宋体" w:hint="eastAsia"/>
          <w:sz w:val="24"/>
        </w:rPr>
        <w:t>在地中海一体化、商业尚还十分发达的罗马，奴隶制所支撑的古代庄园中的生产为市场经济而存在；此时经济的重心仍在城市，</w:t>
      </w:r>
      <w:commentRangeStart w:id="3"/>
      <w:r w:rsidRPr="00647C1D">
        <w:rPr>
          <w:rFonts w:ascii="宋体" w:hAnsi="宋体" w:hint="eastAsia"/>
          <w:sz w:val="24"/>
        </w:rPr>
        <w:t>收人</w:t>
      </w:r>
      <w:commentRangeEnd w:id="3"/>
      <w:r w:rsidR="00916020">
        <w:rPr>
          <w:rStyle w:val="a5"/>
        </w:rPr>
        <w:commentReference w:id="3"/>
      </w:r>
      <w:r w:rsidRPr="00647C1D">
        <w:rPr>
          <w:rFonts w:ascii="宋体" w:hAnsi="宋体" w:hint="eastAsia"/>
          <w:sz w:val="24"/>
        </w:rPr>
        <w:t>远远离开自己的土地而在城市中取得自己的公民身份。而在失去地中海地区的控制权后，古代西方的商业迅速地衰败并且崩解，罗马时期繁荣的商业城市如马赛也随之荣光不再；商业和手工业活动的萎缩使城市人口向农村移动，庄园们坐在旧经济的废墟之中，其土地逐渐被隶农们接管，为市场的生产不复存在，取而代之以自给自足的生产生活；这样的庄园自然无法支持为维护雇佣军而存在的大量税务，于是封建军队应运而生。封建制便如此从被废绝了商业生活的庄园中生长出来。</w:t>
      </w:r>
    </w:p>
    <w:p w14:paraId="67F643C6" w14:textId="77777777" w:rsidR="00647C1D" w:rsidRPr="00647C1D" w:rsidRDefault="00647C1D" w:rsidP="00647C1D">
      <w:pPr>
        <w:ind w:firstLineChars="200" w:firstLine="480"/>
        <w:rPr>
          <w:sz w:val="24"/>
        </w:rPr>
      </w:pPr>
      <w:r w:rsidRPr="00647C1D">
        <w:rPr>
          <w:rFonts w:ascii="宋体" w:hAnsi="宋体" w:hint="eastAsia"/>
          <w:sz w:val="24"/>
        </w:rPr>
        <w:t>封建制的产生是一个连续而且缓慢的过程，它的特征出现远早于</w:t>
      </w:r>
      <w:commentRangeStart w:id="4"/>
      <w:r w:rsidRPr="00647C1D">
        <w:rPr>
          <w:rFonts w:ascii="宋体" w:hAnsi="宋体" w:hint="eastAsia"/>
          <w:sz w:val="24"/>
        </w:rPr>
        <w:t>查理曼大帝</w:t>
      </w:r>
      <w:commentRangeEnd w:id="4"/>
      <w:r w:rsidR="00916020">
        <w:rPr>
          <w:rStyle w:val="a5"/>
        </w:rPr>
        <w:commentReference w:id="4"/>
      </w:r>
      <w:r w:rsidRPr="00647C1D">
        <w:rPr>
          <w:rFonts w:ascii="宋体" w:hAnsi="宋体" w:hint="eastAsia"/>
          <w:sz w:val="24"/>
        </w:rPr>
        <w:t>，完成又在他之后；他的重要之处在于大地主们直到此时才完全得势。在此前的罗马晚期与墨洛温王朝，奴隶制始终处在一种缓慢的分解状态之中，大地主们则在旧社会的残渣里积聚自己的力量：在高卢和西班牙，自</w:t>
      </w:r>
      <w:r w:rsidRPr="00647C1D">
        <w:rPr>
          <w:rFonts w:cs="Calibri" w:hint="eastAsia"/>
          <w:sz w:val="24"/>
        </w:rPr>
        <w:t>3</w:t>
      </w:r>
      <w:r w:rsidRPr="00647C1D">
        <w:rPr>
          <w:rFonts w:ascii="宋体" w:hAnsi="宋体" w:hint="eastAsia"/>
          <w:sz w:val="24"/>
        </w:rPr>
        <w:t>世纪到</w:t>
      </w:r>
      <w:r w:rsidRPr="00647C1D">
        <w:rPr>
          <w:rFonts w:cs="Calibri" w:hint="eastAsia"/>
          <w:sz w:val="24"/>
        </w:rPr>
        <w:t>5</w:t>
      </w:r>
      <w:r w:rsidRPr="00647C1D">
        <w:rPr>
          <w:rFonts w:ascii="宋体" w:hAnsi="宋体" w:hint="eastAsia"/>
          <w:sz w:val="24"/>
        </w:rPr>
        <w:t>世纪都不时发生农民暴动，被称为“巴高达”的叛军常常与贵族及边防军发生冲突，甚至没收地主土地、将奴隶主贬为奴隶，奴隶制受到挑战；罗马后期商业和手工业的萎缩使城市人口向农村移动，经济开始向自给自足的方向转变，</w:t>
      </w:r>
      <w:commentRangeStart w:id="5"/>
      <w:r w:rsidRPr="00647C1D">
        <w:rPr>
          <w:rFonts w:ascii="宋体" w:hAnsi="宋体" w:hint="eastAsia"/>
          <w:sz w:val="24"/>
        </w:rPr>
        <w:t>这被罗斯托夫采夫称为“原始化”。</w:t>
      </w:r>
      <w:commentRangeEnd w:id="5"/>
      <w:r w:rsidR="00916020">
        <w:rPr>
          <w:rStyle w:val="a5"/>
        </w:rPr>
        <w:commentReference w:id="5"/>
      </w:r>
    </w:p>
    <w:p w14:paraId="6D930082" w14:textId="77777777" w:rsidR="00647C1D" w:rsidRPr="00647C1D" w:rsidRDefault="00647C1D" w:rsidP="00647C1D">
      <w:pPr>
        <w:ind w:firstLineChars="200" w:firstLine="480"/>
        <w:rPr>
          <w:sz w:val="24"/>
        </w:rPr>
      </w:pPr>
      <w:r w:rsidRPr="00647C1D">
        <w:rPr>
          <w:rFonts w:ascii="宋体" w:hAnsi="宋体" w:hint="eastAsia"/>
          <w:sz w:val="24"/>
        </w:rPr>
        <w:t>在日耳曼人入侵后，这样的转变在“野蛮”的政府领导下逐渐加剧。墨</w:t>
      </w:r>
      <w:proofErr w:type="gramStart"/>
      <w:r w:rsidRPr="00647C1D">
        <w:rPr>
          <w:rFonts w:ascii="宋体" w:hAnsi="宋体" w:hint="eastAsia"/>
          <w:sz w:val="24"/>
        </w:rPr>
        <w:t>洛</w:t>
      </w:r>
      <w:proofErr w:type="gramEnd"/>
      <w:r w:rsidRPr="00647C1D">
        <w:rPr>
          <w:rFonts w:ascii="宋体" w:hAnsi="宋体" w:hint="eastAsia"/>
          <w:sz w:val="24"/>
        </w:rPr>
        <w:t>温王朝时期，战争带来的重税使得小自由地不能满足税收需要；小土地主们不得不放弃自由人的身份而转向大地主寻求庇护；在这一时期，小土地</w:t>
      </w:r>
      <w:proofErr w:type="gramStart"/>
      <w:r w:rsidRPr="00647C1D">
        <w:rPr>
          <w:rFonts w:ascii="宋体" w:hAnsi="宋体" w:hint="eastAsia"/>
          <w:sz w:val="24"/>
        </w:rPr>
        <w:t>主逐渐</w:t>
      </w:r>
      <w:proofErr w:type="gramEnd"/>
      <w:r w:rsidRPr="00647C1D">
        <w:rPr>
          <w:rFonts w:ascii="宋体" w:hAnsi="宋体" w:hint="eastAsia"/>
          <w:sz w:val="24"/>
        </w:rPr>
        <w:t>消灭，其中的大部分都下降到隶农的身份中，相对的，大土地主地位不断上升；与此同时奴隶与隶农两个阶层逐渐模糊与混淆起来，而</w:t>
      </w:r>
      <w:commentRangeStart w:id="6"/>
      <w:r w:rsidRPr="00647C1D">
        <w:rPr>
          <w:rFonts w:ascii="宋体" w:hAnsi="宋体" w:hint="eastAsia"/>
          <w:sz w:val="24"/>
        </w:rPr>
        <w:t>“奴隶营那种纪律严厉的奴隶劳动乃为古代西方市场生产不可或缺的条件”</w:t>
      </w:r>
      <w:commentRangeEnd w:id="6"/>
      <w:r w:rsidR="00916020">
        <w:rPr>
          <w:rStyle w:val="a5"/>
        </w:rPr>
        <w:commentReference w:id="6"/>
      </w:r>
      <w:r w:rsidRPr="00647C1D">
        <w:rPr>
          <w:rFonts w:ascii="宋体" w:hAnsi="宋体" w:hint="eastAsia"/>
          <w:sz w:val="24"/>
        </w:rPr>
        <w:t>，市场经济进一步衰落了。</w:t>
      </w:r>
    </w:p>
    <w:p w14:paraId="3B87658D" w14:textId="77777777" w:rsidR="00647C1D" w:rsidRPr="00647C1D" w:rsidRDefault="00647C1D" w:rsidP="00647C1D">
      <w:pPr>
        <w:widowControl/>
        <w:ind w:firstLineChars="200" w:firstLine="480"/>
        <w:jc w:val="left"/>
        <w:rPr>
          <w:rFonts w:ascii="宋体" w:hAnsi="宋体"/>
          <w:color w:val="000000"/>
          <w:kern w:val="0"/>
          <w:sz w:val="24"/>
        </w:rPr>
      </w:pPr>
      <w:r w:rsidRPr="00647C1D">
        <w:rPr>
          <w:rFonts w:ascii="宋体" w:hAnsi="宋体" w:hint="eastAsia"/>
          <w:color w:val="000000"/>
          <w:kern w:val="0"/>
          <w:sz w:val="24"/>
        </w:rPr>
        <w:lastRenderedPageBreak/>
        <w:t>在大土地主占有越来越多土地的同时，他们手中的权力也越来越大。墨洛温国王将恩地（benefice）无条件地分配给国王的扈从，此时这些土地主不过有这些土地的使用权；8世纪时宫相查理.马特改为以服兵役为条件的“封地”（</w:t>
      </w:r>
      <w:proofErr w:type="spellStart"/>
      <w:r w:rsidRPr="00647C1D">
        <w:rPr>
          <w:rFonts w:ascii="宋体" w:hAnsi="宋体" w:hint="eastAsia"/>
          <w:color w:val="000000"/>
          <w:kern w:val="0"/>
          <w:sz w:val="24"/>
        </w:rPr>
        <w:t>feoduma</w:t>
      </w:r>
      <w:proofErr w:type="spellEnd"/>
      <w:r w:rsidRPr="00647C1D">
        <w:rPr>
          <w:rFonts w:ascii="宋体" w:hAnsi="宋体" w:hint="eastAsia"/>
          <w:color w:val="000000"/>
          <w:kern w:val="0"/>
          <w:sz w:val="24"/>
        </w:rPr>
        <w:t>），土地主们的权力进一步增加，已经可以管理土地上的劳动者；拥有公共权力的受封者们此时在名义上和实质上都已取得封臣的身份，采邑制完全成为一种封建的政治制度。</w:t>
      </w:r>
    </w:p>
    <w:p w14:paraId="544FA278" w14:textId="77777777" w:rsidR="00647C1D" w:rsidRPr="00647C1D" w:rsidRDefault="00647C1D" w:rsidP="00647C1D">
      <w:pPr>
        <w:ind w:firstLineChars="200" w:firstLine="480"/>
        <w:rPr>
          <w:rFonts w:ascii="宋体" w:hAnsi="宋体"/>
          <w:color w:val="000000"/>
          <w:kern w:val="0"/>
          <w:sz w:val="24"/>
        </w:rPr>
      </w:pPr>
      <w:r w:rsidRPr="00647C1D">
        <w:rPr>
          <w:rFonts w:ascii="宋体" w:hAnsi="宋体" w:hint="eastAsia"/>
          <w:color w:val="000000"/>
          <w:kern w:val="0"/>
          <w:sz w:val="24"/>
        </w:rPr>
        <w:t>在这一切的铺垫之后，查理曼的帝国已成为一个采邑制广泛普及的帝国；封建制已随之在他统治的土地中扎根下来，这里的一切生活，不论是经济的还是政治的，都已与先前的罗马彻底不同；尽管查理曼本人像所有罗马皇帝一样接受了教皇的加冕，却已经绝无可能再领导那已经消逝的、旧日的罗马帝国了。</w:t>
      </w:r>
    </w:p>
    <w:p w14:paraId="6725836E" w14:textId="6ACB8154" w:rsidR="00647C1D" w:rsidRDefault="00647C1D" w:rsidP="00647C1D">
      <w:pPr>
        <w:rPr>
          <w:rFonts w:ascii="宋体" w:hAnsi="宋体"/>
          <w:color w:val="000000"/>
          <w:kern w:val="0"/>
        </w:rPr>
      </w:pPr>
      <w:r>
        <w:rPr>
          <w:rFonts w:ascii="宋体" w:hAnsi="宋体" w:hint="eastAsia"/>
          <w:color w:val="000000"/>
          <w:kern w:val="0"/>
        </w:rPr>
        <w:t xml:space="preserve"> </w:t>
      </w:r>
    </w:p>
    <w:p w14:paraId="252FFDF6" w14:textId="77777777" w:rsidR="00647C1D" w:rsidRPr="00647C1D" w:rsidRDefault="00647C1D" w:rsidP="00647C1D">
      <w:pPr>
        <w:rPr>
          <w:rFonts w:ascii="Calibri" w:hAnsi="Calibri"/>
          <w:b/>
          <w:bCs/>
          <w:sz w:val="28"/>
          <w:szCs w:val="36"/>
        </w:rPr>
      </w:pPr>
      <w:r w:rsidRPr="00647C1D">
        <w:rPr>
          <w:rFonts w:ascii="宋体" w:hAnsi="宋体" w:hint="eastAsia"/>
          <w:b/>
          <w:bCs/>
          <w:color w:val="000000"/>
          <w:kern w:val="0"/>
          <w:sz w:val="28"/>
          <w:szCs w:val="36"/>
        </w:rPr>
        <w:t>2、</w:t>
      </w:r>
      <w:r w:rsidRPr="00647C1D">
        <w:rPr>
          <w:rFonts w:ascii="宋体" w:hAnsi="宋体" w:hint="eastAsia"/>
          <w:b/>
          <w:bCs/>
          <w:sz w:val="28"/>
          <w:szCs w:val="36"/>
        </w:rPr>
        <w:t>宗教为政治目的服务</w:t>
      </w:r>
    </w:p>
    <w:p w14:paraId="3D2E8888" w14:textId="1FFB39AA" w:rsidR="00647C1D" w:rsidRPr="00647C1D" w:rsidRDefault="00647C1D" w:rsidP="00647C1D">
      <w:pPr>
        <w:ind w:firstLineChars="200" w:firstLine="480"/>
        <w:rPr>
          <w:sz w:val="24"/>
        </w:rPr>
      </w:pPr>
      <w:r w:rsidRPr="00647C1D">
        <w:rPr>
          <w:rFonts w:ascii="宋体" w:hAnsi="宋体" w:hint="eastAsia"/>
          <w:sz w:val="24"/>
        </w:rPr>
        <w:t>查理大帝在位</w:t>
      </w:r>
      <w:r w:rsidRPr="00647C1D">
        <w:rPr>
          <w:rFonts w:cs="Calibri" w:hint="eastAsia"/>
          <w:sz w:val="24"/>
        </w:rPr>
        <w:t>46</w:t>
      </w:r>
      <w:r w:rsidRPr="00647C1D">
        <w:rPr>
          <w:rFonts w:ascii="宋体" w:hAnsi="宋体" w:hint="eastAsia"/>
          <w:sz w:val="24"/>
        </w:rPr>
        <w:t>年，发动了</w:t>
      </w:r>
      <w:r w:rsidRPr="00647C1D">
        <w:rPr>
          <w:rFonts w:cs="Calibri" w:hint="eastAsia"/>
          <w:sz w:val="24"/>
        </w:rPr>
        <w:t>55</w:t>
      </w:r>
      <w:r w:rsidRPr="00647C1D">
        <w:rPr>
          <w:rFonts w:ascii="宋体" w:hAnsi="宋体" w:hint="eastAsia"/>
          <w:sz w:val="24"/>
        </w:rPr>
        <w:t>次战争。持续不断的军事征服使得查理曼帝国的</w:t>
      </w:r>
      <w:r w:rsidRPr="00647C1D">
        <w:rPr>
          <w:rFonts w:ascii="宋体" w:hAnsi="宋体"/>
          <w:sz w:val="24"/>
        </w:rPr>
        <w:t>内部部族成分极其复杂，</w:t>
      </w:r>
      <w:r w:rsidRPr="00647C1D">
        <w:rPr>
          <w:rFonts w:ascii="宋体" w:hAnsi="宋体" w:hint="eastAsia"/>
          <w:sz w:val="24"/>
        </w:rPr>
        <w:t>许多部族在经济上处于不同的发展阶段</w:t>
      </w:r>
      <w:r w:rsidRPr="00647C1D">
        <w:rPr>
          <w:rFonts w:ascii="宋体" w:hAnsi="宋体"/>
          <w:sz w:val="24"/>
        </w:rPr>
        <w:t>，</w:t>
      </w:r>
      <w:r w:rsidRPr="00647C1D">
        <w:rPr>
          <w:rFonts w:ascii="宋体" w:hAnsi="宋体" w:hint="eastAsia"/>
          <w:sz w:val="24"/>
        </w:rPr>
        <w:t>没有统一的语言和信仰，</w:t>
      </w:r>
      <w:r w:rsidRPr="00647C1D">
        <w:rPr>
          <w:rFonts w:ascii="宋体" w:hAnsi="宋体"/>
          <w:sz w:val="24"/>
        </w:rPr>
        <w:t>彼此间缺乏有机的文化联系，</w:t>
      </w:r>
      <w:r w:rsidRPr="00647C1D">
        <w:rPr>
          <w:rFonts w:ascii="宋体" w:hAnsi="宋体" w:hint="eastAsia"/>
          <w:sz w:val="24"/>
        </w:rPr>
        <w:t>因此</w:t>
      </w:r>
      <w:r w:rsidRPr="00647C1D">
        <w:rPr>
          <w:rFonts w:ascii="宋体" w:hAnsi="宋体"/>
          <w:sz w:val="24"/>
        </w:rPr>
        <w:t>很难相互认同</w:t>
      </w:r>
      <w:r w:rsidRPr="00647C1D">
        <w:rPr>
          <w:rFonts w:ascii="宋体" w:hAnsi="宋体" w:hint="eastAsia"/>
          <w:sz w:val="24"/>
        </w:rPr>
        <w:t>。若是期望仅凭借武力压服的手段来对这样庞大而松散的帝国的各个部分进行长期统治，是很不现实的。为了巩固武力征服的战果，查理大帝每一次远征时都会带一批传教士，其目的是迫使那些被征服区域的人民改奉基督教，凡拒绝受洗者一律处死，大肆推行宗教恐怖政策。在查理的主张下，军队到哪，教会的势力便要扩张到哪。以</w:t>
      </w:r>
      <w:r w:rsidRPr="00647C1D">
        <w:rPr>
          <w:rFonts w:cs="Calibri" w:hint="eastAsia"/>
          <w:sz w:val="24"/>
        </w:rPr>
        <w:t>788</w:t>
      </w:r>
      <w:r w:rsidRPr="00647C1D">
        <w:rPr>
          <w:rFonts w:ascii="宋体" w:hAnsi="宋体" w:hint="eastAsia"/>
          <w:sz w:val="24"/>
        </w:rPr>
        <w:t>年征服巴伐利亚为例</w:t>
      </w:r>
      <w:commentRangeStart w:id="7"/>
      <w:r w:rsidRPr="00647C1D">
        <w:rPr>
          <w:rStyle w:val="15"/>
          <w:rFonts w:ascii="Calibri" w:hAnsi="Calibri" w:cs="Calibri" w:hint="eastAsia"/>
          <w:sz w:val="24"/>
        </w:rPr>
        <w:t>[]</w:t>
      </w:r>
      <w:commentRangeEnd w:id="7"/>
      <w:r w:rsidR="00916020">
        <w:rPr>
          <w:rStyle w:val="a5"/>
        </w:rPr>
        <w:commentReference w:id="7"/>
      </w:r>
      <w:r w:rsidRPr="00647C1D">
        <w:rPr>
          <w:rFonts w:ascii="宋体" w:hAnsi="宋体" w:hint="eastAsia"/>
          <w:sz w:val="24"/>
        </w:rPr>
        <w:t>：次年，查理在那里设立大主教区，并任命自己的封臣为大主教；统一了修道院的制度，在伊勒尔河和莱茵河之间的区域建立了一个由多个修道院连成的、直属王室控制的“非公爵管辖区”。随着各种殖民兼传教的运动的展开，最终巴伐利亚并入了法兰克王国的版图。</w:t>
      </w:r>
      <w:commentRangeStart w:id="8"/>
      <w:r w:rsidRPr="00647C1D">
        <w:rPr>
          <w:rFonts w:ascii="宋体" w:hAnsi="宋体" w:hint="eastAsia"/>
          <w:sz w:val="24"/>
        </w:rPr>
        <w:t>这样的强制统一信仰的宗教渗透控制手段有利于增强王室对地方的控制。</w:t>
      </w:r>
      <w:commentRangeEnd w:id="8"/>
      <w:r w:rsidR="00916020">
        <w:rPr>
          <w:rStyle w:val="a5"/>
        </w:rPr>
        <w:commentReference w:id="8"/>
      </w:r>
      <w:r w:rsidRPr="00647C1D">
        <w:rPr>
          <w:rFonts w:ascii="宋体" w:hAnsi="宋体" w:hint="eastAsia"/>
          <w:sz w:val="24"/>
        </w:rPr>
        <w:t>回顾罗马帝国的历史，随着基督教的发展，不同的罗马皇帝对其持有不同的态度。</w:t>
      </w:r>
      <w:r w:rsidRPr="00647C1D">
        <w:rPr>
          <w:rFonts w:cs="Calibri" w:hint="eastAsia"/>
          <w:sz w:val="24"/>
        </w:rPr>
        <w:t>284</w:t>
      </w:r>
      <w:r w:rsidRPr="00647C1D">
        <w:rPr>
          <w:rFonts w:ascii="宋体" w:hAnsi="宋体" w:hint="eastAsia"/>
          <w:sz w:val="24"/>
        </w:rPr>
        <w:t>年后执掌帝国的罗马皇帝戴克里先认为基督教威胁着帝国武装力量的团结，因而拆掉了位于尼哥底米亚其皇宫对面的天主教堂，签署了摧毁所有基督教堂的法律，下令逮捕所有教职人员。到了西罗马帝国的统治者康士坦提乌斯掌权时，这位皇帝只是采取象征性的手段来实施戴克里先的反基督教法律；</w:t>
      </w:r>
      <w:r w:rsidRPr="00647C1D">
        <w:rPr>
          <w:rFonts w:cs="Calibri" w:hint="eastAsia"/>
          <w:sz w:val="24"/>
        </w:rPr>
        <w:t>312</w:t>
      </w:r>
      <w:r w:rsidRPr="00647C1D">
        <w:rPr>
          <w:rFonts w:ascii="宋体" w:hAnsi="宋体" w:hint="eastAsia"/>
          <w:sz w:val="24"/>
        </w:rPr>
        <w:t>年，他的儿子君士坦丁在争夺西罗马帝国霸权的战斗中，选择了争取基督教会的支持</w:t>
      </w:r>
      <w:commentRangeStart w:id="9"/>
      <w:r w:rsidRPr="00647C1D">
        <w:rPr>
          <w:rStyle w:val="15"/>
          <w:rFonts w:ascii="Calibri" w:hAnsi="Calibri" w:cs="Calibri" w:hint="eastAsia"/>
          <w:sz w:val="24"/>
        </w:rPr>
        <w:t>[]</w:t>
      </w:r>
      <w:commentRangeEnd w:id="9"/>
      <w:r w:rsidR="00916020">
        <w:rPr>
          <w:rStyle w:val="a5"/>
        </w:rPr>
        <w:commentReference w:id="9"/>
      </w:r>
      <w:r w:rsidRPr="00647C1D">
        <w:rPr>
          <w:rFonts w:ascii="宋体" w:hAnsi="宋体" w:hint="eastAsia"/>
          <w:sz w:val="24"/>
        </w:rPr>
        <w:t>。接受基督教后，君士坦丁大帝很快就废黜并放逐了不愿顺从其统治的主教。他的继承者更是在基督教的各派之间摇摆导致了诸多纷争。</w:t>
      </w:r>
      <w:commentRangeStart w:id="10"/>
      <w:r w:rsidRPr="00647C1D">
        <w:rPr>
          <w:rFonts w:ascii="宋体" w:hAnsi="宋体" w:hint="eastAsia"/>
          <w:sz w:val="24"/>
        </w:rPr>
        <w:t>罗马皇帝尤里安则对他对所有形式的基督教崇拜都予以宽容的尊重，只不过他这样做的目的在于期待竞争的各个教派会因内耗而摧毁彼此，这样他就可以复兴异教崇拜。而到了查理大帝这里，基督教被赋予一种统一而强烈的政治效用。他明确地挑明双方之间互相利用的关系</w:t>
      </w:r>
      <w:commentRangeEnd w:id="10"/>
      <w:r w:rsidR="00916020">
        <w:rPr>
          <w:rStyle w:val="a5"/>
        </w:rPr>
        <w:commentReference w:id="10"/>
      </w:r>
      <w:r w:rsidRPr="00647C1D">
        <w:rPr>
          <w:rFonts w:ascii="宋体" w:hAnsi="宋体" w:hint="eastAsia"/>
          <w:sz w:val="24"/>
        </w:rPr>
        <w:t>：“我的天职是用武力保卫教会，使它不受异教徒的攻击</w:t>
      </w:r>
      <w:proofErr w:type="gramStart"/>
      <w:r w:rsidRPr="00647C1D">
        <w:rPr>
          <w:rFonts w:ascii="宋体" w:hAnsi="宋体" w:hint="eastAsia"/>
          <w:sz w:val="24"/>
        </w:rPr>
        <w:t>蹂</w:t>
      </w:r>
      <w:proofErr w:type="gramEnd"/>
      <w:r w:rsidRPr="00647C1D">
        <w:rPr>
          <w:rFonts w:ascii="宋体" w:hAnsi="宋体" w:hint="eastAsia"/>
          <w:sz w:val="24"/>
        </w:rPr>
        <w:t>嗬，在教会内部确保教会的纯正信仰。而圣父，你的职责则是用祈祷支持我的武力。”他亦以强权和专制干预和支配教会事务，保证其始终为了他的政治目的，也就是中央控制地方，推进帝国统一</w:t>
      </w:r>
      <w:commentRangeStart w:id="11"/>
      <w:r w:rsidRPr="00647C1D">
        <w:rPr>
          <w:rFonts w:ascii="宋体" w:hAnsi="宋体" w:hint="eastAsia"/>
          <w:sz w:val="24"/>
        </w:rPr>
        <w:t>，而服务。</w:t>
      </w:r>
      <w:commentRangeEnd w:id="11"/>
      <w:r w:rsidR="00ED2811">
        <w:rPr>
          <w:rStyle w:val="a5"/>
        </w:rPr>
        <w:commentReference w:id="11"/>
      </w:r>
    </w:p>
    <w:p w14:paraId="3D388BCB" w14:textId="77777777" w:rsidR="00647C1D" w:rsidRPr="00647C1D" w:rsidRDefault="00647C1D" w:rsidP="00647C1D">
      <w:pPr>
        <w:ind w:firstLineChars="200" w:firstLine="480"/>
        <w:rPr>
          <w:sz w:val="24"/>
        </w:rPr>
      </w:pPr>
      <w:r w:rsidRPr="00647C1D">
        <w:rPr>
          <w:rFonts w:hint="eastAsia"/>
          <w:sz w:val="24"/>
        </w:rPr>
        <w:t xml:space="preserve"> </w:t>
      </w:r>
    </w:p>
    <w:p w14:paraId="3D57C20A" w14:textId="77777777" w:rsidR="00647C1D" w:rsidRPr="00647C1D" w:rsidRDefault="00647C1D" w:rsidP="00647C1D">
      <w:pPr>
        <w:ind w:firstLineChars="200" w:firstLine="480"/>
        <w:rPr>
          <w:sz w:val="24"/>
        </w:rPr>
      </w:pPr>
      <w:r w:rsidRPr="00647C1D">
        <w:rPr>
          <w:sz w:val="24"/>
        </w:rPr>
        <w:t xml:space="preserve"> </w:t>
      </w:r>
    </w:p>
    <w:p w14:paraId="6ABBC48F" w14:textId="77777777" w:rsidR="00647C1D" w:rsidRDefault="00647C1D" w:rsidP="00647C1D">
      <w:pPr>
        <w:ind w:firstLineChars="200" w:firstLine="420"/>
      </w:pPr>
      <w:r>
        <w:t xml:space="preserve"> </w:t>
      </w:r>
    </w:p>
    <w:p w14:paraId="4070945D" w14:textId="77777777" w:rsidR="00647C1D" w:rsidRDefault="00647C1D" w:rsidP="00647C1D">
      <w:pPr>
        <w:ind w:firstLineChars="200" w:firstLine="420"/>
      </w:pPr>
      <w:r>
        <w:rPr>
          <w:rFonts w:hint="eastAsia"/>
        </w:rPr>
        <w:t xml:space="preserve"> </w:t>
      </w:r>
    </w:p>
    <w:p w14:paraId="39F89BA3" w14:textId="77777777" w:rsidR="00647C1D" w:rsidRDefault="00647C1D" w:rsidP="00647C1D">
      <w:pPr>
        <w:ind w:firstLineChars="200" w:firstLine="420"/>
      </w:pPr>
      <w:r>
        <w:t xml:space="preserve"> </w:t>
      </w:r>
    </w:p>
    <w:p w14:paraId="11778C9E" w14:textId="77777777" w:rsidR="00647C1D" w:rsidRDefault="00647C1D" w:rsidP="00647C1D">
      <w:pPr>
        <w:widowControl/>
        <w:ind w:firstLineChars="200" w:firstLine="420"/>
        <w:jc w:val="left"/>
      </w:pPr>
      <w:r>
        <w:lastRenderedPageBreak/>
        <w:t xml:space="preserve"> </w:t>
      </w:r>
    </w:p>
    <w:p w14:paraId="21342767" w14:textId="00143395" w:rsidR="00647C1D" w:rsidRDefault="00647C1D" w:rsidP="00647C1D">
      <w:pPr>
        <w:widowControl/>
        <w:jc w:val="left"/>
      </w:pPr>
    </w:p>
    <w:p w14:paraId="68D84C8B" w14:textId="77777777" w:rsidR="00647C1D" w:rsidRDefault="00647C1D" w:rsidP="00647C1D">
      <w:pPr>
        <w:widowControl/>
        <w:ind w:firstLineChars="200" w:firstLine="420"/>
        <w:jc w:val="left"/>
      </w:pPr>
      <w:r>
        <w:t xml:space="preserve"> </w:t>
      </w:r>
    </w:p>
    <w:p w14:paraId="4CFD5E31" w14:textId="77777777" w:rsidR="00647C1D" w:rsidRDefault="00647C1D" w:rsidP="00647C1D">
      <w:pPr>
        <w:widowControl/>
        <w:jc w:val="left"/>
      </w:pPr>
      <w:r>
        <w:rPr>
          <w:rFonts w:hint="eastAsia"/>
        </w:rPr>
        <w:t xml:space="preserve"> </w:t>
      </w:r>
    </w:p>
    <w:p w14:paraId="2F1354A5" w14:textId="77777777" w:rsidR="00647C1D" w:rsidRDefault="00647C1D" w:rsidP="00647C1D">
      <w:pPr>
        <w:widowControl/>
        <w:jc w:val="left"/>
      </w:pPr>
      <w:r>
        <w:rPr>
          <w:rFonts w:ascii="宋体" w:hAnsi="宋体" w:hint="eastAsia"/>
        </w:rPr>
        <w:t>参考文献：</w:t>
      </w:r>
    </w:p>
    <w:p w14:paraId="13A3056D" w14:textId="77777777" w:rsidR="00647C1D" w:rsidRDefault="00647C1D" w:rsidP="00647C1D">
      <w:pPr>
        <w:widowControl/>
        <w:numPr>
          <w:ilvl w:val="0"/>
          <w:numId w:val="4"/>
        </w:numPr>
        <w:jc w:val="left"/>
      </w:pPr>
      <w:r>
        <w:rPr>
          <w:rFonts w:cs="Calibri" w:hint="eastAsia"/>
        </w:rPr>
        <w:t>[</w:t>
      </w:r>
      <w:r>
        <w:rPr>
          <w:rFonts w:ascii="宋体" w:hAnsi="宋体" w:hint="eastAsia"/>
        </w:rPr>
        <w:t>英</w:t>
      </w:r>
      <w:r>
        <w:rPr>
          <w:rFonts w:cs="Calibri" w:hint="eastAsia"/>
        </w:rPr>
        <w:t>]</w:t>
      </w:r>
      <w:r>
        <w:rPr>
          <w:rFonts w:ascii="宋体" w:hAnsi="宋体" w:hint="eastAsia"/>
        </w:rPr>
        <w:t>安德森著，郭方，刘健译，《从古代到封建主义的过渡》，上海人民出版社，</w:t>
      </w:r>
      <w:r>
        <w:rPr>
          <w:rFonts w:cs="Calibri" w:hint="eastAsia"/>
        </w:rPr>
        <w:t>2000</w:t>
      </w:r>
      <w:r>
        <w:rPr>
          <w:rFonts w:ascii="宋体" w:hAnsi="宋体" w:hint="eastAsia"/>
        </w:rPr>
        <w:t>年。</w:t>
      </w:r>
    </w:p>
    <w:p w14:paraId="7013E503" w14:textId="77777777" w:rsidR="00647C1D" w:rsidRDefault="00647C1D" w:rsidP="00647C1D">
      <w:pPr>
        <w:widowControl/>
        <w:numPr>
          <w:ilvl w:val="0"/>
          <w:numId w:val="4"/>
        </w:numPr>
        <w:jc w:val="left"/>
      </w:pPr>
      <w:r>
        <w:rPr>
          <w:rFonts w:cs="Calibri" w:hint="eastAsia"/>
        </w:rPr>
        <w:t>[</w:t>
      </w:r>
      <w:r>
        <w:rPr>
          <w:rFonts w:ascii="宋体" w:hAnsi="宋体" w:hint="eastAsia"/>
        </w:rPr>
        <w:t>美</w:t>
      </w:r>
      <w:r>
        <w:rPr>
          <w:rFonts w:cs="Calibri" w:hint="eastAsia"/>
        </w:rPr>
        <w:t>]</w:t>
      </w:r>
      <w:r>
        <w:rPr>
          <w:rFonts w:ascii="宋体" w:hAnsi="宋体" w:hint="eastAsia"/>
        </w:rPr>
        <w:t>汤普逊著，耿淡如译，《中世纪经济社会史》，上册，商务印书馆，</w:t>
      </w:r>
      <w:r>
        <w:rPr>
          <w:rFonts w:cs="Calibri" w:hint="eastAsia"/>
        </w:rPr>
        <w:t>1997</w:t>
      </w:r>
      <w:r>
        <w:rPr>
          <w:rFonts w:ascii="宋体" w:hAnsi="宋体" w:hint="eastAsia"/>
        </w:rPr>
        <w:t>年。</w:t>
      </w:r>
    </w:p>
    <w:p w14:paraId="464589B1" w14:textId="77777777" w:rsidR="00647C1D" w:rsidRDefault="00647C1D" w:rsidP="00647C1D">
      <w:pPr>
        <w:widowControl/>
        <w:numPr>
          <w:ilvl w:val="0"/>
          <w:numId w:val="4"/>
        </w:numPr>
        <w:jc w:val="left"/>
      </w:pPr>
      <w:r>
        <w:rPr>
          <w:rFonts w:cs="Calibri" w:hint="eastAsia"/>
        </w:rPr>
        <w:t>[</w:t>
      </w:r>
      <w:r>
        <w:rPr>
          <w:rFonts w:ascii="宋体" w:hAnsi="宋体" w:hint="eastAsia"/>
        </w:rPr>
        <w:t>美</w:t>
      </w:r>
      <w:r>
        <w:rPr>
          <w:rFonts w:cs="Calibri" w:hint="eastAsia"/>
        </w:rPr>
        <w:t xml:space="preserve">]M. </w:t>
      </w:r>
      <w:r>
        <w:rPr>
          <w:rFonts w:ascii="宋体" w:hAnsi="宋体" w:hint="eastAsia"/>
        </w:rPr>
        <w:t>罗斯托夫采夫著，马雍、厉以宁译，《罗马帝国社会经济史》，北京：北京商务印书馆，</w:t>
      </w:r>
      <w:r>
        <w:rPr>
          <w:rFonts w:cs="Calibri" w:hint="eastAsia"/>
        </w:rPr>
        <w:t>1985</w:t>
      </w:r>
      <w:r>
        <w:rPr>
          <w:rFonts w:ascii="宋体" w:hAnsi="宋体" w:hint="eastAsia"/>
        </w:rPr>
        <w:t>年。</w:t>
      </w:r>
    </w:p>
    <w:p w14:paraId="74C030D3" w14:textId="5A94F534" w:rsidR="00647C1D" w:rsidRDefault="00647C1D" w:rsidP="00647C1D">
      <w:pPr>
        <w:widowControl/>
        <w:numPr>
          <w:ilvl w:val="0"/>
          <w:numId w:val="4"/>
        </w:numPr>
        <w:jc w:val="left"/>
      </w:pPr>
      <w:r>
        <w:rPr>
          <w:rFonts w:ascii="宋体" w:hAnsi="宋体"/>
        </w:rPr>
        <w:t>王亚平</w:t>
      </w:r>
      <w:r>
        <w:t>.</w:t>
      </w:r>
      <w:r>
        <w:rPr>
          <w:rFonts w:ascii="宋体" w:hAnsi="宋体"/>
        </w:rPr>
        <w:t>试析中世纪早期西欧采邑制形成的社会基础</w:t>
      </w:r>
      <w:r>
        <w:rPr>
          <w:rFonts w:cs="Calibri"/>
        </w:rPr>
        <w:t>[J].</w:t>
      </w:r>
      <w:r>
        <w:rPr>
          <w:rFonts w:ascii="宋体" w:hAnsi="宋体"/>
        </w:rPr>
        <w:t>经济社会史</w:t>
      </w:r>
      <w:r>
        <w:rPr>
          <w:rFonts w:ascii="宋体" w:hAnsi="宋体" w:hint="eastAsia"/>
        </w:rPr>
        <w:t>评论</w:t>
      </w:r>
      <w:r>
        <w:rPr>
          <w:rFonts w:ascii="宋体" w:hAnsi="宋体"/>
        </w:rPr>
        <w:t>论</w:t>
      </w:r>
      <w:r>
        <w:t>,2015(01</w:t>
      </w:r>
      <w:r>
        <w:rPr>
          <w:rFonts w:ascii="宋体" w:hAnsi="宋体" w:hint="eastAsia"/>
        </w:rPr>
        <w:t>）：</w:t>
      </w:r>
      <w:r>
        <w:rPr>
          <w:rFonts w:cs="Calibri" w:hint="eastAsia"/>
        </w:rPr>
        <w:t>101-109+125</w:t>
      </w:r>
    </w:p>
    <w:p w14:paraId="0C1E1394" w14:textId="77777777" w:rsidR="00647C1D" w:rsidRDefault="00647C1D" w:rsidP="00647C1D">
      <w:pPr>
        <w:widowControl/>
        <w:numPr>
          <w:ilvl w:val="0"/>
          <w:numId w:val="4"/>
        </w:numPr>
        <w:jc w:val="left"/>
      </w:pPr>
      <w:r>
        <w:rPr>
          <w:rFonts w:ascii="宋体" w:hAnsi="宋体"/>
        </w:rPr>
        <w:t>尚烨</w:t>
      </w:r>
      <w:r>
        <w:t>.</w:t>
      </w:r>
      <w:r>
        <w:rPr>
          <w:rFonts w:ascii="宋体" w:hAnsi="宋体"/>
        </w:rPr>
        <w:t>试论查理曼时代的政教关系</w:t>
      </w:r>
      <w:r>
        <w:rPr>
          <w:rFonts w:cs="Calibri"/>
        </w:rPr>
        <w:t>[J].</w:t>
      </w:r>
      <w:r>
        <w:rPr>
          <w:rFonts w:ascii="宋体" w:hAnsi="宋体"/>
        </w:rPr>
        <w:t>阴山学刊</w:t>
      </w:r>
      <w:r>
        <w:rPr>
          <w:rFonts w:cs="Calibri"/>
        </w:rPr>
        <w:t>,1997(01):58-63</w:t>
      </w:r>
    </w:p>
    <w:p w14:paraId="78E1D13B" w14:textId="77777777" w:rsidR="00647C1D" w:rsidRDefault="00647C1D" w:rsidP="00647C1D">
      <w:pPr>
        <w:widowControl/>
        <w:numPr>
          <w:ilvl w:val="0"/>
          <w:numId w:val="4"/>
        </w:numPr>
        <w:jc w:val="left"/>
      </w:pPr>
      <w:r>
        <w:rPr>
          <w:rFonts w:ascii="宋体" w:hAnsi="宋体"/>
        </w:rPr>
        <w:t>潘振刚</w:t>
      </w:r>
      <w:r>
        <w:t>.</w:t>
      </w:r>
      <w:r>
        <w:rPr>
          <w:rFonts w:ascii="宋体" w:hAnsi="宋体"/>
        </w:rPr>
        <w:t>查理大帝军事征战与基督教关系浅析</w:t>
      </w:r>
      <w:r>
        <w:rPr>
          <w:rFonts w:cs="Calibri"/>
        </w:rPr>
        <w:t>[J].</w:t>
      </w:r>
      <w:r>
        <w:rPr>
          <w:rFonts w:ascii="宋体" w:hAnsi="宋体"/>
        </w:rPr>
        <w:t>商业文化</w:t>
      </w:r>
      <w:r>
        <w:rPr>
          <w:rFonts w:cs="Calibri"/>
        </w:rPr>
        <w:t>(</w:t>
      </w:r>
      <w:r>
        <w:rPr>
          <w:rFonts w:ascii="宋体" w:hAnsi="宋体"/>
        </w:rPr>
        <w:t>上半月</w:t>
      </w:r>
      <w:r>
        <w:rPr>
          <w:rFonts w:cs="Calibri"/>
        </w:rPr>
        <w:t>),2011(06):101-102.</w:t>
      </w:r>
    </w:p>
    <w:p w14:paraId="0A24B4AE" w14:textId="77777777" w:rsidR="00647C1D" w:rsidRDefault="00647C1D" w:rsidP="00647C1D">
      <w:pPr>
        <w:widowControl/>
        <w:numPr>
          <w:ilvl w:val="0"/>
          <w:numId w:val="4"/>
        </w:numPr>
        <w:jc w:val="left"/>
      </w:pPr>
      <w:r>
        <w:rPr>
          <w:rFonts w:ascii="宋体" w:hAnsi="宋体"/>
        </w:rPr>
        <w:t>克里斯</w:t>
      </w:r>
      <w:r>
        <w:rPr>
          <w:rFonts w:cs="Calibri"/>
        </w:rPr>
        <w:t>·</w:t>
      </w:r>
      <w:r>
        <w:rPr>
          <w:rFonts w:ascii="宋体" w:hAnsi="宋体"/>
        </w:rPr>
        <w:t>哈曼</w:t>
      </w:r>
      <w:r>
        <w:rPr>
          <w:rFonts w:cs="Calibri"/>
        </w:rPr>
        <w:t>.</w:t>
      </w:r>
      <w:r>
        <w:rPr>
          <w:rFonts w:ascii="宋体" w:hAnsi="宋体"/>
        </w:rPr>
        <w:t>世界人民的历史：从石器时代到新千年（</w:t>
      </w:r>
      <w:r>
        <w:rPr>
          <w:rFonts w:cs="Calibri"/>
        </w:rPr>
        <w:t>1999</w:t>
      </w:r>
      <w:r>
        <w:rPr>
          <w:rFonts w:ascii="宋体" w:hAnsi="宋体"/>
        </w:rPr>
        <w:t>），第</w:t>
      </w:r>
      <w:r>
        <w:rPr>
          <w:rFonts w:cs="Calibri"/>
        </w:rPr>
        <w:t>6</w:t>
      </w:r>
      <w:r>
        <w:rPr>
          <w:rFonts w:ascii="宋体" w:hAnsi="宋体"/>
        </w:rPr>
        <w:t>章。</w:t>
      </w:r>
    </w:p>
    <w:p w14:paraId="3D342E95" w14:textId="77777777" w:rsidR="00647C1D" w:rsidRDefault="00647C1D" w:rsidP="00647C1D">
      <w:pPr>
        <w:widowControl/>
        <w:numPr>
          <w:ilvl w:val="0"/>
          <w:numId w:val="4"/>
        </w:numPr>
        <w:jc w:val="left"/>
      </w:pPr>
      <w:r>
        <w:rPr>
          <w:rFonts w:ascii="宋体" w:hAnsi="宋体"/>
        </w:rPr>
        <w:t>日耳曼史记，第</w:t>
      </w:r>
      <w:r>
        <w:t>4</w:t>
      </w:r>
      <w:r>
        <w:rPr>
          <w:rFonts w:ascii="宋体" w:hAnsi="宋体"/>
        </w:rPr>
        <w:t>卷，商务印书馆</w:t>
      </w:r>
      <w:r>
        <w:rPr>
          <w:rFonts w:cs="Calibri"/>
        </w:rPr>
        <w:t>1981</w:t>
      </w:r>
      <w:r>
        <w:rPr>
          <w:rFonts w:ascii="宋体" w:hAnsi="宋体"/>
        </w:rPr>
        <w:t>年版，第</w:t>
      </w:r>
      <w:r>
        <w:rPr>
          <w:rFonts w:cs="Calibri"/>
        </w:rPr>
        <w:t>137-138</w:t>
      </w:r>
      <w:r>
        <w:rPr>
          <w:rFonts w:ascii="宋体" w:hAnsi="宋体"/>
        </w:rPr>
        <w:t>页。</w:t>
      </w:r>
    </w:p>
    <w:p w14:paraId="15EBECE3" w14:textId="77777777" w:rsidR="00647C1D" w:rsidRDefault="00647C1D" w:rsidP="00647C1D">
      <w:pPr>
        <w:widowControl/>
        <w:numPr>
          <w:ilvl w:val="0"/>
          <w:numId w:val="4"/>
        </w:numPr>
        <w:jc w:val="left"/>
      </w:pPr>
      <w:r>
        <w:rPr>
          <w:rFonts w:ascii="宋体" w:hAnsi="宋体"/>
        </w:rPr>
        <w:t>王忠文</w:t>
      </w:r>
      <w:r>
        <w:t>.</w:t>
      </w:r>
      <w:r>
        <w:rPr>
          <w:rFonts w:ascii="宋体" w:hAnsi="宋体"/>
        </w:rPr>
        <w:t>查理曼大帝与罗马帝国</w:t>
      </w:r>
      <w:r>
        <w:rPr>
          <w:rFonts w:cs="Calibri"/>
        </w:rPr>
        <w:t>[J].</w:t>
      </w:r>
      <w:r>
        <w:rPr>
          <w:rFonts w:ascii="宋体" w:hAnsi="宋体"/>
        </w:rPr>
        <w:t>绥化师专学报</w:t>
      </w:r>
      <w:r>
        <w:rPr>
          <w:rFonts w:cs="Calibri"/>
        </w:rPr>
        <w:t>,2002(03):51-52.</w:t>
      </w:r>
    </w:p>
    <w:p w14:paraId="12D78BC7" w14:textId="77777777" w:rsidR="00647C1D" w:rsidRDefault="00647C1D" w:rsidP="00647C1D">
      <w:pPr>
        <w:tabs>
          <w:tab w:val="left" w:pos="312"/>
        </w:tabs>
      </w:pPr>
      <w:r>
        <w:rPr>
          <w:rFonts w:hint="eastAsia"/>
        </w:rPr>
        <w:t>1</w:t>
      </w:r>
      <w:r>
        <w:t>0</w:t>
      </w:r>
      <w:r>
        <w:rPr>
          <w:rFonts w:hint="eastAsia"/>
        </w:rPr>
        <w:t>、</w:t>
      </w:r>
      <w:r>
        <w:t>[</w:t>
      </w:r>
      <w:r>
        <w:t>意</w:t>
      </w:r>
      <w:r>
        <w:t>]</w:t>
      </w:r>
      <w:r>
        <w:t>格罗索：《罗马法史》，黄风译，北京：中国政法大学出版社，</w:t>
      </w:r>
      <w:r>
        <w:t>1998</w:t>
      </w:r>
      <w:r>
        <w:t>年</w:t>
      </w:r>
      <w:r>
        <w:rPr>
          <w:rFonts w:hint="eastAsia"/>
        </w:rPr>
        <w:t>。</w:t>
      </w:r>
    </w:p>
    <w:p w14:paraId="2B22FBAA" w14:textId="4E83F6B5" w:rsidR="00547E6A" w:rsidRDefault="00647C1D" w:rsidP="00647C1D">
      <w:pPr>
        <w:tabs>
          <w:tab w:val="left" w:pos="312"/>
        </w:tabs>
      </w:pPr>
      <w:r>
        <w:rPr>
          <w:rFonts w:hint="eastAsia"/>
        </w:rPr>
        <w:t>1</w:t>
      </w:r>
      <w:r>
        <w:t>1</w:t>
      </w:r>
      <w:r>
        <w:rPr>
          <w:rFonts w:hint="eastAsia"/>
        </w:rPr>
        <w:t>、</w:t>
      </w:r>
      <w:r>
        <w:t>李筠：《论西方中世纪王权观》，博士学位论文，中国政法大学政治学系，</w:t>
      </w:r>
      <w:r>
        <w:t>2008</w:t>
      </w:r>
      <w:r>
        <w:t>年</w:t>
      </w:r>
      <w:r>
        <w:rPr>
          <w:rFonts w:hint="eastAsia"/>
        </w:rPr>
        <w:t>。</w:t>
      </w:r>
    </w:p>
    <w:p w14:paraId="781D66A5" w14:textId="172EFF04" w:rsidR="00547E6A" w:rsidRDefault="00647C1D" w:rsidP="00647C1D">
      <w:pPr>
        <w:tabs>
          <w:tab w:val="left" w:pos="312"/>
        </w:tabs>
      </w:pPr>
      <w:r>
        <w:t>12</w:t>
      </w:r>
      <w:r>
        <w:rPr>
          <w:rFonts w:hint="eastAsia"/>
        </w:rPr>
        <w:t>、</w:t>
      </w:r>
      <w:r>
        <w:t>王振霞：《</w:t>
      </w:r>
      <w:r>
        <w:t>3</w:t>
      </w:r>
      <w:r>
        <w:t>世纪罗马帝国政治体制的变革》，《历史教学</w:t>
      </w:r>
      <w:r>
        <w:t>(</w:t>
      </w:r>
      <w:r>
        <w:t>高校版</w:t>
      </w:r>
      <w:r>
        <w:t>)</w:t>
      </w:r>
      <w:r>
        <w:t>》</w:t>
      </w:r>
      <w:r>
        <w:t>2009</w:t>
      </w:r>
      <w:r>
        <w:t>年第</w:t>
      </w:r>
      <w:r>
        <w:t>1</w:t>
      </w:r>
      <w:r>
        <w:t>期，第</w:t>
      </w:r>
      <w:r>
        <w:t>50-55</w:t>
      </w:r>
      <w:r>
        <w:t>页。</w:t>
      </w:r>
    </w:p>
    <w:p w14:paraId="2FBFE82E" w14:textId="77777777" w:rsidR="00647C1D" w:rsidRDefault="00647C1D" w:rsidP="00647C1D">
      <w:pPr>
        <w:tabs>
          <w:tab w:val="left" w:pos="312"/>
        </w:tabs>
      </w:pPr>
      <w:r>
        <w:t>13</w:t>
      </w:r>
      <w:r>
        <w:rPr>
          <w:rFonts w:hint="eastAsia"/>
        </w:rPr>
        <w:t>、</w:t>
      </w:r>
      <w:r>
        <w:t>李隆国</w:t>
      </w:r>
      <w:r>
        <w:rPr>
          <w:rFonts w:hint="eastAsia"/>
        </w:rPr>
        <w:t>:</w:t>
      </w:r>
      <w:r>
        <w:rPr>
          <w:rFonts w:hint="eastAsia"/>
        </w:rPr>
        <w:t>《</w:t>
      </w:r>
      <w:r>
        <w:t>重建</w:t>
      </w:r>
      <w:r>
        <w:t>“</w:t>
      </w:r>
      <w:r>
        <w:t>神圣的罗马帝国</w:t>
      </w:r>
      <w:r>
        <w:t>”:</w:t>
      </w:r>
      <w:r>
        <w:t>中古早期欧洲的政治发展道路</w:t>
      </w:r>
      <w:r>
        <w:rPr>
          <w:rFonts w:hint="eastAsia"/>
        </w:rPr>
        <w:t>》，《</w:t>
      </w:r>
      <w:r>
        <w:t>历史研究</w:t>
      </w:r>
      <w:r>
        <w:rPr>
          <w:rFonts w:hint="eastAsia"/>
        </w:rPr>
        <w:t>》</w:t>
      </w:r>
      <w:r>
        <w:t>2020</w:t>
      </w:r>
      <w:r>
        <w:rPr>
          <w:rFonts w:hint="eastAsia"/>
        </w:rPr>
        <w:t>年第</w:t>
      </w:r>
      <w:r>
        <w:t>2</w:t>
      </w:r>
      <w:r>
        <w:rPr>
          <w:rFonts w:hint="eastAsia"/>
        </w:rPr>
        <w:t>期，第</w:t>
      </w:r>
      <w:r>
        <w:t>127-147</w:t>
      </w:r>
      <w:r>
        <w:rPr>
          <w:rFonts w:hint="eastAsia"/>
        </w:rPr>
        <w:t>页与第</w:t>
      </w:r>
      <w:r>
        <w:t>222-223</w:t>
      </w:r>
      <w:r>
        <w:rPr>
          <w:rFonts w:hint="eastAsia"/>
        </w:rPr>
        <w:t>页。</w:t>
      </w:r>
    </w:p>
    <w:p w14:paraId="2EF9C2DD" w14:textId="0F31F959" w:rsidR="00547E6A" w:rsidRDefault="00647C1D" w:rsidP="00647C1D">
      <w:pPr>
        <w:tabs>
          <w:tab w:val="left" w:pos="312"/>
        </w:tabs>
      </w:pPr>
      <w:r>
        <w:rPr>
          <w:rFonts w:hint="eastAsia"/>
        </w:rPr>
        <w:t>1</w:t>
      </w:r>
      <w:r>
        <w:t>4</w:t>
      </w:r>
      <w:r>
        <w:rPr>
          <w:rFonts w:hint="eastAsia"/>
        </w:rPr>
        <w:t>、</w:t>
      </w:r>
      <w:r>
        <w:t>夏洞奇</w:t>
      </w:r>
      <w:r>
        <w:rPr>
          <w:rFonts w:hint="eastAsia"/>
        </w:rPr>
        <w:t>：《</w:t>
      </w:r>
      <w:r>
        <w:t>“</w:t>
      </w:r>
      <w:r>
        <w:t>地上之国总是无常</w:t>
      </w:r>
      <w:r>
        <w:t>”:</w:t>
      </w:r>
      <w:r>
        <w:t>奥古斯丁论</w:t>
      </w:r>
      <w:r>
        <w:t>“</w:t>
      </w:r>
      <w:r>
        <w:t>罗马帝国</w:t>
      </w:r>
      <w:r>
        <w:t>”</w:t>
      </w:r>
      <w:r>
        <w:rPr>
          <w:rFonts w:hint="eastAsia"/>
        </w:rPr>
        <w:t>》，《</w:t>
      </w:r>
      <w:r>
        <w:t>历史研究</w:t>
      </w:r>
      <w:r>
        <w:rPr>
          <w:rFonts w:hint="eastAsia"/>
        </w:rPr>
        <w:t>》</w:t>
      </w:r>
      <w:r>
        <w:t>2007</w:t>
      </w:r>
      <w:r>
        <w:rPr>
          <w:rFonts w:hint="eastAsia"/>
        </w:rPr>
        <w:t>年第</w:t>
      </w:r>
      <w:r>
        <w:t>6</w:t>
      </w:r>
      <w:r>
        <w:rPr>
          <w:rFonts w:hint="eastAsia"/>
        </w:rPr>
        <w:t>期，第</w:t>
      </w:r>
      <w:r>
        <w:rPr>
          <w:rFonts w:hint="eastAsia"/>
        </w:rPr>
        <w:t>1</w:t>
      </w:r>
      <w:r>
        <w:t>32-147</w:t>
      </w:r>
      <w:r>
        <w:rPr>
          <w:rFonts w:hint="eastAsia"/>
        </w:rPr>
        <w:t>页与第</w:t>
      </w:r>
      <w:r>
        <w:t>192</w:t>
      </w:r>
      <w:r>
        <w:rPr>
          <w:rFonts w:hint="eastAsia"/>
        </w:rPr>
        <w:t>页。</w:t>
      </w:r>
    </w:p>
    <w:p w14:paraId="3EB554D4" w14:textId="34660425" w:rsidR="00547E6A" w:rsidRDefault="00647C1D" w:rsidP="00647C1D">
      <w:pPr>
        <w:tabs>
          <w:tab w:val="left" w:pos="312"/>
        </w:tabs>
      </w:pPr>
      <w:r>
        <w:t>15</w:t>
      </w:r>
      <w:r>
        <w:rPr>
          <w:rFonts w:hint="eastAsia"/>
        </w:rPr>
        <w:t>、</w:t>
      </w:r>
      <w:r>
        <w:t>王晋新</w:t>
      </w:r>
      <w:r>
        <w:rPr>
          <w:rFonts w:hint="eastAsia"/>
        </w:rPr>
        <w:t>：《</w:t>
      </w:r>
      <w:r>
        <w:t>皮朗与</w:t>
      </w:r>
      <w:r>
        <w:t>“</w:t>
      </w:r>
      <w:r>
        <w:t>皮朗命题</w:t>
      </w:r>
      <w:r>
        <w:t>”——</w:t>
      </w:r>
      <w:r>
        <w:t>对西方文明形成时代的重新审视</w:t>
      </w:r>
      <w:r>
        <w:rPr>
          <w:rFonts w:hint="eastAsia"/>
        </w:rPr>
        <w:t>》，《</w:t>
      </w:r>
      <w:r>
        <w:t>世界历史</w:t>
      </w:r>
      <w:r>
        <w:rPr>
          <w:rFonts w:hint="eastAsia"/>
        </w:rPr>
        <w:t>》</w:t>
      </w:r>
      <w:r>
        <w:t>20</w:t>
      </w:r>
      <w:r>
        <w:rPr>
          <w:rFonts w:hint="eastAsia"/>
        </w:rPr>
        <w:t>08</w:t>
      </w:r>
      <w:r>
        <w:rPr>
          <w:rFonts w:hint="eastAsia"/>
        </w:rPr>
        <w:t>年第</w:t>
      </w:r>
      <w:r>
        <w:t>3</w:t>
      </w:r>
      <w:r>
        <w:rPr>
          <w:rFonts w:hint="eastAsia"/>
        </w:rPr>
        <w:t>期，第</w:t>
      </w:r>
      <w:r>
        <w:t>136-142</w:t>
      </w:r>
      <w:r>
        <w:rPr>
          <w:rFonts w:hint="eastAsia"/>
        </w:rPr>
        <w:t>页。</w:t>
      </w:r>
    </w:p>
    <w:p w14:paraId="4D8419DD" w14:textId="7B440403" w:rsidR="00547E6A" w:rsidRDefault="00647C1D" w:rsidP="00647C1D">
      <w:pPr>
        <w:tabs>
          <w:tab w:val="left" w:pos="312"/>
        </w:tabs>
      </w:pPr>
      <w:r>
        <w:t>16</w:t>
      </w:r>
      <w:r>
        <w:rPr>
          <w:rFonts w:hint="eastAsia"/>
        </w:rPr>
        <w:t>、</w:t>
      </w:r>
      <w:r>
        <w:t>侯树栋</w:t>
      </w:r>
      <w:r>
        <w:rPr>
          <w:rFonts w:hint="eastAsia"/>
        </w:rPr>
        <w:t>：《</w:t>
      </w:r>
      <w:r>
        <w:t>断裂</w:t>
      </w:r>
      <w:r>
        <w:rPr>
          <w:rFonts w:hint="eastAsia"/>
        </w:rPr>
        <w:t>，</w:t>
      </w:r>
      <w:r>
        <w:t>还是连续</w:t>
      </w:r>
      <w:r>
        <w:t>:</w:t>
      </w:r>
      <w:r>
        <w:t>中世纪早期文明与罗马文明之关系研究的新动向</w:t>
      </w:r>
      <w:r>
        <w:rPr>
          <w:rFonts w:hint="eastAsia"/>
        </w:rPr>
        <w:t>》，》《</w:t>
      </w:r>
      <w:r>
        <w:t>史学月刊</w:t>
      </w:r>
      <w:r>
        <w:rPr>
          <w:rFonts w:hint="eastAsia"/>
        </w:rPr>
        <w:t>》</w:t>
      </w:r>
      <w:r>
        <w:t>2011</w:t>
      </w:r>
      <w:r>
        <w:rPr>
          <w:rFonts w:hint="eastAsia"/>
        </w:rPr>
        <w:t>年第</w:t>
      </w:r>
      <w:r>
        <w:t>1</w:t>
      </w:r>
      <w:r>
        <w:rPr>
          <w:rFonts w:hint="eastAsia"/>
        </w:rPr>
        <w:t>期，第</w:t>
      </w:r>
      <w:r>
        <w:t>131-133</w:t>
      </w:r>
      <w:r>
        <w:rPr>
          <w:rFonts w:hint="eastAsia"/>
        </w:rPr>
        <w:t>页。</w:t>
      </w:r>
    </w:p>
    <w:p w14:paraId="5FE10CBF" w14:textId="5A8114EB" w:rsidR="00547E6A" w:rsidRDefault="00647C1D" w:rsidP="00647C1D">
      <w:pPr>
        <w:tabs>
          <w:tab w:val="left" w:pos="312"/>
        </w:tabs>
      </w:pPr>
      <w:r>
        <w:t>17</w:t>
      </w:r>
      <w:r>
        <w:rPr>
          <w:rFonts w:hint="eastAsia"/>
        </w:rPr>
        <w:t>、</w:t>
      </w:r>
      <w:r>
        <w:t>种法胜</w:t>
      </w:r>
      <w:r>
        <w:rPr>
          <w:rFonts w:hint="eastAsia"/>
        </w:rPr>
        <w:t>：《</w:t>
      </w:r>
      <w:r>
        <w:t>“</w:t>
      </w:r>
      <w:r>
        <w:t>神圣</w:t>
      </w:r>
      <w:r>
        <w:t>”</w:t>
      </w:r>
      <w:r>
        <w:t>与世俗：九世纪中期西法兰克王权的建构</w:t>
      </w:r>
      <w:r>
        <w:rPr>
          <w:rFonts w:hint="eastAsia"/>
        </w:rPr>
        <w:t>》，</w:t>
      </w:r>
      <w:r>
        <w:t>博士学位论文</w:t>
      </w:r>
      <w:r>
        <w:rPr>
          <w:rFonts w:hint="eastAsia"/>
        </w:rPr>
        <w:t>，</w:t>
      </w:r>
      <w:r>
        <w:t>东北师范大学</w:t>
      </w:r>
      <w:r>
        <w:rPr>
          <w:rFonts w:hint="eastAsia"/>
        </w:rPr>
        <w:t>历史系</w:t>
      </w:r>
      <w:r>
        <w:t>，</w:t>
      </w:r>
      <w:r>
        <w:t>2018</w:t>
      </w:r>
      <w:r>
        <w:rPr>
          <w:rFonts w:hint="eastAsia"/>
        </w:rPr>
        <w:t>年。</w:t>
      </w:r>
    </w:p>
    <w:p w14:paraId="57B2F6F1" w14:textId="7FFC679E" w:rsidR="00547E6A" w:rsidRDefault="00647C1D" w:rsidP="00647C1D">
      <w:pPr>
        <w:tabs>
          <w:tab w:val="left" w:pos="312"/>
        </w:tabs>
      </w:pPr>
      <w:r>
        <w:t>18</w:t>
      </w:r>
      <w:r>
        <w:rPr>
          <w:rFonts w:hint="eastAsia"/>
        </w:rPr>
        <w:t>、</w:t>
      </w:r>
      <w:r>
        <w:t>李秀清</w:t>
      </w:r>
      <w:r>
        <w:rPr>
          <w:rFonts w:hint="eastAsia"/>
        </w:rPr>
        <w:t>：《</w:t>
      </w:r>
      <w:r>
        <w:t>法兰克王国的王权论略</w:t>
      </w:r>
      <w:r>
        <w:rPr>
          <w:rFonts w:hint="eastAsia"/>
        </w:rPr>
        <w:t>》，《</w:t>
      </w:r>
      <w:r>
        <w:t>外国法制史研究</w:t>
      </w:r>
      <w:r>
        <w:rPr>
          <w:rFonts w:hint="eastAsia"/>
        </w:rPr>
        <w:t>》</w:t>
      </w:r>
      <w:r>
        <w:t>2004</w:t>
      </w:r>
      <w:r>
        <w:rPr>
          <w:rFonts w:hint="eastAsia"/>
        </w:rPr>
        <w:t>年</w:t>
      </w:r>
      <w:r>
        <w:t>00</w:t>
      </w:r>
      <w:r>
        <w:rPr>
          <w:rFonts w:hint="eastAsia"/>
        </w:rPr>
        <w:t>期，第</w:t>
      </w:r>
      <w:r>
        <w:t>367-383</w:t>
      </w:r>
      <w:r>
        <w:rPr>
          <w:rFonts w:hint="eastAsia"/>
        </w:rPr>
        <w:t>页。</w:t>
      </w:r>
    </w:p>
    <w:sectPr w:rsidR="00547E6A">
      <w:footnotePr>
        <w:numFmt w:val="decimalEnclosedCircleChinese"/>
      </w:foot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urner Lee" w:date="2022-11-07T23:35:00Z" w:initials="TL">
    <w:p w14:paraId="07EFA304" w14:textId="3C286C0B" w:rsidR="00CD3FD8" w:rsidRDefault="00CD3FD8">
      <w:pPr>
        <w:pStyle w:val="a6"/>
        <w:rPr>
          <w:rFonts w:hint="eastAsia"/>
        </w:rPr>
      </w:pPr>
      <w:r>
        <w:rPr>
          <w:rStyle w:val="a5"/>
        </w:rPr>
        <w:annotationRef/>
      </w:r>
      <w:r>
        <w:rPr>
          <w:rFonts w:hint="eastAsia"/>
        </w:rPr>
        <w:t>这点要思考一下证据，罗马皇帝与墨</w:t>
      </w:r>
      <w:proofErr w:type="gramStart"/>
      <w:r>
        <w:rPr>
          <w:rFonts w:hint="eastAsia"/>
        </w:rPr>
        <w:t>洛</w:t>
      </w:r>
      <w:proofErr w:type="gramEnd"/>
      <w:r>
        <w:rPr>
          <w:rFonts w:hint="eastAsia"/>
        </w:rPr>
        <w:t>温王朝有什么关系？为什么教皇的加冕可以让加洛林更正统地取代墨</w:t>
      </w:r>
      <w:proofErr w:type="gramStart"/>
      <w:r>
        <w:rPr>
          <w:rFonts w:hint="eastAsia"/>
        </w:rPr>
        <w:t>洛</w:t>
      </w:r>
      <w:proofErr w:type="gramEnd"/>
      <w:r>
        <w:rPr>
          <w:rFonts w:hint="eastAsia"/>
        </w:rPr>
        <w:t>温？</w:t>
      </w:r>
    </w:p>
  </w:comment>
  <w:comment w:id="1" w:author="Turner Lee" w:date="2022-11-07T21:24:00Z" w:initials="TL">
    <w:p w14:paraId="2958DF4B" w14:textId="6049BD4A" w:rsidR="00633939" w:rsidRDefault="00633939">
      <w:pPr>
        <w:pStyle w:val="a6"/>
        <w:rPr>
          <w:rFonts w:hint="eastAsia"/>
        </w:rPr>
      </w:pPr>
      <w:r>
        <w:rPr>
          <w:rStyle w:val="a5"/>
        </w:rPr>
        <w:annotationRef/>
      </w:r>
      <w:r>
        <w:rPr>
          <w:rFonts w:hint="eastAsia"/>
        </w:rPr>
        <w:t>缺少论据，实际上有</w:t>
      </w:r>
      <w:r w:rsidR="004D2168">
        <w:rPr>
          <w:rFonts w:hint="eastAsia"/>
        </w:rPr>
        <w:t>史料表述，查理曼曾出兵东方，试图与东罗马进行协商。另外，实际上克</w:t>
      </w:r>
      <w:proofErr w:type="gramStart"/>
      <w:r w:rsidR="004D2168">
        <w:rPr>
          <w:rFonts w:hint="eastAsia"/>
        </w:rPr>
        <w:t>洛</w:t>
      </w:r>
      <w:proofErr w:type="gramEnd"/>
      <w:r w:rsidR="004D2168">
        <w:rPr>
          <w:rFonts w:hint="eastAsia"/>
        </w:rPr>
        <w:t>维皈依基督教后，法兰克王国的基督教化持续深入，即便不接受教皇加冕，也</w:t>
      </w:r>
      <w:r w:rsidR="00CD3FD8">
        <w:rPr>
          <w:rFonts w:hint="eastAsia"/>
        </w:rPr>
        <w:t>会受到教权制约</w:t>
      </w:r>
    </w:p>
  </w:comment>
  <w:comment w:id="3" w:author="Turner Lee" w:date="2022-11-07T23:45:00Z" w:initials="TL">
    <w:p w14:paraId="6655A986" w14:textId="09774FB7" w:rsidR="00916020" w:rsidRDefault="00916020">
      <w:pPr>
        <w:pStyle w:val="a6"/>
      </w:pPr>
      <w:r>
        <w:rPr>
          <w:rStyle w:val="a5"/>
        </w:rPr>
        <w:annotationRef/>
      </w:r>
      <w:r>
        <w:rPr>
          <w:rFonts w:hint="eastAsia"/>
        </w:rPr>
        <w:t>？</w:t>
      </w:r>
    </w:p>
  </w:comment>
  <w:comment w:id="4" w:author="Turner Lee" w:date="2022-11-07T23:46:00Z" w:initials="TL">
    <w:p w14:paraId="4139C5C5" w14:textId="0E5B07AB" w:rsidR="00916020" w:rsidRDefault="00916020">
      <w:pPr>
        <w:pStyle w:val="a6"/>
        <w:rPr>
          <w:rFonts w:hint="eastAsia"/>
        </w:rPr>
      </w:pPr>
      <w:r>
        <w:rPr>
          <w:rStyle w:val="a5"/>
        </w:rPr>
        <w:annotationRef/>
      </w:r>
      <w:r>
        <w:rPr>
          <w:rFonts w:hint="eastAsia"/>
        </w:rPr>
        <w:t>表述事实错误，查理大帝</w:t>
      </w:r>
      <w:r>
        <w:rPr>
          <w:rFonts w:hint="eastAsia"/>
        </w:rPr>
        <w:t>=</w:t>
      </w:r>
      <w:r>
        <w:rPr>
          <w:rFonts w:hint="eastAsia"/>
        </w:rPr>
        <w:t>查理曼</w:t>
      </w:r>
    </w:p>
  </w:comment>
  <w:comment w:id="5" w:author="Turner Lee" w:date="2022-11-07T23:47:00Z" w:initials="TL">
    <w:p w14:paraId="3F8BFF64" w14:textId="5ABB7954" w:rsidR="00916020" w:rsidRDefault="00916020">
      <w:pPr>
        <w:pStyle w:val="a6"/>
        <w:rPr>
          <w:rFonts w:hint="eastAsia"/>
        </w:rPr>
      </w:pPr>
      <w:r>
        <w:rPr>
          <w:rStyle w:val="a5"/>
        </w:rPr>
        <w:annotationRef/>
      </w:r>
      <w:r>
        <w:rPr>
          <w:rFonts w:hint="eastAsia"/>
        </w:rPr>
        <w:t>缺脚注</w:t>
      </w:r>
    </w:p>
  </w:comment>
  <w:comment w:id="6" w:author="Turner Lee" w:date="2022-11-07T23:48:00Z" w:initials="TL">
    <w:p w14:paraId="652A7071" w14:textId="5396F524" w:rsidR="00916020" w:rsidRDefault="00916020">
      <w:pPr>
        <w:pStyle w:val="a6"/>
        <w:rPr>
          <w:rFonts w:hint="eastAsia"/>
        </w:rPr>
      </w:pPr>
      <w:r>
        <w:rPr>
          <w:rStyle w:val="a5"/>
        </w:rPr>
        <w:annotationRef/>
      </w:r>
      <w:r>
        <w:rPr>
          <w:rFonts w:hint="eastAsia"/>
        </w:rPr>
        <w:t>缺脚注</w:t>
      </w:r>
    </w:p>
  </w:comment>
  <w:comment w:id="7" w:author="Turner Lee" w:date="2022-11-07T23:50:00Z" w:initials="TL">
    <w:p w14:paraId="4A235F7E" w14:textId="5FB79A4F" w:rsidR="00916020" w:rsidRDefault="00916020">
      <w:pPr>
        <w:pStyle w:val="a6"/>
      </w:pPr>
      <w:r>
        <w:rPr>
          <w:rStyle w:val="a5"/>
        </w:rPr>
        <w:annotationRef/>
      </w:r>
      <w:r>
        <w:rPr>
          <w:rFonts w:hint="eastAsia"/>
        </w:rPr>
        <w:t>？</w:t>
      </w:r>
    </w:p>
  </w:comment>
  <w:comment w:id="8" w:author="Turner Lee" w:date="2022-11-07T23:50:00Z" w:initials="TL">
    <w:p w14:paraId="13B8326C" w14:textId="3E58F666" w:rsidR="00916020" w:rsidRDefault="00916020">
      <w:pPr>
        <w:pStyle w:val="a6"/>
        <w:rPr>
          <w:rFonts w:hint="eastAsia"/>
        </w:rPr>
      </w:pPr>
      <w:r>
        <w:rPr>
          <w:rStyle w:val="a5"/>
        </w:rPr>
        <w:annotationRef/>
      </w:r>
      <w:r>
        <w:rPr>
          <w:rFonts w:hint="eastAsia"/>
        </w:rPr>
        <w:t>这与第一部分对查理曼宗教观念的认定有差异，查理曼究竟是接受教会还是拒绝，还是试图二者合作？</w:t>
      </w:r>
    </w:p>
  </w:comment>
  <w:comment w:id="9" w:author="Turner Lee" w:date="2022-11-07T23:51:00Z" w:initials="TL">
    <w:p w14:paraId="75F1713B" w14:textId="6A9AD692" w:rsidR="00916020" w:rsidRDefault="00916020">
      <w:pPr>
        <w:pStyle w:val="a6"/>
        <w:rPr>
          <w:rFonts w:hint="eastAsia"/>
        </w:rPr>
      </w:pPr>
      <w:r>
        <w:rPr>
          <w:rStyle w:val="a5"/>
        </w:rPr>
        <w:annotationRef/>
      </w:r>
      <w:r>
        <w:rPr>
          <w:rFonts w:hint="eastAsia"/>
        </w:rPr>
        <w:t>这是在哪里复制的忘记清除了嘛</w:t>
      </w:r>
    </w:p>
  </w:comment>
  <w:comment w:id="10" w:author="Turner Lee" w:date="2022-11-07T23:52:00Z" w:initials="TL">
    <w:p w14:paraId="5126A10A" w14:textId="4B48167C" w:rsidR="00916020" w:rsidRDefault="00916020">
      <w:pPr>
        <w:pStyle w:val="a6"/>
        <w:rPr>
          <w:rFonts w:hint="eastAsia"/>
        </w:rPr>
      </w:pPr>
      <w:r>
        <w:rPr>
          <w:rStyle w:val="a5"/>
        </w:rPr>
        <w:annotationRef/>
      </w:r>
      <w:r>
        <w:rPr>
          <w:rFonts w:hint="eastAsia"/>
        </w:rPr>
        <w:t>这里的结论太草率了，罗马皇帝和基督教也有融合和相互利用，那么罗马时代的相互利用（或者说协作）和查理曼时代的区别何在呢？</w:t>
      </w:r>
      <w:r w:rsidR="00ED2811">
        <w:rPr>
          <w:rFonts w:hint="eastAsia"/>
        </w:rPr>
        <w:t>需要做出总结</w:t>
      </w:r>
    </w:p>
  </w:comment>
  <w:comment w:id="11" w:author="Turner Lee" w:date="2022-11-07T23:56:00Z" w:initials="TL">
    <w:p w14:paraId="7449CAA1" w14:textId="00FFEFA3" w:rsidR="00ED2811" w:rsidRDefault="00ED2811">
      <w:pPr>
        <w:pStyle w:val="a6"/>
        <w:rPr>
          <w:rFonts w:hint="eastAsia"/>
        </w:rPr>
      </w:pPr>
      <w:r>
        <w:rPr>
          <w:rStyle w:val="a5"/>
        </w:rPr>
        <w:annotationRef/>
      </w:r>
      <w:r>
        <w:rPr>
          <w:rFonts w:hint="eastAsia"/>
        </w:rPr>
        <w:t>这个的目的和罗马皇帝如出一辙，那么差异何在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EFA304" w15:done="0"/>
  <w15:commentEx w15:paraId="2958DF4B" w15:done="0"/>
  <w15:commentEx w15:paraId="6655A986" w15:done="0"/>
  <w15:commentEx w15:paraId="4139C5C5" w15:done="0"/>
  <w15:commentEx w15:paraId="3F8BFF64" w15:done="0"/>
  <w15:commentEx w15:paraId="652A7071" w15:done="0"/>
  <w15:commentEx w15:paraId="4A235F7E" w15:done="0"/>
  <w15:commentEx w15:paraId="13B8326C" w15:done="0"/>
  <w15:commentEx w15:paraId="75F1713B" w15:done="0"/>
  <w15:commentEx w15:paraId="5126A10A" w15:done="0"/>
  <w15:commentEx w15:paraId="7449CA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EFA304" w16cid:durableId="271414DE"/>
  <w16cid:commentId w16cid:paraId="2958DF4B" w16cid:durableId="2713F619"/>
  <w16cid:commentId w16cid:paraId="6655A986" w16cid:durableId="27141724"/>
  <w16cid:commentId w16cid:paraId="4139C5C5" w16cid:durableId="2714175A"/>
  <w16cid:commentId w16cid:paraId="3F8BFF64" w16cid:durableId="271417A1"/>
  <w16cid:commentId w16cid:paraId="652A7071" w16cid:durableId="271417C5"/>
  <w16cid:commentId w16cid:paraId="4A235F7E" w16cid:durableId="27141829"/>
  <w16cid:commentId w16cid:paraId="13B8326C" w16cid:durableId="2714185E"/>
  <w16cid:commentId w16cid:paraId="75F1713B" w16cid:durableId="2714189D"/>
  <w16cid:commentId w16cid:paraId="5126A10A" w16cid:durableId="271418CB"/>
  <w16cid:commentId w16cid:paraId="7449CAA1" w16cid:durableId="271419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338736" w14:textId="77777777" w:rsidR="00501849" w:rsidRDefault="00501849">
      <w:r>
        <w:separator/>
      </w:r>
    </w:p>
  </w:endnote>
  <w:endnote w:type="continuationSeparator" w:id="0">
    <w:p w14:paraId="125DC927" w14:textId="77777777" w:rsidR="00501849" w:rsidRDefault="00501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650C3" w14:textId="77777777" w:rsidR="00501849" w:rsidRDefault="00501849">
      <w:r>
        <w:separator/>
      </w:r>
    </w:p>
  </w:footnote>
  <w:footnote w:type="continuationSeparator" w:id="0">
    <w:p w14:paraId="38BC8B9D" w14:textId="77777777" w:rsidR="00501849" w:rsidRDefault="00501849">
      <w:r>
        <w:continuationSeparator/>
      </w:r>
    </w:p>
  </w:footnote>
  <w:footnote w:id="1">
    <w:p w14:paraId="12790927" w14:textId="77777777" w:rsidR="00547E6A" w:rsidRDefault="00501849">
      <w:pPr>
        <w:pStyle w:val="a3"/>
      </w:pPr>
      <w:r>
        <w:rPr>
          <w:rStyle w:val="a4"/>
        </w:rPr>
        <w:footnoteRef/>
      </w:r>
      <w:r>
        <w:t xml:space="preserve"> </w:t>
      </w:r>
      <w:r>
        <w:rPr>
          <w:rFonts w:hint="eastAsia"/>
        </w:rPr>
        <w:t>史料补充：</w:t>
      </w:r>
    </w:p>
    <w:p w14:paraId="4860D61D" w14:textId="77777777" w:rsidR="00547E6A" w:rsidRDefault="00501849">
      <w:pPr>
        <w:pStyle w:val="a3"/>
      </w:pPr>
      <w:r>
        <w:rPr>
          <w:rFonts w:hint="eastAsia"/>
        </w:rPr>
        <w:t>“城邦（</w:t>
      </w:r>
      <w:r>
        <w:rPr>
          <w:rFonts w:hint="eastAsia"/>
        </w:rPr>
        <w:t>civitas</w:t>
      </w:r>
      <w:r>
        <w:rPr>
          <w:rFonts w:hint="eastAsia"/>
        </w:rPr>
        <w:t>），就是共和国（</w:t>
      </w:r>
      <w:proofErr w:type="spellStart"/>
      <w:r>
        <w:rPr>
          <w:rFonts w:hint="eastAsia"/>
        </w:rPr>
        <w:t>respublica</w:t>
      </w:r>
      <w:proofErr w:type="spellEnd"/>
      <w:r>
        <w:rPr>
          <w:rFonts w:hint="eastAsia"/>
        </w:rPr>
        <w:t>），它在罗马人当中激起那种对被叫作王国（</w:t>
      </w:r>
      <w:r>
        <w:rPr>
          <w:rFonts w:hint="eastAsia"/>
        </w:rPr>
        <w:t>regnum</w:t>
      </w:r>
      <w:r>
        <w:rPr>
          <w:rFonts w:hint="eastAsia"/>
        </w:rPr>
        <w:t>）的制度的仇视，以至指控那些破坏上述（城邦）平衡的人犯有‘向往王国罪（</w:t>
      </w:r>
      <w:proofErr w:type="spellStart"/>
      <w:r>
        <w:rPr>
          <w:rFonts w:hint="eastAsia"/>
        </w:rPr>
        <w:t>affectare</w:t>
      </w:r>
      <w:proofErr w:type="spellEnd"/>
      <w:r>
        <w:rPr>
          <w:rFonts w:hint="eastAsia"/>
        </w:rPr>
        <w:t xml:space="preserve"> regnum</w:t>
      </w:r>
      <w:r>
        <w:rPr>
          <w:rFonts w:hint="eastAsia"/>
        </w:rPr>
        <w:t>）’，这曾成为一种足以震慑人心的政治武器，它能够在人们心中引起强烈的共鸣”</w:t>
      </w:r>
      <w:r>
        <w:rPr>
          <w:rFonts w:hint="eastAsia"/>
        </w:rPr>
        <w:t xml:space="preserve"> </w:t>
      </w:r>
      <w:r>
        <w:rPr>
          <w:rFonts w:hint="eastAsia"/>
        </w:rPr>
        <w:t>——</w:t>
      </w:r>
      <w:r>
        <w:rPr>
          <w:rFonts w:hint="eastAsia"/>
        </w:rPr>
        <w:t>[</w:t>
      </w:r>
      <w:r>
        <w:rPr>
          <w:rFonts w:hint="eastAsia"/>
        </w:rPr>
        <w:t>意</w:t>
      </w:r>
      <w:r>
        <w:rPr>
          <w:rFonts w:hint="eastAsia"/>
        </w:rPr>
        <w:t>]</w:t>
      </w:r>
      <w:r>
        <w:rPr>
          <w:rFonts w:hint="eastAsia"/>
        </w:rPr>
        <w:t>格罗索：《罗马法史》，黄风译，</w:t>
      </w:r>
      <w:r>
        <w:rPr>
          <w:rFonts w:hint="eastAsia"/>
        </w:rPr>
        <w:t>北京：中国政法大学出版社，</w:t>
      </w:r>
      <w:r>
        <w:rPr>
          <w:rFonts w:hint="eastAsia"/>
        </w:rPr>
        <w:t>1998</w:t>
      </w:r>
      <w:r>
        <w:rPr>
          <w:rFonts w:hint="eastAsia"/>
        </w:rPr>
        <w:t>年，第</w:t>
      </w:r>
      <w:r>
        <w:rPr>
          <w:rFonts w:hint="eastAsia"/>
        </w:rPr>
        <w:t>203-204</w:t>
      </w:r>
      <w:r>
        <w:rPr>
          <w:rFonts w:hint="eastAsia"/>
        </w:rPr>
        <w:t>页。</w:t>
      </w:r>
      <w:r>
        <w:rPr>
          <w:rFonts w:hint="eastAsia"/>
        </w:rPr>
        <w:t xml:space="preserve"> </w:t>
      </w:r>
    </w:p>
    <w:p w14:paraId="4602F22C" w14:textId="77777777" w:rsidR="00547E6A" w:rsidRDefault="00501849">
      <w:pPr>
        <w:pStyle w:val="a3"/>
      </w:pPr>
      <w:r>
        <w:rPr>
          <w:rFonts w:hint="eastAsia"/>
        </w:rPr>
        <w:t>又如，罗马私法中关于共同监护人权利的格言也体现出“共和”的传统：“关涉大家的事须得大家同意（</w:t>
      </w:r>
      <w:r>
        <w:rPr>
          <w:rFonts w:hint="eastAsia"/>
        </w:rPr>
        <w:t>What touches all must be approved by all</w:t>
      </w:r>
      <w:r>
        <w:rPr>
          <w:rFonts w:hint="eastAsia"/>
        </w:rPr>
        <w:t>）”——参见</w:t>
      </w:r>
      <w:r>
        <w:rPr>
          <w:rFonts w:hint="eastAsia"/>
        </w:rPr>
        <w:t xml:space="preserve"> </w:t>
      </w:r>
      <w:proofErr w:type="spellStart"/>
      <w:r>
        <w:rPr>
          <w:rFonts w:hint="eastAsia"/>
        </w:rPr>
        <w:t>Brya</w:t>
      </w:r>
      <w:proofErr w:type="spellEnd"/>
      <w:r>
        <w:rPr>
          <w:rFonts w:hint="eastAsia"/>
        </w:rPr>
        <w:t xml:space="preserve"> n A</w:t>
      </w:r>
      <w:r>
        <w:rPr>
          <w:rFonts w:hint="eastAsia"/>
        </w:rPr>
        <w:t>，</w:t>
      </w:r>
      <w:r>
        <w:rPr>
          <w:rFonts w:hint="eastAsia"/>
        </w:rPr>
        <w:t>Garner (eds.)</w:t>
      </w:r>
      <w:r>
        <w:rPr>
          <w:rFonts w:hint="eastAsia"/>
        </w:rPr>
        <w:t>，</w:t>
      </w:r>
      <w:r>
        <w:rPr>
          <w:rFonts w:hint="eastAsia"/>
          <w:i/>
          <w:iCs/>
        </w:rPr>
        <w:t>Black</w:t>
      </w:r>
      <w:r>
        <w:rPr>
          <w:i/>
          <w:iCs/>
        </w:rPr>
        <w:t>’</w:t>
      </w:r>
      <w:r>
        <w:rPr>
          <w:rFonts w:hint="eastAsia"/>
          <w:i/>
          <w:iCs/>
        </w:rPr>
        <w:t>s Law Dictionary, 8</w:t>
      </w:r>
      <w:r>
        <w:rPr>
          <w:rFonts w:hint="eastAsia"/>
          <w:i/>
          <w:iCs/>
          <w:vertAlign w:val="superscript"/>
        </w:rPr>
        <w:t>th</w:t>
      </w:r>
      <w:r>
        <w:rPr>
          <w:rFonts w:hint="eastAsia"/>
          <w:i/>
          <w:iCs/>
        </w:rPr>
        <w:t xml:space="preserve"> Edition, </w:t>
      </w:r>
      <w:r>
        <w:rPr>
          <w:rFonts w:hint="eastAsia"/>
        </w:rPr>
        <w:t xml:space="preserve">Thomson West, 2004, p.1753.  </w:t>
      </w:r>
      <w:r>
        <w:rPr>
          <w:rFonts w:hint="eastAsia"/>
        </w:rPr>
        <w:t>转引自李筠：《论西方中世纪王权观》，博士学位论文，中国政法大学政治学系，</w:t>
      </w:r>
      <w:r>
        <w:rPr>
          <w:rFonts w:hint="eastAsia"/>
        </w:rPr>
        <w:t>2008</w:t>
      </w:r>
      <w:r>
        <w:rPr>
          <w:rFonts w:hint="eastAsia"/>
        </w:rPr>
        <w:t>年，第</w:t>
      </w:r>
      <w:r>
        <w:rPr>
          <w:rFonts w:hint="eastAsia"/>
        </w:rPr>
        <w:t>81</w:t>
      </w:r>
      <w:r>
        <w:rPr>
          <w:rFonts w:hint="eastAsia"/>
        </w:rPr>
        <w:t>页。</w:t>
      </w:r>
    </w:p>
  </w:footnote>
  <w:footnote w:id="2">
    <w:p w14:paraId="7A116171" w14:textId="77777777" w:rsidR="00547E6A" w:rsidRDefault="00501849">
      <w:pPr>
        <w:pStyle w:val="a3"/>
      </w:pPr>
      <w:r>
        <w:rPr>
          <w:rStyle w:val="a4"/>
        </w:rPr>
        <w:footnoteRef/>
      </w:r>
      <w:r>
        <w:t xml:space="preserve"> </w:t>
      </w:r>
      <w:r>
        <w:rPr>
          <w:rFonts w:hint="eastAsia"/>
        </w:rPr>
        <w:t>史料补充：</w:t>
      </w:r>
    </w:p>
    <w:p w14:paraId="07D415A1" w14:textId="77777777" w:rsidR="00547E6A" w:rsidRDefault="00501849">
      <w:pPr>
        <w:pStyle w:val="a3"/>
      </w:pPr>
      <w:r>
        <w:rPr>
          <w:rFonts w:hint="eastAsia"/>
        </w:rPr>
        <w:t>“据统计，奥古斯都和朱里亚·克劳狄王朝时期有确切年代的元老院决议共有</w:t>
      </w:r>
      <w:r>
        <w:rPr>
          <w:rFonts w:hint="eastAsia"/>
        </w:rPr>
        <w:t xml:space="preserve"> 62 </w:t>
      </w:r>
      <w:r>
        <w:rPr>
          <w:rFonts w:hint="eastAsia"/>
        </w:rPr>
        <w:t>个，而元首谕令只有</w:t>
      </w:r>
      <w:r>
        <w:rPr>
          <w:rFonts w:hint="eastAsia"/>
        </w:rPr>
        <w:t xml:space="preserve"> 4 </w:t>
      </w:r>
      <w:r>
        <w:rPr>
          <w:rFonts w:hint="eastAsia"/>
        </w:rPr>
        <w:t>个。”——参见</w:t>
      </w:r>
      <w:r>
        <w:rPr>
          <w:rFonts w:hint="eastAsia"/>
        </w:rPr>
        <w:t xml:space="preserve">Talbert, R . J. A., </w:t>
      </w:r>
      <w:r>
        <w:rPr>
          <w:rFonts w:hint="eastAsia"/>
          <w:i/>
          <w:iCs/>
        </w:rPr>
        <w:t xml:space="preserve">The Senate of Imperial Rome, </w:t>
      </w:r>
      <w:r>
        <w:rPr>
          <w:rFonts w:hint="eastAsia"/>
        </w:rPr>
        <w:t xml:space="preserve">Princeton University Press,1984, pp.437~450. </w:t>
      </w:r>
      <w:r>
        <w:rPr>
          <w:rFonts w:hint="eastAsia"/>
        </w:rPr>
        <w:t>转引自王振霞：《</w:t>
      </w:r>
      <w:r>
        <w:rPr>
          <w:rFonts w:hint="eastAsia"/>
        </w:rPr>
        <w:t>3</w:t>
      </w:r>
      <w:r>
        <w:rPr>
          <w:rFonts w:hint="eastAsia"/>
        </w:rPr>
        <w:t>世纪罗马帝国政治体制的变革》，《历史教学</w:t>
      </w:r>
      <w:r>
        <w:rPr>
          <w:rFonts w:hint="eastAsia"/>
        </w:rPr>
        <w:t>(</w:t>
      </w:r>
      <w:r>
        <w:rPr>
          <w:rFonts w:hint="eastAsia"/>
        </w:rPr>
        <w:t>高校版</w:t>
      </w:r>
      <w:r>
        <w:rPr>
          <w:rFonts w:hint="eastAsia"/>
        </w:rPr>
        <w:t>)</w:t>
      </w:r>
      <w:r>
        <w:rPr>
          <w:rFonts w:hint="eastAsia"/>
        </w:rPr>
        <w:t>》</w:t>
      </w:r>
      <w:r>
        <w:rPr>
          <w:rFonts w:hint="eastAsia"/>
        </w:rPr>
        <w:t>2009</w:t>
      </w:r>
      <w:r>
        <w:rPr>
          <w:rFonts w:hint="eastAsia"/>
        </w:rPr>
        <w:t>年第</w:t>
      </w:r>
      <w:r>
        <w:rPr>
          <w:rFonts w:hint="eastAsia"/>
        </w:rPr>
        <w:t>1</w:t>
      </w:r>
      <w:r>
        <w:rPr>
          <w:rFonts w:hint="eastAsia"/>
        </w:rPr>
        <w:t>期，第</w:t>
      </w:r>
      <w:r>
        <w:rPr>
          <w:rFonts w:hint="eastAsia"/>
        </w:rPr>
        <w:t>50-55</w:t>
      </w:r>
      <w:r>
        <w:rPr>
          <w:rFonts w:hint="eastAsia"/>
        </w:rPr>
        <w:t>页。</w:t>
      </w:r>
    </w:p>
  </w:footnote>
  <w:footnote w:id="3">
    <w:p w14:paraId="6E4E726A" w14:textId="77777777" w:rsidR="00547E6A" w:rsidRDefault="00501849">
      <w:pPr>
        <w:pStyle w:val="a3"/>
      </w:pPr>
      <w:r>
        <w:rPr>
          <w:rStyle w:val="a4"/>
        </w:rPr>
        <w:footnoteRef/>
      </w:r>
      <w:r>
        <w:t xml:space="preserve"> </w:t>
      </w:r>
      <w:r>
        <w:rPr>
          <w:rFonts w:hint="eastAsia"/>
        </w:rPr>
        <w:t>参见</w:t>
      </w:r>
      <w:proofErr w:type="spellStart"/>
      <w:r>
        <w:rPr>
          <w:rFonts w:hint="eastAsia"/>
        </w:rPr>
        <w:t>Dio</w:t>
      </w:r>
      <w:proofErr w:type="spellEnd"/>
      <w:r>
        <w:rPr>
          <w:rFonts w:hint="eastAsia"/>
        </w:rPr>
        <w:t xml:space="preserve"> Cassius, </w:t>
      </w:r>
      <w:r>
        <w:rPr>
          <w:rFonts w:hint="eastAsia"/>
          <w:i/>
          <w:iCs/>
        </w:rPr>
        <w:t>Roman History</w:t>
      </w:r>
      <w:r>
        <w:rPr>
          <w:rFonts w:hint="eastAsia"/>
        </w:rPr>
        <w:t>, Harvard</w:t>
      </w:r>
      <w:r>
        <w:rPr>
          <w:rFonts w:hint="eastAsia"/>
        </w:rPr>
        <w:t xml:space="preserve"> University Press, 1982, pp.2,3,4,15,31,52,54. </w:t>
      </w:r>
      <w:r>
        <w:rPr>
          <w:rFonts w:hint="eastAsia"/>
        </w:rPr>
        <w:t>转引自王振霞：《</w:t>
      </w:r>
      <w:r>
        <w:rPr>
          <w:rFonts w:hint="eastAsia"/>
        </w:rPr>
        <w:t>3</w:t>
      </w:r>
      <w:r>
        <w:rPr>
          <w:rFonts w:hint="eastAsia"/>
        </w:rPr>
        <w:t>世纪罗马帝国政治体制的变革》，《历史教学</w:t>
      </w:r>
      <w:r>
        <w:rPr>
          <w:rFonts w:hint="eastAsia"/>
        </w:rPr>
        <w:t>(</w:t>
      </w:r>
      <w:r>
        <w:rPr>
          <w:rFonts w:hint="eastAsia"/>
        </w:rPr>
        <w:t>高校版</w:t>
      </w:r>
      <w:r>
        <w:rPr>
          <w:rFonts w:hint="eastAsia"/>
        </w:rPr>
        <w:t>)</w:t>
      </w:r>
      <w:r>
        <w:rPr>
          <w:rFonts w:hint="eastAsia"/>
        </w:rPr>
        <w:t>》</w:t>
      </w:r>
      <w:r>
        <w:rPr>
          <w:rFonts w:hint="eastAsia"/>
        </w:rPr>
        <w:t>2009</w:t>
      </w:r>
      <w:r>
        <w:rPr>
          <w:rFonts w:hint="eastAsia"/>
        </w:rPr>
        <w:t>年第</w:t>
      </w:r>
      <w:r>
        <w:rPr>
          <w:rFonts w:hint="eastAsia"/>
        </w:rPr>
        <w:t>1</w:t>
      </w:r>
      <w:r>
        <w:rPr>
          <w:rFonts w:hint="eastAsia"/>
        </w:rPr>
        <w:t>期，第</w:t>
      </w:r>
      <w:r>
        <w:rPr>
          <w:rFonts w:hint="eastAsia"/>
        </w:rPr>
        <w:t>50-55</w:t>
      </w:r>
      <w:r>
        <w:rPr>
          <w:rFonts w:hint="eastAsia"/>
        </w:rPr>
        <w:t>页。</w:t>
      </w:r>
    </w:p>
  </w:footnote>
  <w:footnote w:id="4">
    <w:p w14:paraId="52883DCC" w14:textId="77777777" w:rsidR="00547E6A" w:rsidRDefault="00501849">
      <w:pPr>
        <w:pStyle w:val="a3"/>
      </w:pPr>
      <w:r>
        <w:rPr>
          <w:rStyle w:val="a4"/>
        </w:rPr>
        <w:footnoteRef/>
      </w:r>
      <w:r>
        <w:t xml:space="preserve"> </w:t>
      </w:r>
      <w:r>
        <w:rPr>
          <w:rFonts w:hint="eastAsia"/>
        </w:rPr>
        <w:t>例如，“深受共和传统影响的普林尼认为，作为管理元老院、罗马人民、军队和行省的元首，应当从所有的人中选出，他统治的是罗马公民，而非奴隶”——参见</w:t>
      </w:r>
      <w:r>
        <w:rPr>
          <w:rFonts w:hint="eastAsia"/>
        </w:rPr>
        <w:t>Pliny,</w:t>
      </w:r>
      <w:r>
        <w:rPr>
          <w:rFonts w:hint="eastAsia"/>
          <w:i/>
          <w:iCs/>
        </w:rPr>
        <w:t xml:space="preserve"> </w:t>
      </w:r>
      <w:proofErr w:type="spellStart"/>
      <w:r>
        <w:rPr>
          <w:rFonts w:hint="eastAsia"/>
          <w:i/>
          <w:iCs/>
        </w:rPr>
        <w:t>Panegyricus</w:t>
      </w:r>
      <w:proofErr w:type="spellEnd"/>
      <w:r>
        <w:rPr>
          <w:rFonts w:hint="eastAsia"/>
        </w:rPr>
        <w:t xml:space="preserve">, Harvard University Press, 1969, pp.5-7. </w:t>
      </w:r>
      <w:r>
        <w:rPr>
          <w:rFonts w:hint="eastAsia"/>
        </w:rPr>
        <w:t>转引自王振霞：《</w:t>
      </w:r>
      <w:r>
        <w:rPr>
          <w:rFonts w:hint="eastAsia"/>
        </w:rPr>
        <w:t>3</w:t>
      </w:r>
      <w:r>
        <w:rPr>
          <w:rFonts w:hint="eastAsia"/>
        </w:rPr>
        <w:t>世纪罗马帝国政治体制的变革》</w:t>
      </w:r>
      <w:r>
        <w:rPr>
          <w:rFonts w:hint="eastAsia"/>
        </w:rPr>
        <w:t>，《历史教学</w:t>
      </w:r>
      <w:r>
        <w:rPr>
          <w:rFonts w:hint="eastAsia"/>
        </w:rPr>
        <w:t>(</w:t>
      </w:r>
      <w:r>
        <w:rPr>
          <w:rFonts w:hint="eastAsia"/>
        </w:rPr>
        <w:t>高校版</w:t>
      </w:r>
      <w:r>
        <w:rPr>
          <w:rFonts w:hint="eastAsia"/>
        </w:rPr>
        <w:t>)</w:t>
      </w:r>
      <w:r>
        <w:rPr>
          <w:rFonts w:hint="eastAsia"/>
        </w:rPr>
        <w:t>》</w:t>
      </w:r>
      <w:r>
        <w:rPr>
          <w:rFonts w:hint="eastAsia"/>
        </w:rPr>
        <w:t>2009</w:t>
      </w:r>
      <w:r>
        <w:rPr>
          <w:rFonts w:hint="eastAsia"/>
        </w:rPr>
        <w:t>年第</w:t>
      </w:r>
      <w:r>
        <w:rPr>
          <w:rFonts w:hint="eastAsia"/>
        </w:rPr>
        <w:t>1</w:t>
      </w:r>
      <w:r>
        <w:rPr>
          <w:rFonts w:hint="eastAsia"/>
        </w:rPr>
        <w:t>期，第</w:t>
      </w:r>
      <w:r>
        <w:rPr>
          <w:rFonts w:hint="eastAsia"/>
        </w:rPr>
        <w:t>50-55</w:t>
      </w:r>
      <w:r>
        <w:rPr>
          <w:rFonts w:hint="eastAsia"/>
        </w:rPr>
        <w:t>页。</w:t>
      </w:r>
    </w:p>
  </w:footnote>
  <w:footnote w:id="5">
    <w:p w14:paraId="4FB7AD86" w14:textId="77777777" w:rsidR="00547E6A" w:rsidRDefault="00501849">
      <w:pPr>
        <w:pStyle w:val="a3"/>
      </w:pPr>
      <w:r>
        <w:rPr>
          <w:rStyle w:val="a4"/>
        </w:rPr>
        <w:footnoteRef/>
      </w:r>
      <w:r>
        <w:t xml:space="preserve"> </w:t>
      </w:r>
      <w:r>
        <w:rPr>
          <w:rFonts w:hint="eastAsia"/>
        </w:rPr>
        <w:t>例如，在提比略统治时期，由于粮价过高，平民们连续数天向皇帝抗议，尽管提比略本人较为气愤，但他也不敢完全忽视这些要求。——参见</w:t>
      </w:r>
      <w:r>
        <w:rPr>
          <w:rFonts w:hint="eastAsia"/>
        </w:rPr>
        <w:t>Tacitus,</w:t>
      </w:r>
      <w:r>
        <w:rPr>
          <w:rFonts w:hint="eastAsia"/>
          <w:i/>
          <w:iCs/>
        </w:rPr>
        <w:t xml:space="preserve"> Annals</w:t>
      </w:r>
      <w:r>
        <w:rPr>
          <w:rFonts w:hint="eastAsia"/>
        </w:rPr>
        <w:t xml:space="preserve">, Harvard University Press,1994, p.6,13. </w:t>
      </w:r>
      <w:r>
        <w:rPr>
          <w:rFonts w:hint="eastAsia"/>
        </w:rPr>
        <w:t>转引自王振霞：《</w:t>
      </w:r>
      <w:r>
        <w:rPr>
          <w:rFonts w:hint="eastAsia"/>
        </w:rPr>
        <w:t>3</w:t>
      </w:r>
      <w:r>
        <w:rPr>
          <w:rFonts w:hint="eastAsia"/>
        </w:rPr>
        <w:t>世纪罗马帝国政治体制的变革》，《历史教学</w:t>
      </w:r>
      <w:r>
        <w:rPr>
          <w:rFonts w:hint="eastAsia"/>
        </w:rPr>
        <w:t>(</w:t>
      </w:r>
      <w:r>
        <w:rPr>
          <w:rFonts w:hint="eastAsia"/>
        </w:rPr>
        <w:t>高校版</w:t>
      </w:r>
      <w:r>
        <w:rPr>
          <w:rFonts w:hint="eastAsia"/>
        </w:rPr>
        <w:t>)</w:t>
      </w:r>
      <w:r>
        <w:rPr>
          <w:rFonts w:hint="eastAsia"/>
        </w:rPr>
        <w:t>》</w:t>
      </w:r>
      <w:r>
        <w:rPr>
          <w:rFonts w:hint="eastAsia"/>
        </w:rPr>
        <w:t>2009</w:t>
      </w:r>
      <w:r>
        <w:rPr>
          <w:rFonts w:hint="eastAsia"/>
        </w:rPr>
        <w:t>年第</w:t>
      </w:r>
      <w:r>
        <w:rPr>
          <w:rFonts w:hint="eastAsia"/>
        </w:rPr>
        <w:t>1</w:t>
      </w:r>
      <w:r>
        <w:rPr>
          <w:rFonts w:hint="eastAsia"/>
        </w:rPr>
        <w:t>期，第</w:t>
      </w:r>
      <w:r>
        <w:rPr>
          <w:rFonts w:hint="eastAsia"/>
        </w:rPr>
        <w:t>50-55</w:t>
      </w:r>
      <w:r>
        <w:rPr>
          <w:rFonts w:hint="eastAsia"/>
        </w:rPr>
        <w:t>页。</w:t>
      </w:r>
    </w:p>
  </w:footnote>
  <w:footnote w:id="6">
    <w:p w14:paraId="5488D588" w14:textId="77777777" w:rsidR="00547E6A" w:rsidRDefault="00501849">
      <w:pPr>
        <w:pStyle w:val="a3"/>
      </w:pPr>
      <w:r>
        <w:rPr>
          <w:rStyle w:val="a4"/>
        </w:rPr>
        <w:footnoteRef/>
      </w:r>
      <w:r>
        <w:t xml:space="preserve"> </w:t>
      </w:r>
      <w:r>
        <w:rPr>
          <w:rFonts w:hint="eastAsia"/>
        </w:rPr>
        <w:t>汤因比著，曹未风等译：《历史研究》上册，上海：上海人民出版社，</w:t>
      </w:r>
      <w:r>
        <w:rPr>
          <w:rFonts w:hint="eastAsia"/>
        </w:rPr>
        <w:t>1997</w:t>
      </w:r>
      <w:r>
        <w:rPr>
          <w:rFonts w:hint="eastAsia"/>
        </w:rPr>
        <w:t>年版，第</w:t>
      </w:r>
      <w:r>
        <w:rPr>
          <w:rFonts w:hint="eastAsia"/>
        </w:rPr>
        <w:t>144</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8C268E1"/>
    <w:multiLevelType w:val="singleLevel"/>
    <w:tmpl w:val="88C268E1"/>
    <w:lvl w:ilvl="0">
      <w:start w:val="1"/>
      <w:numFmt w:val="decimal"/>
      <w:lvlText w:val="%1."/>
      <w:lvlJc w:val="left"/>
      <w:pPr>
        <w:tabs>
          <w:tab w:val="left" w:pos="312"/>
        </w:tabs>
      </w:pPr>
    </w:lvl>
  </w:abstractNum>
  <w:abstractNum w:abstractNumId="1" w15:restartNumberingAfterBreak="0">
    <w:nsid w:val="3BAE3869"/>
    <w:multiLevelType w:val="multilevel"/>
    <w:tmpl w:val="8696B1E6"/>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13D1355"/>
    <w:multiLevelType w:val="multilevel"/>
    <w:tmpl w:val="947E256E"/>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361C1FC"/>
    <w:multiLevelType w:val="singleLevel"/>
    <w:tmpl w:val="6361C1FC"/>
    <w:lvl w:ilvl="0">
      <w:start w:val="1"/>
      <w:numFmt w:val="bullet"/>
      <w:lvlText w:val=""/>
      <w:lvlJc w:val="left"/>
      <w:pPr>
        <w:tabs>
          <w:tab w:val="left" w:pos="420"/>
        </w:tabs>
        <w:ind w:left="420" w:hanging="420"/>
      </w:pPr>
      <w:rPr>
        <w:rFonts w:ascii="Wingdings" w:hAnsi="Wingdings" w:hint="default"/>
      </w:r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urner Lee">
    <w15:presenceInfo w15:providerId="None" w15:userId="Turner L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00547E6A"/>
    <w:rsid w:val="00181ABF"/>
    <w:rsid w:val="003202F4"/>
    <w:rsid w:val="004B70CF"/>
    <w:rsid w:val="004D2168"/>
    <w:rsid w:val="00501849"/>
    <w:rsid w:val="00547E6A"/>
    <w:rsid w:val="00633939"/>
    <w:rsid w:val="00647C1D"/>
    <w:rsid w:val="00916020"/>
    <w:rsid w:val="00CD3FD8"/>
    <w:rsid w:val="00E93313"/>
    <w:rsid w:val="00ED1A0F"/>
    <w:rsid w:val="00ED2811"/>
    <w:rsid w:val="168C66F3"/>
    <w:rsid w:val="16EC250D"/>
    <w:rsid w:val="1F74780C"/>
    <w:rsid w:val="30A578A7"/>
    <w:rsid w:val="626D4C31"/>
    <w:rsid w:val="68892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69F1D"/>
  <w15:docId w15:val="{6693F545-83D5-8246-8717-3700514F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qFormat/>
    <w:pPr>
      <w:snapToGrid w:val="0"/>
      <w:jc w:val="left"/>
    </w:pPr>
    <w:rPr>
      <w:sz w:val="18"/>
    </w:rPr>
  </w:style>
  <w:style w:type="character" w:styleId="a4">
    <w:name w:val="footnote reference"/>
    <w:basedOn w:val="a0"/>
    <w:qFormat/>
    <w:rPr>
      <w:vertAlign w:val="superscript"/>
    </w:rPr>
  </w:style>
  <w:style w:type="character" w:customStyle="1" w:styleId="15">
    <w:name w:val="15"/>
    <w:basedOn w:val="a0"/>
    <w:rsid w:val="00647C1D"/>
    <w:rPr>
      <w:rFonts w:ascii="Times New Roman" w:hAnsi="Times New Roman" w:cs="Times New Roman" w:hint="default"/>
      <w:vertAlign w:val="superscript"/>
    </w:rPr>
  </w:style>
  <w:style w:type="character" w:styleId="a5">
    <w:name w:val="annotation reference"/>
    <w:basedOn w:val="a0"/>
    <w:rsid w:val="003202F4"/>
    <w:rPr>
      <w:sz w:val="21"/>
      <w:szCs w:val="21"/>
    </w:rPr>
  </w:style>
  <w:style w:type="paragraph" w:styleId="a6">
    <w:name w:val="annotation text"/>
    <w:basedOn w:val="a"/>
    <w:link w:val="a7"/>
    <w:rsid w:val="003202F4"/>
    <w:pPr>
      <w:jc w:val="left"/>
    </w:pPr>
  </w:style>
  <w:style w:type="character" w:customStyle="1" w:styleId="a7">
    <w:name w:val="批注文字 字符"/>
    <w:basedOn w:val="a0"/>
    <w:link w:val="a6"/>
    <w:rsid w:val="003202F4"/>
    <w:rPr>
      <w:rFonts w:asciiTheme="minorHAnsi" w:eastAsiaTheme="minorEastAsia" w:hAnsiTheme="minorHAnsi" w:cstheme="minorBidi"/>
      <w:kern w:val="2"/>
      <w:sz w:val="21"/>
      <w:szCs w:val="24"/>
    </w:rPr>
  </w:style>
  <w:style w:type="paragraph" w:styleId="a8">
    <w:name w:val="annotation subject"/>
    <w:basedOn w:val="a6"/>
    <w:next w:val="a6"/>
    <w:link w:val="a9"/>
    <w:rsid w:val="003202F4"/>
    <w:rPr>
      <w:b/>
      <w:bCs/>
    </w:rPr>
  </w:style>
  <w:style w:type="character" w:customStyle="1" w:styleId="a9">
    <w:name w:val="批注主题 字符"/>
    <w:basedOn w:val="a7"/>
    <w:link w:val="a8"/>
    <w:rsid w:val="003202F4"/>
    <w:rPr>
      <w:rFonts w:asciiTheme="minorHAnsi" w:eastAsiaTheme="minorEastAsia" w:hAnsiTheme="minorHAnsi" w:cstheme="minorBidi"/>
      <w:b/>
      <w:bCs/>
      <w:kern w:val="2"/>
      <w:sz w:val="21"/>
      <w:szCs w:val="24"/>
    </w:rPr>
  </w:style>
  <w:style w:type="paragraph" w:styleId="aa">
    <w:name w:val="Balloon Text"/>
    <w:basedOn w:val="a"/>
    <w:link w:val="ab"/>
    <w:rsid w:val="003202F4"/>
    <w:rPr>
      <w:sz w:val="18"/>
      <w:szCs w:val="18"/>
    </w:rPr>
  </w:style>
  <w:style w:type="character" w:customStyle="1" w:styleId="ab">
    <w:name w:val="批注框文本 字符"/>
    <w:basedOn w:val="a0"/>
    <w:link w:val="aa"/>
    <w:rsid w:val="003202F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682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F81B1-3ED8-4CC0-9625-7A8279ECA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5</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iPad</dc:creator>
  <cp:lastModifiedBy>Turner Lee</cp:lastModifiedBy>
  <cp:revision>5</cp:revision>
  <dcterms:created xsi:type="dcterms:W3CDTF">2022-11-04T12:19:00Z</dcterms:created>
  <dcterms:modified xsi:type="dcterms:W3CDTF">2022-11-07T16:06:00Z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C09F89263D0A633ED5C161634185256A</vt:lpwstr>
  </property>
</Properties>
</file>