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eastAsia="Times New Roman"/>
          <w:b/>
          <w:i w:val="0"/>
          <w:color w:val="1B365D"/>
          <w:sz w:val="32"/>
        </w:rPr>
        <w:t>FEDERAL UNIVERSITY OF TECHNOLOGY, OWERRI</w:t>
      </w:r>
    </w:p>
    <w:p>
      <w:pPr>
        <w:spacing w:after="0" w:before="0" w:line="276" w:lineRule="auto"/>
        <w:jc w:val="center"/>
      </w:pPr>
      <w:r>
        <w:rPr>
          <w:rFonts w:ascii="Times New Roman" w:hAnsi="Times New Roman" w:eastAsia="Times New Roman"/>
          <w:b/>
          <w:i w:val="0"/>
          <w:color w:val="5C6570"/>
          <w:sz w:val="22"/>
        </w:rPr>
        <w:t>CENTRE OF EXCELLENCE IN SUSTAINABLE PROCUREMENT,</w:t>
      </w:r>
    </w:p>
    <w:p>
      <w:pPr>
        <w:spacing w:after="120" w:before="0" w:line="276" w:lineRule="auto"/>
        <w:jc w:val="center"/>
      </w:pPr>
      <w:r>
        <w:rPr>
          <w:rFonts w:ascii="Times New Roman" w:hAnsi="Times New Roman" w:eastAsia="Times New Roman"/>
          <w:b/>
          <w:i w:val="0"/>
          <w:color w:val="5C6570"/>
          <w:sz w:val="22"/>
        </w:rPr>
        <w:t>ENVIRONMENTAL AND SOCIAL STANDARDS (CE-sPESS)</w:t>
      </w:r>
    </w:p>
    <w:p>
      <w:pPr>
        <w:spacing w:after="40" w:before="0" w:line="276" w:lineRule="auto"/>
        <w:jc w:val="center"/>
      </w:pPr>
      <w:r>
        <w:rPr>
          <w:rFonts w:ascii="Times New Roman" w:hAnsi="Times New Roman" w:eastAsia="Times New Roman"/>
          <w:b/>
          <w:i w:val="0"/>
          <w:color w:val="2B2B2B"/>
          <w:sz w:val="22"/>
        </w:rPr>
        <w:t>SCHOOL OF MANAGEMENT TECHNOLOGY</w:t>
      </w:r>
    </w:p>
    <w:p>
      <w:pPr>
        <w:spacing w:after="200" w:before="0" w:line="276" w:lineRule="auto"/>
        <w:jc w:val="center"/>
      </w:pPr>
      <w:r>
        <w:rPr>
          <w:rFonts w:ascii="Times New Roman" w:hAnsi="Times New Roman" w:eastAsia="Times New Roman"/>
          <w:b/>
          <w:i w:val="0"/>
          <w:color w:val="2B2B2B"/>
          <w:sz w:val="24"/>
        </w:rPr>
        <w:t>M.Sc. PROCUREMENT MANAGEMENT</w:t>
      </w:r>
    </w:p>
    <w:p>
      <w:pPr>
        <w:spacing w:after="120" w:before="0" w:line="276" w:lineRule="auto"/>
        <w:jc w:val="center"/>
      </w:pPr>
      <w:r>
        <w:rPr>
          <w:rFonts w:ascii="Times New Roman" w:hAnsi="Times New Roman" w:eastAsia="Times New Roman"/>
          <w:b/>
          <w:i w:val="0"/>
          <w:color w:val="8B6914"/>
          <w:sz w:val="26"/>
        </w:rPr>
        <w:t>PRM 801: PUBLIC PROCUREMENT SYSTEMS AND STRATEGIC PROCUREMENT</w:t>
      </w:r>
    </w:p>
    <w:p>
      <w:pPr>
        <w:spacing w:after="40" w:before="0" w:line="276" w:lineRule="auto"/>
        <w:jc w:val="center"/>
      </w:pPr>
      <w:r>
        <w:rPr>
          <w:rFonts w:ascii="Times New Roman" w:hAnsi="Times New Roman" w:eastAsia="Times New Roman"/>
          <w:b w:val="0"/>
          <w:i/>
          <w:color w:val="2B2B2B"/>
          <w:sz w:val="24"/>
        </w:rPr>
        <w:t>Problem-based assignment: Weeks 5 to 7</w:t>
      </w:r>
    </w:p>
    <w:p>
      <w:pPr>
        <w:spacing w:after="280" w:before="0" w:line="276" w:lineRule="auto"/>
        <w:jc w:val="center"/>
      </w:pPr>
      <w:r>
        <w:rPr>
          <w:rFonts w:ascii="Times New Roman" w:hAnsi="Times New Roman" w:eastAsia="Times New Roman"/>
          <w:b w:val="0"/>
          <w:i/>
          <w:color w:val="5C6570"/>
          <w:sz w:val="22"/>
        </w:rPr>
        <w:t>Strategic procurement fundamentals, organisational role and interdependencies, and procurement models</w:t>
      </w:r>
    </w:p>
    <w:p>
      <w:pPr>
        <w:spacing w:after="80" w:before="0" w:line="276" w:lineRule="auto"/>
        <w:jc w:val="left"/>
      </w:pPr>
      <w:r>
        <w:rPr>
          <w:rFonts w:ascii="Times New Roman" w:hAnsi="Times New Roman" w:eastAsia="Times New Roman"/>
          <w:b w:val="0"/>
          <w:i w:val="0"/>
          <w:color w:val="2B2B2B"/>
          <w:sz w:val="24"/>
        </w:rPr>
        <w:t>Student name: ______________________________________</w:t>
      </w:r>
    </w:p>
    <w:p>
      <w:pPr>
        <w:spacing w:after="80" w:before="0" w:line="276" w:lineRule="auto"/>
        <w:jc w:val="left"/>
      </w:pPr>
      <w:r>
        <w:rPr>
          <w:rFonts w:ascii="Times New Roman" w:hAnsi="Times New Roman" w:eastAsia="Times New Roman"/>
          <w:b w:val="0"/>
          <w:i w:val="0"/>
          <w:color w:val="2B2B2B"/>
          <w:sz w:val="24"/>
        </w:rPr>
        <w:t>Matriculation number: ______________________________</w:t>
      </w:r>
    </w:p>
    <w:p>
      <w:pPr>
        <w:spacing w:after="200" w:before="0" w:line="276" w:lineRule="auto"/>
        <w:jc w:val="left"/>
      </w:pPr>
      <w:r>
        <w:rPr>
          <w:rFonts w:ascii="Times New Roman" w:hAnsi="Times New Roman" w:eastAsia="Times New Roman"/>
          <w:b w:val="0"/>
          <w:i w:val="0"/>
          <w:color w:val="2B2B2B"/>
          <w:sz w:val="24"/>
        </w:rPr>
        <w:t>Mode: Individual assignment</w:t>
      </w:r>
    </w:p>
    <w:p>
      <w:pPr>
        <w:spacing w:after="160" w:before="0" w:line="276" w:lineRule="auto"/>
        <w:jc w:val="both"/>
      </w:pPr>
      <w:r>
        <w:rPr>
          <w:rFonts w:ascii="Times New Roman" w:hAnsi="Times New Roman" w:eastAsia="Times New Roman"/>
          <w:b w:val="0"/>
          <w:i w:val="0"/>
          <w:color w:val="2B2B2B"/>
          <w:sz w:val="24"/>
        </w:rPr>
        <w:t>This paper treats Weeks 5 to 7 as one argument. Week 5 (Prof. Osita Obiukwu) defines strategic procurement and its six core functions. Week 6 (Prof. Mrs. Benedicta Uchenna Dike) locates those functions inside the organisation and in R&amp;D. Week 7 (Prof. Mrs. Dike) converts the functions into a ten-step model, a set of instruments, and three case studies. The Nigerian overlay is the Public Procurement Act 2007 and the Bureau of Public Procurement framework, because this course is public procurement systems as well as strategic procurement. Legal requirement, commercial technique and professional recommendation are kept distinct.</w:t>
      </w:r>
    </w:p>
    <w:p>
      <w:pPr>
        <w:spacing w:before="320" w:after="160"/>
        <w:ind w:firstLine="0"/>
        <w:jc w:val="left"/>
        <w:pBdr>
          <w:bottom w:val="single" w:sz="12" w:space="4" w:color="1B365D"/>
        </w:pBdr>
      </w:pPr>
      <w:r>
        <w:rPr>
          <w:rFonts w:ascii="Times New Roman" w:hAnsi="Times New Roman" w:eastAsia="Times New Roman"/>
          <w:b/>
          <w:i w:val="0"/>
          <w:color w:val="1B365D"/>
          <w:sz w:val="28"/>
        </w:rPr>
        <w:t>1. What Week 5 means by strategic procurement</w:t>
      </w:r>
    </w:p>
    <w:p>
      <w:pPr>
        <w:spacing w:after="160" w:before="0" w:line="276" w:lineRule="auto"/>
        <w:ind w:firstLine="425"/>
        <w:jc w:val="both"/>
      </w:pPr>
      <w:r>
        <w:rPr>
          <w:rFonts w:ascii="Times New Roman" w:hAnsi="Times New Roman" w:eastAsia="Times New Roman"/>
          <w:b w:val="0"/>
          <w:i w:val="0"/>
          <w:color w:val="2B2B2B"/>
          <w:sz w:val="24"/>
        </w:rPr>
        <w:t>Week 5 is explicit. Strategic procurement is a systematic approach to sourcing and acquiring goods, services and resources that aligns with an organisation's overall business strategy. It goes beyond traditional transactional purchasing by taking a broader view of long-term goals, cost, risk and supplier relationships. Traditional purchasing buys what a requisition asks for, at a price, from a known vendor. Strategic procurement asks whether the need itself is right, which market should supply it, which relationship should carry it, and how the decision supports the organisation's objectives.</w:t>
      </w:r>
    </w:p>
    <w:p>
      <w:pPr>
        <w:spacing w:after="160" w:before="0" w:line="276" w:lineRule="auto"/>
        <w:ind w:firstLine="425"/>
        <w:jc w:val="both"/>
      </w:pPr>
      <w:r>
        <w:rPr>
          <w:rFonts w:ascii="Times New Roman" w:hAnsi="Times New Roman" w:eastAsia="Times New Roman"/>
          <w:b w:val="0"/>
          <w:i w:val="0"/>
          <w:color w:val="2B2B2B"/>
          <w:sz w:val="24"/>
        </w:rPr>
        <w:t>For a Nigerian procuring entity the same distinction is statutory as well as managerial. Section 16 of the Public Procurement Act 2007 requires economy, efficiency, value for money, competition, transparency and accountability. Those are not slogans. They are the public-sector translation of Week 5's claim that procurement choices have strategic implications for organisational performance. A stores clerk who issues a local purchase order is purchasing. A procurement function that segments spend, manages suppliers, and reports cost, risk and innovation to the Accounting Officer is doing strategic procurement.</w:t>
      </w:r>
    </w:p>
    <w:p>
      <w:pPr>
        <w:spacing w:after="160" w:before="0" w:line="276" w:lineRule="auto"/>
        <w:ind w:firstLine="425"/>
        <w:jc w:val="both"/>
      </w:pPr>
      <w:r>
        <w:rPr>
          <w:rFonts w:ascii="Times New Roman" w:hAnsi="Times New Roman" w:eastAsia="Times New Roman"/>
          <w:b w:val="0"/>
          <w:i w:val="0"/>
          <w:color w:val="2B2B2B"/>
          <w:sz w:val="24"/>
        </w:rPr>
        <w:t>The primary goal, as the Week 5 and Week 7 objective tests both insist, is not to shrink the supplier list, not to reduce staff workload, and not to outsource the function. It is to align procurement with organisational goals and to maximise value. In a federal university that goal is lawful teaching and research infrastructure, delivered on time, at defensible cost, without integrity failure. In a private manufacturer it is competitive cost, continuity and innovation. The method is shared. The constraints differ because public money is held on trust.</w:t>
      </w:r>
    </w:p>
    <w:p>
      <w:pPr>
        <w:spacing w:before="320" w:after="160"/>
        <w:ind w:firstLine="0"/>
        <w:jc w:val="left"/>
        <w:pBdr>
          <w:bottom w:val="single" w:sz="12" w:space="4" w:color="1B365D"/>
        </w:pBdr>
      </w:pPr>
      <w:r>
        <w:rPr>
          <w:rFonts w:ascii="Times New Roman" w:hAnsi="Times New Roman" w:eastAsia="Times New Roman"/>
          <w:b/>
          <w:i w:val="0"/>
          <w:color w:val="1B365D"/>
          <w:sz w:val="28"/>
        </w:rPr>
        <w:t>2. The six functions, applied rather than listed</w:t>
      </w:r>
    </w:p>
    <w:p>
      <w:pPr>
        <w:spacing w:after="160" w:before="0" w:line="276" w:lineRule="auto"/>
        <w:ind w:firstLine="425"/>
        <w:jc w:val="both"/>
      </w:pPr>
      <w:r>
        <w:rPr>
          <w:rFonts w:ascii="Times New Roman" w:hAnsi="Times New Roman" w:eastAsia="Times New Roman"/>
          <w:b w:val="0"/>
          <w:i w:val="0"/>
          <w:color w:val="2B2B2B"/>
          <w:sz w:val="24"/>
        </w:rPr>
        <w:t>Week 5 names six functions. A perfect answer does not recite them. It shows what each function does to cash, risk and service in a real organisation.</w:t>
      </w:r>
    </w:p>
    <w:p>
      <w:pPr>
        <w:spacing w:after="160" w:before="0" w:line="276" w:lineRule="auto"/>
        <w:ind w:firstLine="425"/>
        <w:jc w:val="both"/>
      </w:pPr>
      <w:r>
        <w:rPr>
          <w:rFonts w:ascii="Times New Roman" w:hAnsi="Times New Roman" w:eastAsia="Times New Roman"/>
          <w:b w:val="0"/>
          <w:i w:val="0"/>
          <w:color w:val="2B2B2B"/>
          <w:sz w:val="24"/>
        </w:rPr>
        <w:t>Cost optimisation is not the lowest bid. It is analysis of need, volume, specification and total cost, then negotiation and alternative sourcing that protect quality. Volume leverage, design efficiency and supplier innovation are the Week 6 cost tools. Total Cost of Ownership analysis, also in Week 6, refuses to treat purchase price as the whole cost. Operating cost, maintenance, downtime, freight, inventory and disposal sit in the same decision. A generator bought cheaply that consumes excess diesel and fails in examination week is not a saving.</w:t>
      </w:r>
    </w:p>
    <w:p>
      <w:pPr>
        <w:spacing w:after="160" w:before="0" w:line="276" w:lineRule="auto"/>
        <w:ind w:firstLine="425"/>
        <w:jc w:val="both"/>
      </w:pPr>
      <w:r>
        <w:rPr>
          <w:rFonts w:ascii="Times New Roman" w:hAnsi="Times New Roman" w:eastAsia="Times New Roman"/>
          <w:b w:val="0"/>
          <w:i w:val="0"/>
          <w:color w:val="2B2B2B"/>
          <w:sz w:val="24"/>
        </w:rPr>
        <w:t>Supply chain management is the selection of reliable suppliers, the design of networks, and the control of logistics and inventory so that goods actually arrive. Streamlining logistics and building robust networks is, in the Week 5 test, how disruptions are minimised. A single-supplier strategy for a critical reagent is not robustness. Backup suppliers and contingency plans are.</w:t>
      </w:r>
    </w:p>
    <w:p>
      <w:pPr>
        <w:spacing w:after="160" w:before="0" w:line="276" w:lineRule="auto"/>
        <w:ind w:firstLine="425"/>
        <w:jc w:val="both"/>
      </w:pPr>
      <w:r>
        <w:rPr>
          <w:rFonts w:ascii="Times New Roman" w:hAnsi="Times New Roman" w:eastAsia="Times New Roman"/>
          <w:b w:val="0"/>
          <w:i w:val="0"/>
          <w:color w:val="2B2B2B"/>
          <w:sz w:val="24"/>
        </w:rPr>
        <w:t>Supplier relationship management is evaluation, performance metrics and collaborative partnership. Its benefit, again as the lecture tests it, is better pricing, access to innovation, and preferential treatment in shortage. It is not a social courtesy. It is a continuity asset.</w:t>
      </w:r>
    </w:p>
    <w:p>
      <w:pPr>
        <w:spacing w:after="160" w:before="0" w:line="276" w:lineRule="auto"/>
        <w:ind w:firstLine="425"/>
        <w:jc w:val="both"/>
      </w:pPr>
      <w:r>
        <w:rPr>
          <w:rFonts w:ascii="Times New Roman" w:hAnsi="Times New Roman" w:eastAsia="Times New Roman"/>
          <w:b w:val="0"/>
          <w:i w:val="0"/>
          <w:color w:val="2B2B2B"/>
          <w:sz w:val="24"/>
        </w:rPr>
        <w:t>Risk mitigation is assessment of supplier stability, market conditions and contingency. Monitoring supplier stability is a named risk activity. Ignoring market trends, delaying payments as a tactic, or running one source for a critical input is the opposite.</w:t>
      </w:r>
    </w:p>
    <w:p>
      <w:pPr>
        <w:spacing w:after="160" w:before="0" w:line="276" w:lineRule="auto"/>
        <w:ind w:firstLine="425"/>
        <w:jc w:val="both"/>
      </w:pPr>
      <w:r>
        <w:rPr>
          <w:rFonts w:ascii="Times New Roman" w:hAnsi="Times New Roman" w:eastAsia="Times New Roman"/>
          <w:b w:val="0"/>
          <w:i w:val="0"/>
          <w:color w:val="2B2B2B"/>
          <w:sz w:val="24"/>
        </w:rPr>
        <w:t>Innovation and value creation happen when procurement collaborates with suppliers on new technologies, materials and processes. Isolating purchasing from supplier input is how organisations freeze their cost base and their product.</w:t>
      </w:r>
    </w:p>
    <w:p>
      <w:pPr>
        <w:spacing w:after="160" w:before="0" w:line="276" w:lineRule="auto"/>
        <w:ind w:firstLine="425"/>
        <w:jc w:val="both"/>
      </w:pPr>
      <w:r>
        <w:rPr>
          <w:rFonts w:ascii="Times New Roman" w:hAnsi="Times New Roman" w:eastAsia="Times New Roman"/>
          <w:b w:val="0"/>
          <w:i w:val="0"/>
          <w:color w:val="2B2B2B"/>
          <w:sz w:val="24"/>
        </w:rPr>
        <w:t>Strategic decision support is data analysis and market assessment that feeds sourcing strategy, feasibility and opportunity. It is the function that stops the organisation from signing last year's contract because last year's contract is familiar.</w:t>
      </w:r>
    </w:p>
    <w:p>
      <w:pPr>
        <w:spacing w:before="320" w:after="160"/>
        <w:ind w:firstLine="0"/>
        <w:jc w:val="left"/>
        <w:pBdr>
          <w:bottom w:val="single" w:sz="12" w:space="4" w:color="1B365D"/>
        </w:pBdr>
      </w:pPr>
      <w:r>
        <w:rPr>
          <w:rFonts w:ascii="Times New Roman" w:hAnsi="Times New Roman" w:eastAsia="Times New Roman"/>
          <w:b/>
          <w:i w:val="0"/>
          <w:color w:val="1B365D"/>
          <w:sz w:val="28"/>
        </w:rPr>
        <w:t>3. Week 6: procurement inside the organisation, not beside it</w:t>
      </w:r>
    </w:p>
    <w:p>
      <w:pPr>
        <w:spacing w:after="160" w:before="0" w:line="276" w:lineRule="auto"/>
        <w:ind w:firstLine="425"/>
        <w:jc w:val="both"/>
      </w:pPr>
      <w:r>
        <w:rPr>
          <w:rFonts w:ascii="Times New Roman" w:hAnsi="Times New Roman" w:eastAsia="Times New Roman"/>
          <w:b w:val="0"/>
          <w:i w:val="0"/>
          <w:color w:val="2B2B2B"/>
          <w:sz w:val="24"/>
        </w:rPr>
        <w:t>Week 6's claim is that strategic procurement is interdependent with corporate functions. If procurement sits in a silo, the six functions above cannot be performed. The lecture maps six interfaces.</w:t>
      </w:r>
    </w:p>
    <w:p>
      <w:pPr>
        <w:spacing w:after="160" w:before="0" w:line="276" w:lineRule="auto"/>
        <w:ind w:firstLine="425"/>
        <w:jc w:val="both"/>
      </w:pPr>
      <w:r>
        <w:rPr>
          <w:rFonts w:ascii="Times New Roman" w:hAnsi="Times New Roman" w:eastAsia="Times New Roman"/>
          <w:b w:val="0"/>
          <w:i w:val="0"/>
          <w:color w:val="2B2B2B"/>
          <w:sz w:val="24"/>
        </w:rPr>
        <w:t>Operations and production need timely, specified materials. Procurement that chases price without talking to operations produces stock-outs, rework and idle plants. Finance and accounting need budgets, working-capital control and supplier-performance numbers that can be booked. Procurement that cannot explain a variance is not strategic; it is a leak. Research and development need specialised materials, components and technical partners. Early supplier involvement, co-innovation and knowledge sharing are how procurement shortens time-to-market. Marketing and sales need sourcing that matches customer preference, packaging and campaign cost. Human resources need lawful, ethical sourcing of benefits, training and workplace goods. Corporate social responsibility needs environmental, labour and ethical screens in supplier selection, audit and monitoring.</w:t>
      </w:r>
    </w:p>
    <w:p>
      <w:pPr>
        <w:spacing w:after="160" w:before="0" w:line="276" w:lineRule="auto"/>
        <w:ind w:firstLine="425"/>
        <w:jc w:val="both"/>
      </w:pPr>
      <w:r>
        <w:rPr>
          <w:rFonts w:ascii="Times New Roman" w:hAnsi="Times New Roman" w:eastAsia="Times New Roman"/>
          <w:b w:val="0"/>
          <w:i w:val="0"/>
          <w:color w:val="2B2B2B"/>
          <w:sz w:val="24"/>
        </w:rPr>
        <w:t>The Week 6 test is precise about what is not a usual interdependence: legal counselling as a substitute for procurement's own role. Legal reviews contracts. It does not select suppliers or run SRM. The integration of procurement with corporate functions matters because it enhances alignment with organisational goals. It is not a large-organisation luxury. A small MDA that lets works, finance and stores pull in three directions will overpay and under-deliver just as surely as a multinational.</w:t>
      </w:r>
    </w:p>
    <w:p>
      <w:pPr>
        <w:spacing w:after="160" w:before="0" w:line="276" w:lineRule="auto"/>
        <w:ind w:firstLine="425"/>
        <w:jc w:val="both"/>
      </w:pPr>
      <w:r>
        <w:rPr>
          <w:rFonts w:ascii="Times New Roman" w:hAnsi="Times New Roman" w:eastAsia="Times New Roman"/>
          <w:b w:val="0"/>
          <w:i w:val="0"/>
          <w:color w:val="2B2B2B"/>
          <w:sz w:val="24"/>
        </w:rPr>
        <w:t>Influence on R&amp;D is the lecture's worked example of interdependence. Procurement identifies suppliers with the right technological domain, opens the network, and brings specialised inputs into the lab. It then stays in the room: joint problem-solving, feasibility, and suggestions from supplier industry experience. The R&amp;D case-study problem in Week 6 is lack of reliable supplier connections, not excess funding. The remedy is not to cut innovation spend. It is to source specialised materials and components, and to use backup suppliers so a single failed specialist cannot stop a prototype. Procurement's role at launch is timely material delivery and integration with other departments, not delay and not a legal review dressed up as strategy.</w:t>
      </w:r>
    </w:p>
    <w:p>
      <w:pPr>
        <w:spacing w:before="320" w:after="160"/>
        <w:ind w:firstLine="0"/>
        <w:jc w:val="left"/>
        <w:pBdr>
          <w:bottom w:val="single" w:sz="12" w:space="4" w:color="1B365D"/>
        </w:pBdr>
      </w:pPr>
      <w:r>
        <w:rPr>
          <w:rFonts w:ascii="Times New Roman" w:hAnsi="Times New Roman" w:eastAsia="Times New Roman"/>
          <w:b/>
          <w:i w:val="0"/>
          <w:color w:val="1B365D"/>
          <w:sz w:val="28"/>
        </w:rPr>
        <w:t>4. Week 7: the ten-step model</w:t>
      </w:r>
    </w:p>
    <w:p>
      <w:pPr>
        <w:spacing w:after="160" w:before="0" w:line="276" w:lineRule="auto"/>
        <w:ind w:firstLine="425"/>
        <w:jc w:val="both"/>
      </w:pPr>
      <w:r>
        <w:rPr>
          <w:rFonts w:ascii="Times New Roman" w:hAnsi="Times New Roman" w:eastAsia="Times New Roman"/>
          <w:b w:val="0"/>
          <w:i w:val="0"/>
          <w:color w:val="2B2B2B"/>
          <w:sz w:val="24"/>
        </w:rPr>
        <w:t>Week 7 converts the functions into a practical sequence. The steps are not optional ornaments. They are the operating system.</w:t>
      </w:r>
    </w:p>
    <w:p>
      <w:pPr>
        <w:pStyle w:val="ListBullet"/>
        <w:spacing w:after="80" w:before="0" w:line="276" w:lineRule="auto"/>
        <w:ind w:left="709" w:hanging="227"/>
      </w:pPr>
      <w:r>
        <w:rPr>
          <w:rFonts w:ascii="Times New Roman" w:hAnsi="Times New Roman" w:eastAsia="Times New Roman"/>
          <w:b w:val="0"/>
          <w:i w:val="0"/>
          <w:color w:val="2B2B2B"/>
          <w:sz w:val="24"/>
        </w:rPr>
        <w:t>Understand the business strategy. Procurement that does not know whether the organisation is competing on cost, quality, access or sustainability will buy the wrong thing well.</w:t>
      </w:r>
    </w:p>
    <w:p>
      <w:pPr>
        <w:pStyle w:val="ListBullet"/>
        <w:spacing w:after="80" w:before="0" w:line="276" w:lineRule="auto"/>
        <w:ind w:left="709" w:hanging="227"/>
      </w:pPr>
      <w:r>
        <w:rPr>
          <w:rFonts w:ascii="Times New Roman" w:hAnsi="Times New Roman" w:eastAsia="Times New Roman"/>
          <w:b w:val="0"/>
          <w:i w:val="0"/>
          <w:color w:val="2B2B2B"/>
          <w:sz w:val="24"/>
        </w:rPr>
        <w:t>Conduct a spend analysis. Historical spend, suppliers and contracts, categorised, is how cost-saving, consolidation and better terms become visible.</w:t>
      </w:r>
    </w:p>
    <w:p>
      <w:pPr>
        <w:pStyle w:val="ListBullet"/>
        <w:spacing w:after="80" w:before="0" w:line="276" w:lineRule="auto"/>
        <w:ind w:left="709" w:hanging="227"/>
      </w:pPr>
      <w:r>
        <w:rPr>
          <w:rFonts w:ascii="Times New Roman" w:hAnsi="Times New Roman" w:eastAsia="Times New Roman"/>
          <w:b w:val="0"/>
          <w:i w:val="0"/>
          <w:color w:val="2B2B2B"/>
          <w:sz w:val="24"/>
        </w:rPr>
        <w:t>Develop a procurement strategy. Objectives for cost, risk, relationships and sustainability, written as a roadmap, not as a wish.</w:t>
      </w:r>
    </w:p>
    <w:p>
      <w:pPr>
        <w:pStyle w:val="ListBullet"/>
        <w:spacing w:after="80" w:before="0" w:line="276" w:lineRule="auto"/>
        <w:ind w:left="709" w:hanging="227"/>
      </w:pPr>
      <w:r>
        <w:rPr>
          <w:rFonts w:ascii="Times New Roman" w:hAnsi="Times New Roman" w:eastAsia="Times New Roman"/>
          <w:b w:val="0"/>
          <w:i w:val="0"/>
          <w:color w:val="2B2B2B"/>
          <w:sz w:val="24"/>
        </w:rPr>
        <w:t>Segment suppliers. Volume, criticality, risk and strategic importance. Key suppliers get partnership. Routine suppliers get standard process.</w:t>
      </w:r>
    </w:p>
    <w:p>
      <w:pPr>
        <w:pStyle w:val="ListBullet"/>
        <w:spacing w:after="80" w:before="0" w:line="276" w:lineRule="auto"/>
        <w:ind w:left="709" w:hanging="227"/>
      </w:pPr>
      <w:r>
        <w:rPr>
          <w:rFonts w:ascii="Times New Roman" w:hAnsi="Times New Roman" w:eastAsia="Times New Roman"/>
          <w:b w:val="0"/>
          <w:i w:val="0"/>
          <w:color w:val="2B2B2B"/>
          <w:sz w:val="24"/>
        </w:rPr>
        <w:t>Build strategic supplier relationships. Open communication, aligned goals, collaboration for innovation and cost, beyond the transaction.</w:t>
      </w:r>
    </w:p>
    <w:p>
      <w:pPr>
        <w:pStyle w:val="ListBullet"/>
        <w:spacing w:after="80" w:before="0" w:line="276" w:lineRule="auto"/>
        <w:ind w:left="709" w:hanging="227"/>
      </w:pPr>
      <w:r>
        <w:rPr>
          <w:rFonts w:ascii="Times New Roman" w:hAnsi="Times New Roman" w:eastAsia="Times New Roman"/>
          <w:b w:val="0"/>
          <w:i w:val="0"/>
          <w:color w:val="2B2B2B"/>
          <w:sz w:val="24"/>
        </w:rPr>
        <w:t>Implement strategic sourcing. Market research, evaluation, negotiation and metrics for each category.</w:t>
      </w:r>
    </w:p>
    <w:p>
      <w:pPr>
        <w:pStyle w:val="ListBullet"/>
        <w:spacing w:after="80" w:before="0" w:line="276" w:lineRule="auto"/>
        <w:ind w:left="709" w:hanging="227"/>
      </w:pPr>
      <w:r>
        <w:rPr>
          <w:rFonts w:ascii="Times New Roman" w:hAnsi="Times New Roman" w:eastAsia="Times New Roman"/>
          <w:b w:val="0"/>
          <w:i w:val="0"/>
          <w:color w:val="2B2B2B"/>
          <w:sz w:val="24"/>
        </w:rPr>
        <w:t>Implement supplier performance management. KPIs on quality, delivery, service and contract adherence, reviewed, not filed.</w:t>
      </w:r>
    </w:p>
    <w:p>
      <w:pPr>
        <w:pStyle w:val="ListBullet"/>
        <w:spacing w:after="80" w:before="0" w:line="276" w:lineRule="auto"/>
        <w:ind w:left="709" w:hanging="227"/>
      </w:pPr>
      <w:r>
        <w:rPr>
          <w:rFonts w:ascii="Times New Roman" w:hAnsi="Times New Roman" w:eastAsia="Times New Roman"/>
          <w:b w:val="0"/>
          <w:i w:val="0"/>
          <w:color w:val="2B2B2B"/>
          <w:sz w:val="24"/>
        </w:rPr>
        <w:t>Embrace technology and data analytics. E-sourcing, spend analytics, visibility.</w:t>
      </w:r>
    </w:p>
    <w:p>
      <w:pPr>
        <w:pStyle w:val="ListBullet"/>
        <w:spacing w:after="80" w:before="0" w:line="276" w:lineRule="auto"/>
        <w:ind w:left="709" w:hanging="227"/>
      </w:pPr>
      <w:r>
        <w:rPr>
          <w:rFonts w:ascii="Times New Roman" w:hAnsi="Times New Roman" w:eastAsia="Times New Roman"/>
          <w:b w:val="0"/>
          <w:i w:val="0"/>
          <w:color w:val="2B2B2B"/>
          <w:sz w:val="24"/>
        </w:rPr>
        <w:t>Continuous improvement. Feedback, market dynamics, trend adjustment.</w:t>
      </w:r>
    </w:p>
    <w:p>
      <w:pPr>
        <w:pStyle w:val="ListBullet"/>
        <w:spacing w:after="80" w:before="0" w:line="276" w:lineRule="auto"/>
        <w:ind w:left="709" w:hanging="227"/>
      </w:pPr>
      <w:r>
        <w:rPr>
          <w:rFonts w:ascii="Times New Roman" w:hAnsi="Times New Roman" w:eastAsia="Times New Roman"/>
          <w:b w:val="0"/>
          <w:i w:val="0"/>
          <w:color w:val="2B2B2B"/>
          <w:sz w:val="24"/>
        </w:rPr>
        <w:t>Measure and communicate success. Cost savings, supplier performance, risk outcomes and process efficiency, reported so the function keeps its mandate.</w:t>
      </w:r>
    </w:p>
    <w:p>
      <w:pPr>
        <w:spacing w:after="160" w:before="0" w:line="276" w:lineRule="auto"/>
        <w:ind w:firstLine="425"/>
        <w:jc w:val="both"/>
      </w:pPr>
      <w:r>
        <w:rPr>
          <w:rFonts w:ascii="Times New Roman" w:hAnsi="Times New Roman" w:eastAsia="Times New Roman"/>
          <w:b w:val="0"/>
          <w:i w:val="0"/>
          <w:color w:val="2B2B2B"/>
          <w:sz w:val="24"/>
        </w:rPr>
        <w:t>In a Nigerian public body the same ten steps have to run through the PPA 2007 process: needs assessment, procurement planning, bidding method, BPP thresholds, evaluation, award and contract management. The model does not replace the Act. It tells the procuring entity how to use the Act strategically instead of as a clerical checklist.</w:t>
      </w:r>
    </w:p>
    <w:p>
      <w:pPr>
        <w:spacing w:before="320" w:after="160"/>
        <w:ind w:firstLine="0"/>
        <w:jc w:val="left"/>
        <w:pBdr>
          <w:bottom w:val="single" w:sz="12" w:space="4" w:color="1B365D"/>
        </w:pBdr>
      </w:pPr>
      <w:r>
        <w:rPr>
          <w:rFonts w:ascii="Times New Roman" w:hAnsi="Times New Roman" w:eastAsia="Times New Roman"/>
          <w:b/>
          <w:i w:val="0"/>
          <w:color w:val="1B365D"/>
          <w:sz w:val="28"/>
        </w:rPr>
        <w:t>5. Instruments: what to pick, and when</w:t>
      </w:r>
    </w:p>
    <w:p>
      <w:pPr>
        <w:spacing w:after="160" w:before="0" w:line="276" w:lineRule="auto"/>
        <w:ind w:firstLine="425"/>
        <w:jc w:val="both"/>
      </w:pPr>
      <w:r>
        <w:rPr>
          <w:rFonts w:ascii="Times New Roman" w:hAnsi="Times New Roman" w:eastAsia="Times New Roman"/>
          <w:b w:val="0"/>
          <w:i w:val="0"/>
          <w:color w:val="2B2B2B"/>
          <w:sz w:val="24"/>
        </w:rPr>
        <w:t>Week 7 analyses seven instruments. A procurement that uses the wrong one is not 'strategic'. It is noisy.</w:t>
      </w:r>
    </w:p>
    <w:p>
      <w:pPr>
        <w:spacing w:after="160" w:before="0" w:line="276" w:lineRule="auto"/>
        <w:ind w:firstLine="425"/>
        <w:jc w:val="both"/>
      </w:pPr>
      <w:r>
        <w:rPr>
          <w:rFonts w:ascii="Times New Roman" w:hAnsi="Times New Roman" w:eastAsia="Times New Roman"/>
          <w:b w:val="0"/>
          <w:i w:val="0"/>
          <w:color w:val="2B2B2B"/>
          <w:sz w:val="24"/>
        </w:rPr>
        <w:t>A Request for Proposal is a comprehensive document: scope, specification, evaluation criteria, contract terms. It is for complex or specialised needs that require supplier input, customisation or innovation. A Request for Quotation is a short document for clearly defined, off-the-shelf items, where price and delivery dominate. Using an RFP for stationery wastes time. Using an RFQ for a design-and-build campus wastes the project.</w:t>
      </w:r>
    </w:p>
    <w:p>
      <w:pPr>
        <w:spacing w:after="160" w:before="0" w:line="276" w:lineRule="auto"/>
        <w:ind w:firstLine="425"/>
        <w:jc w:val="both"/>
      </w:pPr>
      <w:r>
        <w:rPr>
          <w:rFonts w:ascii="Times New Roman" w:hAnsi="Times New Roman" w:eastAsia="Times New Roman"/>
          <w:b w:val="0"/>
          <w:i w:val="0"/>
          <w:color w:val="2B2B2B"/>
          <w:sz w:val="24"/>
        </w:rPr>
        <w:t>Supplier scorecards measure KPIs that reflect organisational priorities: quality, delivery, cost, responsiveness, sustainability, compliance. They identify top performers and under-performers. Contractual agreements fix price, payment, delivery, quality, warranties and intellectual property, and they give a dispute-resolution path. Vendor evaluation and selection criteria test quality assurance, standards, financial stability and risk management before award, not after failure. SRM frameworks categorise suppliers, run joint planning, review performance, drive improvement and manage risk. E-sourcing and e-procurement tools automate discovery, bidding, reverse auctions, contracts, purchase orders, invoices and performance tracking. They shorten cycles, cut paper, raise transparency and feed analytics.</w:t>
      </w:r>
    </w:p>
    <w:p>
      <w:pPr>
        <w:spacing w:after="160" w:before="0" w:line="276" w:lineRule="auto"/>
        <w:ind w:firstLine="425"/>
        <w:jc w:val="both"/>
      </w:pPr>
      <w:r>
        <w:rPr>
          <w:rFonts w:ascii="Times New Roman" w:hAnsi="Times New Roman" w:eastAsia="Times New Roman"/>
          <w:b w:val="0"/>
          <w:i w:val="0"/>
          <w:color w:val="2B2B2B"/>
          <w:sz w:val="24"/>
        </w:rPr>
        <w:t>Under the PPA 2007 these instruments must still honour competition, equal treatment and record-keeping. An e-procurement portal that is not accessible, or a scorecard that is used to dress a pre-chosen favourite, is technology in the service of the old vice. The instrument is only as clean as the governance around it.</w:t>
      </w:r>
    </w:p>
    <w:p>
      <w:pPr>
        <w:spacing w:before="320" w:after="160"/>
        <w:ind w:firstLine="0"/>
        <w:jc w:val="left"/>
        <w:pBdr>
          <w:bottom w:val="single" w:sz="12" w:space="4" w:color="1B365D"/>
        </w:pBdr>
      </w:pPr>
      <w:r>
        <w:rPr>
          <w:rFonts w:ascii="Times New Roman" w:hAnsi="Times New Roman" w:eastAsia="Times New Roman"/>
          <w:b/>
          <w:i w:val="0"/>
          <w:color w:val="1B365D"/>
          <w:sz w:val="28"/>
        </w:rPr>
        <w:t>6. Case study 1. Centralised versus decentralised procurement</w:t>
      </w:r>
    </w:p>
    <w:p>
      <w:pPr>
        <w:spacing w:after="160" w:before="0" w:line="276" w:lineRule="auto"/>
        <w:ind w:firstLine="425"/>
        <w:jc w:val="both"/>
      </w:pPr>
      <w:r>
        <w:rPr>
          <w:rFonts w:ascii="Times New Roman" w:hAnsi="Times New Roman" w:eastAsia="Times New Roman"/>
          <w:b w:val="0"/>
          <w:i w:val="0"/>
          <w:color w:val="2B2B2B"/>
          <w:sz w:val="24"/>
        </w:rPr>
        <w:t>The Week 7 retail case is simple on the surface. A multinational centralised purchasing to cut cost. Perishable quality collapsed. The centre had optimised price and ignored local suppliers, regional taste and seasonality. The adjustment that resolved the challenge was a hybrid model: centralised buying of non-perishables for economies of scale, and decentralised buying of perishables so local managers could respond to freshness, preference and season. It was effective because method was aligned to product type and market condition. Cost efficiency and customer satisfaction were no longer treated as substitutes.</w:t>
      </w:r>
    </w:p>
    <w:p>
      <w:pPr>
        <w:spacing w:after="160" w:before="0" w:line="276" w:lineRule="auto"/>
        <w:ind w:firstLine="425"/>
        <w:jc w:val="both"/>
      </w:pPr>
      <w:r>
        <w:rPr>
          <w:rFonts w:ascii="Times New Roman" w:hAnsi="Times New Roman" w:eastAsia="Times New Roman"/>
          <w:b w:val="0"/>
          <w:i w:val="0"/>
          <w:color w:val="2B2B2B"/>
          <w:sz w:val="24"/>
        </w:rPr>
        <w:t>The Nigerian public-sector reading is direct. Centralisation through the Bureau of Public Procurement, Treasury circulars and framework arrangements is how government captures volume and standardises integrity. It is the right model for vehicles, common ICT, pharmaceuticals on national contracts, and other non-perishable or standard goods. It is the wrong model, used alone, for campus catering, laboratory reagents with short shelf life, community-specific works, or emergency medical supplies at a teaching hospital. A federal university that forces every tomato, every blood-bag and every field-sample chemical through a distant central desk will reproduce the retail failure: the bid will be cheap, the service will be late, and the user will complain.</w:t>
      </w:r>
    </w:p>
    <w:p>
      <w:pPr>
        <w:spacing w:after="160" w:before="0" w:line="276" w:lineRule="auto"/>
        <w:ind w:firstLine="425"/>
        <w:jc w:val="both"/>
      </w:pPr>
      <w:r>
        <w:rPr>
          <w:rFonts w:ascii="Times New Roman" w:hAnsi="Times New Roman" w:eastAsia="Times New Roman"/>
          <w:b w:val="0"/>
          <w:i w:val="0"/>
          <w:color w:val="2B2B2B"/>
          <w:sz w:val="24"/>
        </w:rPr>
        <w:t>Professional recommendation: keep centralised category management and framework contracts for standard, storable, high-volume items; push authority for perishable, highly local and highly technical items to the using department under a documented threshold, a scorecard and post-award audit. That is hybrid procurement. It is not a retreat from the PPA. It is the PPA used with product knowledge. The same logic applies inside a private group: centralise cement additives and spares that travel; do not centralise daily food or last-mile fuel if the plant sits on a different market.</w:t>
      </w:r>
    </w:p>
    <w:p>
      <w:pPr>
        <w:spacing w:before="320" w:after="160"/>
        <w:ind w:firstLine="0"/>
        <w:jc w:val="left"/>
        <w:pBdr>
          <w:bottom w:val="single" w:sz="12" w:space="4" w:color="1B365D"/>
        </w:pBdr>
      </w:pPr>
      <w:r>
        <w:rPr>
          <w:rFonts w:ascii="Times New Roman" w:hAnsi="Times New Roman" w:eastAsia="Times New Roman"/>
          <w:b/>
          <w:i w:val="0"/>
          <w:color w:val="1B365D"/>
          <w:sz w:val="28"/>
        </w:rPr>
        <w:t>7. Case study 2. Tools when performance is poor and the market is invisible</w:t>
      </w:r>
    </w:p>
    <w:p>
      <w:pPr>
        <w:spacing w:after="160" w:before="0" w:line="276" w:lineRule="auto"/>
        <w:ind w:firstLine="425"/>
        <w:jc w:val="both"/>
      </w:pPr>
      <w:r>
        <w:rPr>
          <w:rFonts w:ascii="Times New Roman" w:hAnsi="Times New Roman" w:eastAsia="Times New Roman"/>
          <w:b w:val="0"/>
          <w:i w:val="0"/>
          <w:color w:val="2B2B2B"/>
          <w:sz w:val="24"/>
        </w:rPr>
        <w:t>The second Week 7 organisation has poor supplier performance and almost no visibility of market trends. The lecture solution is three tools used together. Supplier scorecards, so performance is measured on KPIs rather than on memory and complaint. Data analytics, so spend, delay, quality and price movement can be seen and, where possible, predicted. E-procurement, so the buying process is standard, traceable and faster. Together they give real-time decision support, proactive supplier management, and transparency that makes a better relationship possible.</w:t>
      </w:r>
    </w:p>
    <w:p>
      <w:pPr>
        <w:spacing w:after="160" w:before="0" w:line="276" w:lineRule="auto"/>
        <w:ind w:firstLine="425"/>
        <w:jc w:val="both"/>
      </w:pPr>
      <w:r>
        <w:rPr>
          <w:rFonts w:ascii="Times New Roman" w:hAnsi="Times New Roman" w:eastAsia="Times New Roman"/>
          <w:b w:val="0"/>
          <w:i w:val="0"/>
          <w:color w:val="2B2B2B"/>
          <w:sz w:val="24"/>
        </w:rPr>
        <w:t>Applied to a Nigerian MDA or university: publish a simple scorecard (on-time delivery, defect rate, invoice accuracy, responsiveness, integrity incidents) and review it quarterly with the critical suppliers. Put the last three years of purchase orders into a spend cube: category, supplier, user department, price variance. Move low-risk, high-frequency buys onto an e-procurement or e-registration platform consistent with BPP guidance. None of this requires a multinational IT budget. It requires a decision that 'we do not know' is no longer an acceptable management position. The expected effects, as Week 7 states them, are better decisions, earlier intervention on failing suppliers, and a trail that audit can follow.</w:t>
      </w:r>
    </w:p>
    <w:p>
      <w:pPr>
        <w:spacing w:before="320" w:after="160"/>
        <w:ind w:firstLine="0"/>
        <w:jc w:val="left"/>
        <w:pBdr>
          <w:bottom w:val="single" w:sz="12" w:space="4" w:color="1B365D"/>
        </w:pBdr>
      </w:pPr>
      <w:r>
        <w:rPr>
          <w:rFonts w:ascii="Times New Roman" w:hAnsi="Times New Roman" w:eastAsia="Times New Roman"/>
          <w:b/>
          <w:i w:val="0"/>
          <w:color w:val="1B365D"/>
          <w:sz w:val="28"/>
        </w:rPr>
        <w:t>8. Case study 3. Strategy without segmentation is not a strategy</w:t>
      </w:r>
    </w:p>
    <w:p>
      <w:pPr>
        <w:spacing w:after="160" w:before="0" w:line="276" w:lineRule="auto"/>
        <w:ind w:firstLine="425"/>
        <w:jc w:val="both"/>
      </w:pPr>
      <w:r>
        <w:rPr>
          <w:rFonts w:ascii="Times New Roman" w:hAnsi="Times New Roman" w:eastAsia="Times New Roman"/>
          <w:b w:val="0"/>
          <w:i w:val="0"/>
          <w:color w:val="2B2B2B"/>
          <w:sz w:val="24"/>
        </w:rPr>
        <w:t>The third organisation wants procurement to serve corporate goals but has no supplier segmentation and no performance tracking. Week 7's best practices are supplier segmentation by risk, value and strategic importance; strategic cost management that prefers long-term value to a one-off cheap bid; and continuous improvement with a sustainability lens. Expected outcomes: better alignment with strategy, better collaboration and performance, and a faster response to market change.</w:t>
      </w:r>
    </w:p>
    <w:p>
      <w:pPr>
        <w:spacing w:after="160" w:before="0" w:line="276" w:lineRule="auto"/>
        <w:ind w:firstLine="425"/>
        <w:jc w:val="both"/>
      </w:pPr>
      <w:r>
        <w:rPr>
          <w:rFonts w:ascii="Times New Roman" w:hAnsi="Times New Roman" w:eastAsia="Times New Roman"/>
          <w:b w:val="0"/>
          <w:i w:val="0"/>
          <w:color w:val="2B2B2B"/>
          <w:sz w:val="24"/>
        </w:rPr>
        <w:t>A practical segmentation for a public university is Kraljic in local clothes: strategic (power, medical oxygen, examination printing), bottleneck (named reagents, licensed software), leverage (furniture, paper, cleaning) and routine (stationery). Strategic and bottleneck names get SRM, dual sources where possible, and board-level risk reporting. Leverage names get competition and volume. Routine names get catalogues and e-ordering. Strategic cost management then stops the institution from 'saving' on oxygen by taking the lowest bidder with one plant and no backup. Sustainability and local-content policy, where lawful, sit in the specification and the scorecard, not in an after-dinner speech.</w:t>
      </w:r>
    </w:p>
    <w:p>
      <w:pPr>
        <w:spacing w:after="160" w:before="0" w:line="276" w:lineRule="auto"/>
        <w:ind w:firstLine="425"/>
        <w:jc w:val="both"/>
      </w:pPr>
      <w:r>
        <w:rPr>
          <w:rFonts w:ascii="Times New Roman" w:hAnsi="Times New Roman" w:eastAsia="Times New Roman"/>
          <w:b w:val="0"/>
          <w:i w:val="0"/>
          <w:color w:val="2B2B2B"/>
          <w:sz w:val="24"/>
        </w:rPr>
        <w:t>The organisational prize, tying Week 5 to Week 7, is that procurement becomes a business enabler: financial performance, operational efficiency, cross-functional support to R&amp;D, finance and operations, and a long-term competitive or service advantage. That is the opposite of a purchasing desk that exists to raise local purchase orders.</w:t>
      </w:r>
    </w:p>
    <w:p>
      <w:pPr>
        <w:spacing w:before="320" w:after="160"/>
        <w:ind w:firstLine="0"/>
        <w:jc w:val="left"/>
        <w:pBdr>
          <w:bottom w:val="single" w:sz="12" w:space="4" w:color="1B365D"/>
        </w:pBdr>
      </w:pPr>
      <w:r>
        <w:rPr>
          <w:rFonts w:ascii="Times New Roman" w:hAnsi="Times New Roman" w:eastAsia="Times New Roman"/>
          <w:b/>
          <w:i w:val="0"/>
          <w:color w:val="1B365D"/>
          <w:sz w:val="28"/>
        </w:rPr>
        <w:t>9. A Nigerian public-procurement close</w:t>
      </w:r>
    </w:p>
    <w:p>
      <w:pPr>
        <w:spacing w:after="160" w:before="0" w:line="276" w:lineRule="auto"/>
        <w:ind w:firstLine="425"/>
        <w:jc w:val="both"/>
      </w:pPr>
      <w:r>
        <w:rPr>
          <w:rFonts w:ascii="Times New Roman" w:hAnsi="Times New Roman" w:eastAsia="Times New Roman"/>
          <w:b w:val="0"/>
          <w:i w:val="0"/>
          <w:color w:val="2B2B2B"/>
          <w:sz w:val="24"/>
        </w:rPr>
        <w:t>Three mistakes will fail this paper in a viva even if the case-study answers are remembered. The first is to treat strategic procurement as a private-sector luxury. The PPA 2007 already demands value, competition and integrity; Weeks 5 to 7 tell the officer how to organise the function so those duties are met in practice. The second is to treat centralisation as always better, or decentralisation as always more responsive. The hybrid answer is the lecture's own. The third is to name tools without a sequence. Scorecards without spend analysis, e-procurement without segmentation, and SRM without KPIs are decoration.</w:t>
      </w:r>
    </w:p>
    <w:p>
      <w:pPr>
        <w:spacing w:after="160" w:before="0" w:line="276" w:lineRule="auto"/>
        <w:ind w:firstLine="425"/>
        <w:jc w:val="both"/>
      </w:pPr>
      <w:r>
        <w:rPr>
          <w:rFonts w:ascii="Times New Roman" w:hAnsi="Times New Roman" w:eastAsia="Times New Roman"/>
          <w:b w:val="0"/>
          <w:i w:val="0"/>
          <w:color w:val="2B2B2B"/>
          <w:sz w:val="24"/>
        </w:rPr>
        <w:t>A procuring entity that understands its strategy, reads its spend, writes a procurement strategy, segments suppliers, sources by category, measures performance, uses the right instrument, and reports results, is doing what Prof. Obiukwu and Prof. Mrs. Dike taught. A procuring entity that only issues RFQs, pays the lowest responsive bid and hopes, is purchasing. On the facts of the three case studies, and on the facts of most Nigerian campuses and MDAs, the second posture is how quality fails, how suppliers under-perform in the dark, and how strategy remains a slide.</w:t>
      </w:r>
    </w:p>
    <w:p>
      <w:pPr>
        <w:spacing w:before="320" w:after="160"/>
        <w:ind w:firstLine="0"/>
        <w:jc w:val="left"/>
        <w:pBdr>
          <w:bottom w:val="single" w:sz="12" w:space="4" w:color="1B365D"/>
        </w:pBdr>
      </w:pPr>
      <w:r>
        <w:rPr>
          <w:rFonts w:ascii="Times New Roman" w:hAnsi="Times New Roman" w:eastAsia="Times New Roman"/>
          <w:b/>
          <w:i w:val="0"/>
          <w:color w:val="1B365D"/>
          <w:sz w:val="28"/>
        </w:rPr>
        <w:t>10. Short answers a viva can mark</w:t>
      </w:r>
    </w:p>
    <w:p>
      <w:pPr>
        <w:spacing w:after="160" w:before="0" w:line="276" w:lineRule="auto"/>
        <w:ind w:firstLine="425"/>
        <w:jc w:val="both"/>
      </w:pPr>
      <w:r>
        <w:rPr>
          <w:rFonts w:ascii="Times New Roman" w:hAnsi="Times New Roman" w:eastAsia="Times New Roman"/>
          <w:b w:val="0"/>
          <w:i w:val="0"/>
          <w:color w:val="2B2B2B"/>
          <w:sz w:val="24"/>
        </w:rPr>
        <w:t>Primary goal of strategic procurement: aligning procurement with organisational goals and maximising value (Week 5 Q1; Week 7 Q1). Not a key function: product advertising. Long-term value comes through supplier collaboration and innovation, not through frequent supplier changes. SRM benefit: better pricing and innovation access. Disruption is reduced by robust networks and backup suppliers, not by a single source. Strategic decision support uses data and market assessment. Risk mitigation includes monitoring supplier stability. Innovation is collaboration on new technologies. Strategic procurement differs from traditional purchasing because it incorporates strategic decision-making and long-term planning. Primary function (Week 6): supplier selection and relationship management. Contribution to innovation: access to cutting-edge technologies through suppliers. Early supplier involvement encourages co-innovation and knowledge sharing. TCO means evaluating purchase price together with operating and maintenance costs.</w:t>
      </w:r>
    </w:p>
    <w:p>
      <w:pPr>
        <w:spacing w:before="320" w:after="160"/>
        <w:ind w:firstLine="0"/>
        <w:jc w:val="left"/>
        <w:pBdr>
          <w:bottom w:val="single" w:sz="12" w:space="4" w:color="1B365D"/>
        </w:pBdr>
      </w:pPr>
      <w:r>
        <w:rPr>
          <w:rFonts w:ascii="Times New Roman" w:hAnsi="Times New Roman" w:eastAsia="Times New Roman"/>
          <w:b/>
          <w:i w:val="0"/>
          <w:color w:val="1B365D"/>
          <w:sz w:val="28"/>
        </w:rPr>
        <w:t>References</w:t>
      </w:r>
    </w:p>
    <w:p>
      <w:pPr>
        <w:spacing w:after="80" w:before="0" w:line="276" w:lineRule="auto"/>
        <w:jc w:val="both"/>
      </w:pPr>
      <w:r>
        <w:rPr>
          <w:rFonts w:ascii="Times New Roman" w:hAnsi="Times New Roman" w:eastAsia="Times New Roman"/>
          <w:b w:val="0"/>
          <w:i w:val="0"/>
          <w:color w:val="2B2B2B"/>
          <w:sz w:val="22"/>
        </w:rPr>
        <w:t>Obiukwu, O. (2026) PRM 801 Week 5: Strategic procurement fundamentals and functions. Lecture slides, FUTO CE-sPESS.</w:t>
      </w:r>
    </w:p>
    <w:p>
      <w:pPr>
        <w:spacing w:after="80" w:before="0" w:line="276" w:lineRule="auto"/>
        <w:jc w:val="both"/>
      </w:pPr>
      <w:r>
        <w:rPr>
          <w:rFonts w:ascii="Times New Roman" w:hAnsi="Times New Roman" w:eastAsia="Times New Roman"/>
          <w:b w:val="0"/>
          <w:i w:val="0"/>
          <w:color w:val="2B2B2B"/>
          <w:sz w:val="22"/>
        </w:rPr>
        <w:t>Dike, B. U. (2026) PRM 801 Week 6: Strategic procurement's organisational role and interdependencies. Lecture slides, FUTO CE-sPESS.</w:t>
      </w:r>
    </w:p>
    <w:p>
      <w:pPr>
        <w:spacing w:after="80" w:before="0" w:line="276" w:lineRule="auto"/>
        <w:jc w:val="both"/>
      </w:pPr>
      <w:r>
        <w:rPr>
          <w:rFonts w:ascii="Times New Roman" w:hAnsi="Times New Roman" w:eastAsia="Times New Roman"/>
          <w:b w:val="0"/>
          <w:i w:val="0"/>
          <w:color w:val="2B2B2B"/>
          <w:sz w:val="22"/>
        </w:rPr>
        <w:t>Dike, B. U. (2026) PRM 801 Week 7: Strategic procurement models. Lecture slides, FUTO CE-sPESS.</w:t>
      </w:r>
    </w:p>
    <w:p>
      <w:pPr>
        <w:spacing w:after="80" w:before="0" w:line="276" w:lineRule="auto"/>
        <w:jc w:val="both"/>
      </w:pPr>
      <w:r>
        <w:rPr>
          <w:rFonts w:ascii="Times New Roman" w:hAnsi="Times New Roman" w:eastAsia="Times New Roman"/>
          <w:b w:val="0"/>
          <w:i w:val="0"/>
          <w:color w:val="2B2B2B"/>
          <w:sz w:val="22"/>
        </w:rPr>
        <w:t>Public Procurement Act 2007 (as amended).</w:t>
      </w:r>
    </w:p>
    <w:p>
      <w:pPr>
        <w:spacing w:after="80" w:before="0" w:line="276" w:lineRule="auto"/>
        <w:jc w:val="both"/>
      </w:pPr>
      <w:r>
        <w:rPr>
          <w:rFonts w:ascii="Times New Roman" w:hAnsi="Times New Roman" w:eastAsia="Times New Roman"/>
          <w:b w:val="0"/>
          <w:i w:val="0"/>
          <w:color w:val="2B2B2B"/>
          <w:sz w:val="22"/>
        </w:rPr>
        <w:t>Monczka, R. M., Handfield, R. B., Giunipero, L. C. and Patterson, J. L. (2020) Purchasing and supply chain management. 7th edn. Cengage Learning.</w:t>
      </w:r>
    </w:p>
    <w:p>
      <w:pPr>
        <w:spacing w:after="80" w:before="0" w:line="276" w:lineRule="auto"/>
        <w:jc w:val="both"/>
      </w:pPr>
      <w:r>
        <w:rPr>
          <w:rFonts w:ascii="Times New Roman" w:hAnsi="Times New Roman" w:eastAsia="Times New Roman"/>
          <w:b w:val="0"/>
          <w:i w:val="0"/>
          <w:color w:val="2B2B2B"/>
          <w:sz w:val="22"/>
        </w:rPr>
        <w:t>Van Weele, A. J. (2018) Purchasing and supply chain management: analysis, strategy, planning and practice. 7th edn. Cengage.</w:t>
      </w:r>
    </w:p>
    <w:p>
      <w:pPr>
        <w:spacing w:after="80" w:before="0" w:line="276" w:lineRule="auto"/>
        <w:jc w:val="both"/>
      </w:pPr>
      <w:r>
        <w:rPr>
          <w:rFonts w:ascii="Times New Roman" w:hAnsi="Times New Roman" w:eastAsia="Times New Roman"/>
          <w:b w:val="0"/>
          <w:i w:val="0"/>
          <w:color w:val="2B2B2B"/>
          <w:sz w:val="22"/>
        </w:rPr>
        <w:t>Lysons, K. and Farrington, B. (2020) Procurement and supply chain management. 10th edn. Pearson Education.</w:t>
      </w:r>
    </w:p>
    <w:p>
      <w:pPr>
        <w:spacing w:after="80" w:before="0" w:line="276" w:lineRule="auto"/>
        <w:jc w:val="both"/>
      </w:pPr>
      <w:r>
        <w:rPr>
          <w:rFonts w:ascii="Times New Roman" w:hAnsi="Times New Roman" w:eastAsia="Times New Roman"/>
          <w:b w:val="0"/>
          <w:i w:val="0"/>
          <w:color w:val="2B2B2B"/>
          <w:sz w:val="22"/>
        </w:rPr>
        <w:t>Cousins, P. D., Lamming, R., Lawson, B. and Squire, B. (2008) Strategic supply management: principles, theories and practice. Pearson Education.</w:t>
      </w:r>
    </w:p>
    <w:p>
      <w:pPr>
        <w:spacing w:after="80" w:before="0" w:line="276" w:lineRule="auto"/>
        <w:jc w:val="both"/>
      </w:pPr>
      <w:r>
        <w:rPr>
          <w:rFonts w:ascii="Times New Roman" w:hAnsi="Times New Roman" w:eastAsia="Times New Roman"/>
          <w:b w:val="0"/>
          <w:i w:val="0"/>
          <w:color w:val="2B2B2B"/>
          <w:sz w:val="22"/>
        </w:rPr>
        <w:t>Croom, S. and Brandon-Jones, A. (2007) 'Impact of e-procurement: experiences from implementation in the UK public sector', Journal of Purchasing and Supply Management, 13(4), pp. 294-303.</w:t>
      </w:r>
    </w:p>
    <w:p>
      <w:pPr>
        <w:spacing w:after="80" w:before="0" w:line="276" w:lineRule="auto"/>
        <w:jc w:val="both"/>
      </w:pPr>
      <w:r>
        <w:rPr>
          <w:rFonts w:ascii="Times New Roman" w:hAnsi="Times New Roman" w:eastAsia="Times New Roman"/>
          <w:b w:val="0"/>
          <w:i w:val="0"/>
          <w:color w:val="2B2B2B"/>
          <w:sz w:val="22"/>
        </w:rPr>
        <w:t>Paulraj, A. and Chen, I. J. (2007) 'Strategic buyer-supplier relationships, information technology and external logistics integration', Journal of Supply Chain Management, 43(2), pp. 2-14.</w:t>
      </w:r>
    </w:p>
    <w:p>
      <w:pPr>
        <w:spacing w:after="80" w:before="0" w:line="276" w:lineRule="auto"/>
        <w:jc w:val="both"/>
      </w:pPr>
      <w:r>
        <w:rPr>
          <w:rFonts w:ascii="Times New Roman" w:hAnsi="Times New Roman" w:eastAsia="Times New Roman"/>
          <w:b w:val="0"/>
          <w:i w:val="0"/>
          <w:color w:val="2B2B2B"/>
          <w:sz w:val="22"/>
        </w:rPr>
        <w:t>Petersen, K. J., Handfield, R. B. and Ragatz, G. L. (2005) 'Supplier integration into new product development', Journal of Operations Management, 23(3-4), pp. 371-388.</w:t>
      </w:r>
    </w:p>
    <w:p>
      <w:pPr>
        <w:spacing w:after="80" w:before="0" w:line="276" w:lineRule="auto"/>
        <w:jc w:val="both"/>
      </w:pPr>
      <w:r>
        <w:rPr>
          <w:rFonts w:ascii="Times New Roman" w:hAnsi="Times New Roman" w:eastAsia="Times New Roman"/>
          <w:b w:val="0"/>
          <w:i w:val="0"/>
          <w:color w:val="2B2B2B"/>
          <w:sz w:val="22"/>
        </w:rPr>
        <w:t>Wynstra, F., Weggemann, M. and van Weele, A. J. (2003) 'Exploring purchasing integration in product development', Industrial Marketing Management, 32(1), pp. 69-83.</w:t>
      </w:r>
    </w:p>
    <w:p>
      <w:pPr>
        <w:spacing w:after="80" w:before="0" w:line="276" w:lineRule="auto"/>
        <w:jc w:val="both"/>
      </w:pPr>
      <w:r>
        <w:rPr>
          <w:rFonts w:ascii="Times New Roman" w:hAnsi="Times New Roman" w:eastAsia="Times New Roman"/>
          <w:b w:val="0"/>
          <w:i w:val="0"/>
          <w:color w:val="2B2B2B"/>
          <w:sz w:val="22"/>
        </w:rPr>
        <w:t>Chartered Institute of Procurement and Supply. Category management and strategic sourcing guides. Available at: www.cips.org</w:t>
      </w:r>
    </w:p>
    <w:p>
      <w:pPr>
        <w:spacing w:after="80" w:before="0" w:line="276" w:lineRule="auto"/>
        <w:jc w:val="both"/>
      </w:pPr>
      <w:r>
        <w:rPr>
          <w:rFonts w:ascii="Times New Roman" w:hAnsi="Times New Roman" w:eastAsia="Times New Roman"/>
          <w:b w:val="0"/>
          <w:i w:val="0"/>
          <w:color w:val="2B2B2B"/>
          <w:sz w:val="22"/>
        </w:rPr>
        <w:t>World Bank (2016) Procurement Framework.</w:t>
      </w:r>
    </w:p>
    <w:p>
      <w:pPr>
        <w:spacing w:after="80" w:before="0" w:line="276" w:lineRule="auto"/>
        <w:jc w:val="both"/>
      </w:pPr>
      <w:r>
        <w:rPr>
          <w:rFonts w:ascii="Times New Roman" w:hAnsi="Times New Roman" w:eastAsia="Times New Roman"/>
          <w:b w:val="0"/>
          <w:i w:val="0"/>
          <w:color w:val="2B2B2B"/>
          <w:sz w:val="22"/>
        </w:rPr>
        <w:t>Deloitte (2021, 2023) Global Chief Procurement Officer Survey.</w:t>
      </w:r>
    </w:p>
    <w:sectPr w:rsidR="00FC693F" w:rsidRPr="0006063C" w:rsidSect="00034616">
      <w:headerReference w:type="default" r:id="rId9"/>
      <w:footerReference w:type="default" r:id="rId10"/>
      <w:pgSz w:w="11909" w:h="16834"/>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6" w:color="1B365D"/>
      </w:pBdr>
    </w:pPr>
    <w:r>
      <w:rPr>
        <w:rFonts w:ascii="Times New Roman" w:hAnsi="Times New Roman" w:eastAsia="Times New Roman"/>
        <w:b w:val="0"/>
        <w:i w:val="0"/>
        <w:color w:val="5C6570"/>
        <w:sz w:val="18"/>
      </w:rPr>
      <w:t xml:space="preserve">Federal University of Technology, Owerri  |  Page </w:t>
    </w:r>
    <w:r>
      <w:rPr>
        <w:rFonts w:ascii="Times New Roman" w:hAnsi="Times New Roman" w:eastAsia="Times New Roman"/>
        <w:b w:val="0"/>
        <w:i w:val="0"/>
        <w:color w:val="5C657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6" w:color="1B365D"/>
      </w:pBdr>
    </w:pPr>
    <w:r>
      <w:rPr>
        <w:rFonts w:ascii="Times New Roman" w:hAnsi="Times New Roman" w:eastAsia="Times New Roman"/>
        <w:b w:val="0"/>
        <w:i/>
        <w:color w:val="1B365D"/>
        <w:sz w:val="18"/>
      </w:rPr>
      <w:t>PRM 801  |  Weeks 5 to 7  |  Perfect build copy  |  Individual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B2B2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