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C98AA" w14:textId="1FA0F895" w:rsidR="005B332B" w:rsidRPr="0076050C" w:rsidRDefault="0076050C">
      <w:r>
        <w:rPr>
          <w:lang w:val="bg-BG"/>
        </w:rPr>
        <w:t xml:space="preserve">ЗАГЛАВИЕ </w:t>
      </w:r>
      <w:r>
        <w:t>{{COUNTER}}</w:t>
      </w:r>
    </w:p>
    <w:sectPr w:rsidR="005B332B" w:rsidRPr="00760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50C"/>
    <w:rsid w:val="003D6D96"/>
    <w:rsid w:val="005B332B"/>
    <w:rsid w:val="0076050C"/>
    <w:rsid w:val="00A57694"/>
    <w:rsid w:val="00F7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7FC0A"/>
  <w15:chartTrackingRefBased/>
  <w15:docId w15:val="{7ADA59F1-7019-44F5-B1DA-D8CE803C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Stefanova (Delamode Bulgaria Ltd.)</dc:creator>
  <cp:keywords/>
  <dc:description/>
  <cp:lastModifiedBy>Maria Stefanova (Delamode Bulgaria Ltd.)</cp:lastModifiedBy>
  <cp:revision>1</cp:revision>
  <dcterms:created xsi:type="dcterms:W3CDTF">2026-03-02T09:00:00Z</dcterms:created>
  <dcterms:modified xsi:type="dcterms:W3CDTF">2026-03-02T09:02:00Z</dcterms:modified>
</cp:coreProperties>
</file>