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 tenue des comptes en partie double</w:t>
      </w:r>
    </w:p>
    <w:p>
      <w:pPr>
        <w:pStyle w:val="Normal"/>
        <w:rPr/>
      </w:pPr>
      <w:r>
        <w:rPr/>
      </w:r>
    </w:p>
    <w:p>
      <w:pPr>
        <w:pStyle w:val="Rponse"/>
        <w:numPr>
          <w:ilvl w:val="0"/>
          <w:numId w:val="0"/>
        </w:numPr>
        <w:rPr/>
      </w:pPr>
      <w:r>
        <w:rPr/>
        <w:t>Page 23</w:t>
      </w:r>
    </w:p>
    <w:p>
      <w:pPr>
        <w:pStyle w:val="Rponse"/>
        <w:numPr>
          <w:ilvl w:val="0"/>
          <w:numId w:val="1"/>
        </w:numPr>
        <w:rPr/>
      </w:pPr>
      <w:r>
        <w:rPr>
          <w:lang w:val="fr-FR"/>
        </w:rPr>
        <w:t>Les</w:t>
      </w:r>
      <w:r>
        <w:rPr/>
        <w:t xml:space="preserve"> partenaires extérieurs à l’entreprise </w:t>
      </w:r>
      <w:r>
        <w:rPr>
          <w:lang w:val="fr-FR"/>
        </w:rPr>
        <w:t>sont ceux</w:t>
      </w:r>
      <w:r>
        <w:rPr/>
        <w:t xml:space="preserve"> avec lesquels </w:t>
      </w:r>
      <w:r>
        <w:rPr>
          <w:lang w:val="fr-FR"/>
        </w:rPr>
        <w:t>Mme Dominici</w:t>
      </w:r>
      <w:r>
        <w:rPr/>
        <w:t xml:space="preserve"> échange de l’argent : salariés, fournisseurs, banques, administrations (État), associés, glaciers…</w:t>
      </w:r>
    </w:p>
    <w:p>
      <w:pPr>
        <w:pStyle w:val="Rponse"/>
        <w:numPr>
          <w:ilvl w:val="0"/>
          <w:numId w:val="0"/>
        </w:numPr>
        <w:rPr/>
      </w:pPr>
      <w:r>
        <w:rPr/>
      </w:r>
    </w:p>
    <w:p>
      <w:pPr>
        <w:pStyle w:val="Rponse"/>
        <w:numPr>
          <w:ilvl w:val="0"/>
          <w:numId w:val="1"/>
        </w:numPr>
        <w:ind w:left="0" w:hanging="0"/>
        <w:rPr/>
      </w:pPr>
      <w:r>
        <w:rPr/>
        <w:t xml:space="preserve">Le flux physique correspond à des ventes </w:t>
      </w:r>
      <w:r>
        <w:rPr>
          <w:lang w:val="fr-FR"/>
        </w:rPr>
        <w:t xml:space="preserve">de </w:t>
      </w:r>
      <w:r>
        <w:rPr/>
        <w:t xml:space="preserve">biens. </w:t>
      </w:r>
    </w:p>
    <w:p>
      <w:pPr>
        <w:pStyle w:val="Rponse"/>
        <w:rPr/>
      </w:pPr>
      <w:r>
        <w:rPr/>
        <w:t>Le flux monétaire correspond à un encaissement.</w:t>
      </w:r>
    </w:p>
    <w:p>
      <w:pPr>
        <w:pStyle w:val="Rponse"/>
        <w:rPr/>
      </w:pPr>
      <w:r>
        <w:rPr/>
        <w:t>Le flux d’information correspond à des informations (ex</w:t>
      </w:r>
      <w:r>
        <w:rPr>
          <w:lang w:val="fr-FR"/>
        </w:rPr>
        <w:t>.</w:t>
      </w:r>
      <w:r>
        <w:rPr/>
        <w:t xml:space="preserve"> : informations </w:t>
      </w:r>
      <w:r>
        <w:rPr>
          <w:lang w:val="fr-FR"/>
        </w:rPr>
        <w:t>sur</w:t>
      </w:r>
      <w:r>
        <w:rPr/>
        <w:t xml:space="preserve"> la facture).</w:t>
      </w:r>
    </w:p>
    <w:p>
      <w:pPr>
        <w:pStyle w:val="Rponse"/>
        <w:rPr/>
      </w:pPr>
      <w:r>
        <w:rPr/>
      </w:r>
    </w:p>
    <w:p>
      <w:pPr>
        <w:pStyle w:val="Rponse"/>
        <w:numPr>
          <w:ilvl w:val="0"/>
          <w:numId w:val="1"/>
        </w:numPr>
        <w:ind w:left="0" w:hanging="0"/>
        <w:rPr/>
      </w:pPr>
      <w:r>
        <w:rPr/>
        <w:t>Les marchandises sont transmises par Les DD au glacier Les Papilles.</w:t>
      </w:r>
    </w:p>
    <w:p>
      <w:pPr>
        <w:pStyle w:val="Rponse"/>
        <w:rPr/>
      </w:pPr>
      <w:r>
        <w:rPr/>
        <w:t>En contrepartie</w:t>
      </w:r>
      <w:r>
        <w:rPr>
          <w:lang w:val="fr-FR"/>
        </w:rPr>
        <w:t>, le glacier</w:t>
      </w:r>
      <w:r>
        <w:rPr/>
        <w:t xml:space="preserve"> Les Papilles donne de l’argent à l’entreprise Les DD.</w:t>
      </w:r>
    </w:p>
    <w:p>
      <w:pPr>
        <w:pStyle w:val="Rponse"/>
        <w:rPr/>
      </w:pPr>
      <w:r>
        <w:rPr>
          <w:lang w:val="fr-FR"/>
        </w:rPr>
        <w:t xml:space="preserve">L’entreprise </w:t>
      </w:r>
      <w:r>
        <w:rPr/>
        <w:t>Les DD va transmettre une facture au glacier Les Papilles.</w:t>
      </w:r>
    </w:p>
    <w:p>
      <w:pPr>
        <w:pStyle w:val="Rponse"/>
        <w:numPr>
          <w:ilvl w:val="0"/>
          <w:numId w:val="0"/>
        </w:numPr>
        <w:rPr/>
      </w:pPr>
      <w:r>
        <w:rPr/>
      </w:r>
    </w:p>
    <w:p>
      <w:pPr>
        <w:pStyle w:val="Rponse"/>
        <w:numPr>
          <w:ilvl w:val="0"/>
          <w:numId w:val="0"/>
        </w:numPr>
        <w:rPr/>
      </w:pPr>
      <w:r>
        <w:rPr/>
        <w:t>Page 24</w:t>
      </w:r>
    </w:p>
    <w:p>
      <w:pPr>
        <w:pStyle w:val="Rponse"/>
        <w:numPr>
          <w:ilvl w:val="0"/>
          <w:numId w:val="2"/>
        </w:numPr>
        <w:rPr/>
      </w:pPr>
      <w:r>
        <w:rPr>
          <w:lang w:val="fr-FR"/>
        </w:rPr>
        <w:t>Pour Antoine, l’unique objectif de ces calculs est de savoir</w:t>
      </w:r>
      <w:r>
        <w:rPr/>
        <w:t xml:space="preserve"> combien il va rester d’argent sur </w:t>
      </w:r>
      <w:r>
        <w:rPr>
          <w:lang w:val="fr-FR"/>
        </w:rPr>
        <w:t>son</w:t>
      </w:r>
      <w:r>
        <w:rPr/>
        <w:t xml:space="preserve"> compte en banque.</w:t>
      </w:r>
    </w:p>
    <w:p>
      <w:pPr>
        <w:pStyle w:val="Rponse"/>
        <w:numPr>
          <w:ilvl w:val="0"/>
          <w:numId w:val="0"/>
        </w:numPr>
        <w:ind w:firstLine="420"/>
        <w:rPr/>
      </w:pPr>
      <w:r>
        <w:rPr/>
      </w:r>
    </w:p>
    <w:p>
      <w:pPr>
        <w:pStyle w:val="Rponse"/>
        <w:numPr>
          <w:ilvl w:val="0"/>
          <w:numId w:val="2"/>
        </w:numPr>
        <w:rPr/>
      </w:pPr>
      <w:r>
        <w:rPr/>
        <w:t>Il lui reste 350 euro 850-500 = 350</w:t>
      </w:r>
    </w:p>
    <w:p>
      <w:pPr>
        <w:pStyle w:val="Rponse"/>
        <w:numPr>
          <w:ilvl w:val="0"/>
          <w:numId w:val="0"/>
        </w:numPr>
        <w:rPr/>
      </w:pPr>
      <w:r>
        <w:rPr/>
      </w:r>
    </w:p>
    <w:p>
      <w:pPr>
        <w:pStyle w:val="Rponse"/>
        <w:numPr>
          <w:ilvl w:val="0"/>
          <w:numId w:val="2"/>
        </w:numPr>
        <w:ind w:left="0" w:hanging="0"/>
        <w:rPr/>
      </w:pPr>
      <w:r>
        <w:rPr/>
        <w:t>Les frais d’essence s’élèvent à 152</w:t>
      </w:r>
      <w:r>
        <w:rPr>
          <w:lang w:val="fr-FR"/>
        </w:rPr>
        <w:t> </w:t>
      </w:r>
      <w:r>
        <w:rPr/>
        <w:t>€. Antoine a dépensé 86</w:t>
      </w:r>
      <w:r>
        <w:rPr>
          <w:lang w:val="fr-FR"/>
        </w:rPr>
        <w:t> </w:t>
      </w:r>
      <w:r>
        <w:rPr/>
        <w:t>€</w:t>
      </w:r>
      <w:r>
        <w:rPr>
          <w:lang w:val="fr-FR"/>
        </w:rPr>
        <w:t xml:space="preserve"> </w:t>
      </w:r>
      <w:r>
        <w:rPr/>
        <w:t>pour ses courses.</w:t>
      </w:r>
    </w:p>
    <w:p>
      <w:pPr>
        <w:pStyle w:val="Rponse"/>
        <w:rPr/>
      </w:pPr>
      <w:r>
        <w:rPr/>
        <w:t>Ces montants ont été calculés en faisant des additions : les totaux ne sont pas visibles dans le budget d’Antoine, il faut procéder à des calculs distincts.</w:t>
      </w:r>
    </w:p>
    <w:p>
      <w:pPr>
        <w:pStyle w:val="Rponse"/>
        <w:rPr/>
      </w:pPr>
      <w:r>
        <w:rPr/>
      </w:r>
    </w:p>
    <w:p>
      <w:pPr>
        <w:pStyle w:val="Rponse"/>
        <w:numPr>
          <w:ilvl w:val="0"/>
          <w:numId w:val="3"/>
        </w:numPr>
        <w:rPr/>
      </w:pPr>
      <w:r>
        <w:rPr/>
        <w:t xml:space="preserve">Il s’agit d’un système de calcul simple, acceptable </w:t>
      </w:r>
      <w:r>
        <w:rPr>
          <w:lang w:val="fr-FR"/>
        </w:rPr>
        <w:t xml:space="preserve">dans ce cas car </w:t>
      </w:r>
      <w:r>
        <w:rPr/>
        <w:t>Antoine réalise peu d’opérations.</w:t>
      </w:r>
    </w:p>
    <w:p>
      <w:pPr>
        <w:pStyle w:val="Rponse"/>
        <w:numPr>
          <w:ilvl w:val="0"/>
          <w:numId w:val="0"/>
        </w:numPr>
        <w:rPr/>
      </w:pPr>
      <w:r>
        <w:rPr/>
      </w:r>
    </w:p>
    <w:p>
      <w:pPr>
        <w:pStyle w:val="Rponse"/>
        <w:numPr>
          <w:ilvl w:val="0"/>
          <w:numId w:val="3"/>
        </w:numPr>
        <w:ind w:left="0" w:hanging="0"/>
        <w:rPr/>
      </w:pPr>
      <w:r>
        <w:rPr/>
        <w:t xml:space="preserve">Dans son budget, Antoine note ses recettes et </w:t>
      </w:r>
      <w:r>
        <w:rPr>
          <w:lang w:val="fr-FR"/>
        </w:rPr>
        <w:t xml:space="preserve">ses </w:t>
      </w:r>
      <w:r>
        <w:rPr/>
        <w:t>dépenses effectives et non pas ses engagements futurs. La dette ne sera donc pas mentionnée dans son budget.</w:t>
      </w:r>
    </w:p>
    <w:p>
      <w:pPr>
        <w:pStyle w:val="Rponse"/>
        <w:numPr>
          <w:ilvl w:val="0"/>
          <w:numId w:val="0"/>
        </w:numPr>
        <w:rPr/>
      </w:pPr>
      <w:r>
        <w:rPr/>
      </w:r>
    </w:p>
    <w:p>
      <w:pPr>
        <w:pStyle w:val="Rponse"/>
        <w:numPr>
          <w:ilvl w:val="0"/>
          <w:numId w:val="0"/>
        </w:numPr>
        <w:rPr/>
      </w:pPr>
      <w:r>
        <w:rPr/>
      </w:r>
    </w:p>
    <w:p>
      <w:pPr>
        <w:pStyle w:val="Rponse"/>
        <w:numPr>
          <w:ilvl w:val="0"/>
          <w:numId w:val="3"/>
        </w:numPr>
        <w:ind w:left="0" w:hanging="0"/>
        <w:rPr/>
      </w:pPr>
      <w:r>
        <w:rPr/>
        <w:t>Dans une entreprise, les opérations réalisées avec les partenaires sont trop nombreuses et trop compliquées. De plus</w:t>
      </w:r>
      <w:r>
        <w:rPr>
          <w:lang w:val="fr-FR"/>
        </w:rPr>
        <w:t>,</w:t>
      </w:r>
      <w:r>
        <w:rPr/>
        <w:t xml:space="preserve"> l’entreprise a besoin d’informations plus détaillées</w:t>
      </w:r>
      <w:r>
        <w:rPr>
          <w:lang w:val="fr-FR"/>
        </w:rPr>
        <w:t>,</w:t>
      </w:r>
      <w:r>
        <w:rPr/>
        <w:t xml:space="preserve"> comme ses dettes et </w:t>
      </w:r>
      <w:r>
        <w:rPr>
          <w:lang w:val="fr-FR"/>
        </w:rPr>
        <w:t xml:space="preserve">ses </w:t>
      </w:r>
      <w:r>
        <w:rPr/>
        <w:t>créances ou le total de chaque type de frais</w:t>
      </w:r>
      <w:r>
        <w:rPr>
          <w:lang w:val="fr-FR"/>
        </w:rPr>
        <w:t>,</w:t>
      </w:r>
      <w:r>
        <w:rPr/>
        <w:t xml:space="preserve"> par exemple.</w:t>
      </w:r>
    </w:p>
    <w:p>
      <w:pPr>
        <w:pStyle w:val="Rponse"/>
        <w:numPr>
          <w:ilvl w:val="0"/>
          <w:numId w:val="0"/>
        </w:numPr>
        <w:rPr/>
      </w:pPr>
      <w:r>
        <w:rPr/>
      </w:r>
    </w:p>
    <w:p>
      <w:pPr>
        <w:pStyle w:val="Rponse"/>
        <w:numPr>
          <w:ilvl w:val="0"/>
          <w:numId w:val="3"/>
        </w:numPr>
        <w:ind w:left="0" w:hanging="0"/>
        <w:rPr/>
      </w:pPr>
      <w:r>
        <w:rPr/>
        <w:t>l</w:t>
      </w:r>
      <w:r>
        <w:rPr>
          <w:lang w:val="fr-FR"/>
        </w:rPr>
        <w:t>’entreprise Les DD a une dette</w:t>
      </w:r>
      <w:r>
        <w:rPr/>
        <w:t xml:space="preserve"> lorsqu’elle fait un achat (dette envers un fournisseur). </w:t>
      </w:r>
    </w:p>
    <w:p>
      <w:pPr>
        <w:pStyle w:val="Rponse"/>
        <w:rPr/>
      </w:pPr>
      <w:r>
        <w:rPr>
          <w:lang w:val="fr-FR"/>
        </w:rPr>
        <w:t xml:space="preserve">Elle a une </w:t>
      </w:r>
      <w:r>
        <w:rPr/>
        <w:t>créance lorsqu’elle fait une vente (créance sur un client).</w:t>
      </w:r>
    </w:p>
    <w:p>
      <w:pPr>
        <w:pStyle w:val="Rponse"/>
        <w:rPr/>
      </w:pPr>
      <w:r>
        <w:rPr/>
      </w:r>
    </w:p>
    <w:p>
      <w:pPr>
        <w:pStyle w:val="Rponse"/>
        <w:numPr>
          <w:ilvl w:val="0"/>
          <w:numId w:val="3"/>
        </w:numPr>
        <w:ind w:left="0" w:hanging="0"/>
        <w:rPr/>
      </w:pPr>
      <w:r>
        <w:rPr/>
        <w:t xml:space="preserve">Si l’entreprise n’utilise pas un compte dédié aux achats de lait, les informations sur </w:t>
      </w:r>
      <w:r>
        <w:rPr>
          <w:lang w:val="fr-FR"/>
        </w:rPr>
        <w:t>ces achats</w:t>
      </w:r>
      <w:r>
        <w:rPr/>
        <w:t xml:space="preserve"> seront mélangées avec d’autres opérations. De plus, certains achats n’ont pas encore été payés.</w:t>
      </w:r>
    </w:p>
    <w:p>
      <w:pPr>
        <w:pStyle w:val="Rponse"/>
        <w:numPr>
          <w:ilvl w:val="0"/>
          <w:numId w:val="0"/>
        </w:numPr>
        <w:rPr/>
      </w:pPr>
      <w:r>
        <w:rPr/>
      </w:r>
    </w:p>
    <w:p>
      <w:pPr>
        <w:pStyle w:val="Rponse"/>
        <w:numPr>
          <w:ilvl w:val="0"/>
          <w:numId w:val="3"/>
        </w:numPr>
        <w:ind w:left="0" w:hanging="0"/>
        <w:rPr/>
      </w:pPr>
      <w:r>
        <w:rPr>
          <w:lang w:val="fr-FR"/>
        </w:rPr>
        <w:t>D’après son compte en banque, l’entreprise dispose de 2 035 €</w:t>
      </w:r>
      <w:r>
        <w:rPr>
          <w:szCs w:val="28"/>
          <w:lang w:val="fr-FR"/>
        </w:rPr>
        <w:t> : encaissement de la créance du client Jéjé (2 635 €)</w:t>
      </w:r>
      <w:r>
        <w:rPr/>
        <w:t xml:space="preserve"> –</w:t>
      </w:r>
      <w:r>
        <w:rPr>
          <w:rFonts w:ascii="Arial" w:hAnsi="Arial"/>
        </w:rPr>
        <w:t xml:space="preserve"> </w:t>
      </w:r>
      <w:r>
        <w:rPr>
          <w:lang w:val="fr-FR"/>
        </w:rPr>
        <w:t xml:space="preserve">paiement de la dette au fournisseur Lafo (600 €). </w:t>
      </w:r>
    </w:p>
    <w:p>
      <w:pPr>
        <w:pStyle w:val="Rponse"/>
        <w:numPr>
          <w:ilvl w:val="0"/>
          <w:numId w:val="0"/>
        </w:numPr>
        <w:rPr/>
      </w:pPr>
      <w:r>
        <w:rPr/>
      </w:r>
    </w:p>
    <w:p>
      <w:pPr>
        <w:pStyle w:val="Rponse"/>
        <w:numPr>
          <w:ilvl w:val="0"/>
          <w:numId w:val="3"/>
        </w:numPr>
        <w:ind w:left="0" w:hanging="0"/>
        <w:rPr/>
      </w:pPr>
      <w:r>
        <w:rPr>
          <w:lang w:val="fr-FR"/>
        </w:rPr>
        <w:t xml:space="preserve">L’entreprise doit </w:t>
      </w:r>
      <w:r>
        <w:rPr/>
        <w:t>700 €</w:t>
      </w:r>
      <w:r>
        <w:rPr>
          <w:lang w:val="fr-FR"/>
        </w:rPr>
        <w:t xml:space="preserve"> au fournisseur Dul. Ce montant se trouve dans le compte « Fournisseur Dul »</w:t>
      </w:r>
      <w:r>
        <w:rPr/>
        <w:t>.</w:t>
      </w:r>
    </w:p>
    <w:p>
      <w:pPr>
        <w:pStyle w:val="Rponse"/>
        <w:numPr>
          <w:ilvl w:val="0"/>
          <w:numId w:val="0"/>
        </w:numPr>
        <w:rPr/>
      </w:pPr>
      <w:r>
        <w:rPr/>
      </w:r>
    </w:p>
    <w:p>
      <w:pPr>
        <w:pStyle w:val="Rponse"/>
        <w:numPr>
          <w:ilvl w:val="0"/>
          <w:numId w:val="1"/>
        </w:numPr>
        <w:ind w:left="0" w:hanging="0"/>
        <w:rPr/>
      </w:pPr>
      <w:r>
        <w:rPr>
          <w:lang w:val="fr-FR"/>
        </w:rPr>
        <w:t>Une organisation</w:t>
      </w:r>
      <w:r>
        <w:rPr/>
        <w:t xml:space="preserve"> réalise de nombreuses opérations. L’utilisation de la partie double facilite la recherche d’informations et permet la constatation des dettes et </w:t>
      </w:r>
      <w:r>
        <w:rPr>
          <w:lang w:val="fr-FR"/>
        </w:rPr>
        <w:t xml:space="preserve">des </w:t>
      </w:r>
      <w:r>
        <w:rPr/>
        <w:t>créances.</w:t>
      </w:r>
    </w:p>
    <w:p>
      <w:pPr>
        <w:pStyle w:val="Rponse"/>
        <w:numPr>
          <w:ilvl w:val="0"/>
          <w:numId w:val="0"/>
        </w:numPr>
        <w:rPr/>
      </w:pPr>
      <w:r>
        <w:rPr/>
      </w:r>
    </w:p>
    <w:p>
      <w:pPr>
        <w:pStyle w:val="Rponse"/>
        <w:numPr>
          <w:ilvl w:val="0"/>
          <w:numId w:val="0"/>
        </w:numPr>
        <w:rPr/>
      </w:pPr>
      <w:r>
        <w:rPr/>
      </w:r>
    </w:p>
    <w:p>
      <w:pPr>
        <w:pStyle w:val="Rponse"/>
        <w:numPr>
          <w:ilvl w:val="0"/>
          <w:numId w:val="4"/>
        </w:numPr>
        <w:rPr/>
      </w:pPr>
      <w:r>
        <w:rPr/>
        <w:t>Les flux</w:t>
      </w:r>
    </w:p>
    <w:p>
      <w:pPr>
        <w:pStyle w:val="Rponse"/>
        <w:rPr>
          <w:lang w:val="fr-FR"/>
        </w:rPr>
      </w:pPr>
      <w:r>
        <w:rPr>
          <w:lang w:val="fr-FR"/>
        </w:rPr>
      </w:r>
    </w:p>
    <w:p>
      <w:pPr>
        <w:pStyle w:val="Rponse"/>
        <w:numPr>
          <w:ilvl w:val="0"/>
          <w:numId w:val="0"/>
        </w:numPr>
        <w:rPr/>
      </w:pPr>
      <w:r>
        <w:rPr/>
      </w:r>
    </w:p>
    <w:p>
      <w:pPr>
        <w:pStyle w:val="Rponse"/>
        <w:numPr>
          <w:ilvl w:val="0"/>
          <w:numId w:val="5"/>
        </w:numPr>
        <w:rPr/>
      </w:pPr>
      <w:r>
        <w:rPr/>
        <w:t>Client = créance</w:t>
        <w:br/>
        <w:tab/>
        <w:t>founisseur = dettes</w:t>
        <w:br/>
        <w:t>reglment toujours banque (600) sauf les cheques postaux et caisse</w:t>
      </w:r>
    </w:p>
    <w:p>
      <w:pPr>
        <w:pStyle w:val="Rponse"/>
        <w:numPr>
          <w:ilvl w:val="0"/>
          <w:numId w:val="0"/>
        </w:numPr>
        <w:rPr/>
      </w:pPr>
      <w:r>
        <w:rPr/>
      </w:r>
    </w:p>
    <w:p>
      <w:pPr>
        <w:pStyle w:val="Rponse"/>
        <w:numPr>
          <w:ilvl w:val="0"/>
          <w:numId w:val="5"/>
        </w:numPr>
        <w:ind w:left="0" w:hanging="0"/>
        <w:rPr/>
      </w:pPr>
      <w:r>
        <w:rPr/>
        <w:t>Ces deux opérations sont des flux d’informations il ne font donc l’objet d’aucun enregistrement.</w:t>
      </w:r>
    </w:p>
    <w:p>
      <w:pPr>
        <w:pStyle w:val="Rponse"/>
        <w:numPr>
          <w:ilvl w:val="0"/>
          <w:numId w:val="5"/>
        </w:numPr>
        <w:ind w:left="0" w:hanging="0"/>
        <w:rPr/>
      </w:pPr>
      <w:r>
        <w:rPr/>
      </w:r>
    </w:p>
    <w:tbl>
      <w:tblPr>
        <w:tblStyle w:val="3"/>
        <w:tblW w:w="907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Pr>
      <w:tblGrid>
        <w:gridCol w:w="420"/>
        <w:gridCol w:w="8651"/>
      </w:tblGrid>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20" w:after="20"/>
              <w:jc w:val="center"/>
              <w:rPr>
                <w:rFonts w:ascii="Arial" w:hAnsi="Arial" w:cs="Arial"/>
                <w:b/>
                <w:b/>
                <w:sz w:val="20"/>
                <w:szCs w:val="20"/>
              </w:rPr>
            </w:pPr>
            <w:r>
              <w:rPr>
                <w:rFonts w:cs="Arial" w:ascii="Arial" w:hAnsi="Arial"/>
                <w:b/>
                <w:sz w:val="20"/>
                <w:szCs w:val="20"/>
              </w:rPr>
              <w:t>N°</w:t>
            </w:r>
          </w:p>
        </w:tc>
        <w:tc>
          <w:tcPr>
            <w:tcW w:w="8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20" w:after="20"/>
              <w:jc w:val="center"/>
              <w:rPr>
                <w:rFonts w:ascii="Arial" w:hAnsi="Arial" w:cs="Arial"/>
                <w:b/>
                <w:b/>
                <w:sz w:val="20"/>
                <w:szCs w:val="20"/>
              </w:rPr>
            </w:pPr>
            <w:r>
              <w:rPr>
                <w:rFonts w:cs="Arial" w:ascii="Arial" w:hAnsi="Arial"/>
                <w:b/>
                <w:sz w:val="20"/>
                <w:szCs w:val="20"/>
              </w:rPr>
              <w:t>Traduction en termes d’emploi-ressource</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ponse"/>
              <w:spacing w:before="20" w:after="20"/>
              <w:jc w:val="center"/>
              <w:rPr>
                <w:sz w:val="20"/>
                <w:szCs w:val="20"/>
              </w:rPr>
            </w:pPr>
            <w:r>
              <w:rPr>
                <w:sz w:val="20"/>
                <w:szCs w:val="20"/>
              </w:rPr>
              <w:t>3</w:t>
            </w:r>
          </w:p>
        </w:tc>
        <w:tc>
          <w:tcPr>
            <w:tcW w:w="8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ponse"/>
              <w:spacing w:before="20" w:after="20"/>
              <w:jc w:val="left"/>
              <w:rPr>
                <w:sz w:val="20"/>
                <w:szCs w:val="20"/>
              </w:rPr>
            </w:pPr>
            <w:r>
              <w:rPr>
                <w:sz w:val="20"/>
                <w:szCs w:val="20"/>
              </w:rPr>
              <w:t>C’est parce que le fournisseur Lafo a accordé une dette (ressource) à l’entreprise Les DD que celle</w:t>
            </w:r>
            <w:r>
              <w:rPr>
                <w:sz w:val="20"/>
                <w:szCs w:val="20"/>
                <w:lang w:val="fr-FR"/>
              </w:rPr>
              <w:t>-</w:t>
            </w:r>
            <w:r>
              <w:rPr>
                <w:sz w:val="20"/>
                <w:szCs w:val="20"/>
              </w:rPr>
              <w:t>ci a pu acheter du lait.</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ponse"/>
              <w:spacing w:before="20" w:after="20"/>
              <w:jc w:val="center"/>
              <w:rPr>
                <w:sz w:val="20"/>
                <w:szCs w:val="20"/>
              </w:rPr>
            </w:pPr>
            <w:r>
              <w:rPr>
                <w:sz w:val="20"/>
                <w:szCs w:val="20"/>
              </w:rPr>
              <w:t>4</w:t>
            </w:r>
          </w:p>
        </w:tc>
        <w:tc>
          <w:tcPr>
            <w:tcW w:w="8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ponse"/>
              <w:spacing w:before="20" w:after="20"/>
              <w:jc w:val="left"/>
              <w:rPr>
                <w:sz w:val="20"/>
                <w:szCs w:val="20"/>
              </w:rPr>
            </w:pPr>
            <w:r>
              <w:rPr>
                <w:sz w:val="20"/>
                <w:szCs w:val="20"/>
              </w:rPr>
              <w:t>C’est parce que le client Jéjé a payé le montant de la créance (ressource) que l’entreprise a pu encaisser le chèque.</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ponse"/>
              <w:spacing w:before="20" w:after="20"/>
              <w:jc w:val="center"/>
              <w:rPr>
                <w:sz w:val="20"/>
                <w:szCs w:val="20"/>
              </w:rPr>
            </w:pPr>
            <w:r>
              <w:rPr>
                <w:sz w:val="20"/>
                <w:szCs w:val="20"/>
              </w:rPr>
              <w:t>5</w:t>
            </w:r>
          </w:p>
        </w:tc>
        <w:tc>
          <w:tcPr>
            <w:tcW w:w="8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ponse"/>
              <w:spacing w:before="20" w:after="20"/>
              <w:jc w:val="left"/>
              <w:rPr>
                <w:sz w:val="20"/>
                <w:szCs w:val="20"/>
              </w:rPr>
            </w:pPr>
            <w:r>
              <w:rPr>
                <w:sz w:val="20"/>
                <w:szCs w:val="20"/>
              </w:rPr>
              <w:t xml:space="preserve">C’est parce que </w:t>
            </w:r>
            <w:r>
              <w:rPr>
                <w:sz w:val="20"/>
                <w:szCs w:val="20"/>
                <w:lang w:val="fr-FR"/>
              </w:rPr>
              <w:t xml:space="preserve">l’entreprise </w:t>
            </w:r>
            <w:r>
              <w:rPr>
                <w:sz w:val="20"/>
                <w:szCs w:val="20"/>
              </w:rPr>
              <w:t>Les DD a fait un chèque (ressource) qu’elle a remboursé sa dette au fournisseur Lafo (emploi).</w:t>
            </w:r>
          </w:p>
        </w:tc>
      </w:tr>
    </w:tbl>
    <w:p>
      <w:pPr>
        <w:pStyle w:val="Rponse"/>
        <w:numPr>
          <w:ilvl w:val="0"/>
          <w:numId w:val="0"/>
        </w:numPr>
        <w:rPr/>
      </w:pPr>
      <w:r>
        <w:rPr/>
      </w:r>
    </w:p>
    <w:p>
      <w:pPr>
        <w:pStyle w:val="Rponse"/>
        <w:numPr>
          <w:ilvl w:val="0"/>
          <w:numId w:val="0"/>
        </w:numPr>
        <w:rPr/>
      </w:pPr>
      <w:r>
        <w:rPr/>
      </w:r>
    </w:p>
    <w:p>
      <w:pPr>
        <w:pStyle w:val="Rponse"/>
        <w:numPr>
          <w:ilvl w:val="0"/>
          <w:numId w:val="0"/>
        </w:numPr>
        <w:rPr/>
      </w:pPr>
      <w:r>
        <w:rPr/>
      </w:r>
    </w:p>
    <w:p>
      <w:pPr>
        <w:pStyle w:val="Rponse"/>
        <w:numPr>
          <w:ilvl w:val="0"/>
          <w:numId w:val="0"/>
        </w:numPr>
        <w:rPr/>
      </w:pPr>
      <w:r>
        <w:rPr/>
      </w:r>
    </w:p>
    <w:p>
      <w:pPr>
        <w:pStyle w:val="Rponse"/>
        <w:numPr>
          <w:ilvl w:val="0"/>
          <w:numId w:val="0"/>
        </w:numPr>
        <w:rPr/>
      </w:pPr>
      <w:r>
        <w:rPr/>
        <w:t>3 les presentation d’un compte</w:t>
      </w:r>
    </w:p>
    <w:p>
      <w:pPr>
        <w:pStyle w:val="Rponse"/>
        <w:numPr>
          <w:ilvl w:val="0"/>
          <w:numId w:val="0"/>
        </w:numPr>
        <w:rPr/>
      </w:pPr>
      <w:r>
        <w:rPr/>
      </w:r>
    </w:p>
    <w:p>
      <w:pPr>
        <w:pStyle w:val="Rponse"/>
        <w:numPr>
          <w:ilvl w:val="0"/>
          <w:numId w:val="6"/>
        </w:numPr>
        <w:rPr/>
      </w:pPr>
      <w:r>
        <w:rPr/>
        <w:t>Dans le compte</w:t>
      </w:r>
      <w:r>
        <w:rPr>
          <w:lang w:val="fr-FR"/>
        </w:rPr>
        <w:t xml:space="preserve"> « Fournisseur Dul »</w:t>
      </w:r>
      <w:r>
        <w:rPr/>
        <w:t xml:space="preserve">, il s’agit d’une ressource : c’est parce que le fournisseur a accordé une dette </w:t>
      </w:r>
      <w:r>
        <w:rPr>
          <w:lang w:val="fr-FR"/>
        </w:rPr>
        <w:t xml:space="preserve">à l’entreprise Les DD </w:t>
      </w:r>
      <w:r>
        <w:rPr/>
        <w:t>qu’</w:t>
      </w:r>
      <w:r>
        <w:rPr>
          <w:lang w:val="fr-FR"/>
        </w:rPr>
        <w:t>elle</w:t>
      </w:r>
      <w:r>
        <w:rPr/>
        <w:t xml:space="preserve"> a pu acheter du lait. </w:t>
      </w:r>
    </w:p>
    <w:p>
      <w:pPr>
        <w:pStyle w:val="Rponse"/>
        <w:numPr>
          <w:ilvl w:val="0"/>
          <w:numId w:val="0"/>
        </w:numPr>
        <w:rPr/>
      </w:pPr>
      <w:r>
        <w:rPr/>
      </w:r>
    </w:p>
    <w:p>
      <w:pPr>
        <w:pStyle w:val="Rponse"/>
        <w:numPr>
          <w:ilvl w:val="0"/>
          <w:numId w:val="6"/>
        </w:numPr>
        <w:ind w:left="0" w:hanging="0"/>
        <w:rPr/>
      </w:pPr>
      <w:r>
        <w:rPr/>
        <w:t>700 - 0 = 700; lors ce que le sous tota credit, est supérieur au sous ttotal débit c’est un sole créditeur, lorse que le sous total débit est supérieur au sous total crédit c’est un solde débiteur</w:t>
      </w:r>
    </w:p>
    <w:p>
      <w:pPr>
        <w:pStyle w:val="Rponse"/>
        <w:numPr>
          <w:ilvl w:val="0"/>
          <w:numId w:val="0"/>
        </w:numPr>
        <w:rPr/>
      </w:pPr>
      <w:r>
        <w:rPr/>
      </w:r>
    </w:p>
    <w:p>
      <w:pPr>
        <w:pStyle w:val="Rponse"/>
        <w:numPr>
          <w:ilvl w:val="0"/>
          <w:numId w:val="6"/>
        </w:numPr>
        <w:ind w:left="0" w:hanging="0"/>
        <w:rPr/>
      </w:pPr>
      <w:r>
        <w:rPr/>
        <w:t>Non car le solde est de 700euro</w:t>
      </w:r>
    </w:p>
    <w:p>
      <w:pPr>
        <w:pStyle w:val="Rponse"/>
        <w:numPr>
          <w:ilvl w:val="0"/>
          <w:numId w:val="0"/>
        </w:numPr>
        <w:rPr/>
      </w:pPr>
      <w:r>
        <w:rPr/>
      </w:r>
    </w:p>
    <w:p>
      <w:pPr>
        <w:pStyle w:val="Rponse"/>
        <w:numPr>
          <w:ilvl w:val="0"/>
          <w:numId w:val="6"/>
        </w:numPr>
        <w:ind w:left="0" w:hanging="0"/>
        <w:rPr/>
      </w:pPr>
      <w:r>
        <w:rPr/>
        <w:t>L’interet est de pouvoir equilibrer les deux cotés</w:t>
      </w:r>
    </w:p>
    <w:p>
      <w:pPr>
        <w:pStyle w:val="Rponse"/>
        <w:numPr>
          <w:ilvl w:val="0"/>
          <w:numId w:val="0"/>
        </w:numPr>
        <w:rPr/>
      </w:pPr>
      <w:r>
        <w:rPr/>
        <w:t xml:space="preserve">   </w:t>
      </w:r>
    </w:p>
    <w:p>
      <w:pPr>
        <w:pStyle w:val="Rponse"/>
        <w:numPr>
          <w:ilvl w:val="0"/>
          <w:numId w:val="6"/>
        </w:numPr>
        <w:ind w:left="0" w:hanging="0"/>
        <w:rPr/>
      </w:pPr>
      <w:r>
        <w:rPr/>
        <w:t xml:space="preserve">effectivement l’entreprise n’a pas reglé sa dette, on ne retrouve pas les 700 euro sur le document. </w:t>
      </w:r>
    </w:p>
    <w:p>
      <w:pPr>
        <w:pStyle w:val="Rponse"/>
        <w:numPr>
          <w:ilvl w:val="0"/>
          <w:numId w:val="6"/>
        </w:numPr>
        <w:ind w:left="0" w:hanging="0"/>
        <w:rPr/>
      </w:pPr>
      <w:r>
        <w:rPr/>
        <w:t>30000 + 2635 = 32635</w:t>
      </w:r>
    </w:p>
    <w:p>
      <w:pPr>
        <w:pStyle w:val="Rponse"/>
        <w:numPr>
          <w:ilvl w:val="0"/>
          <w:numId w:val="0"/>
        </w:numPr>
        <w:rPr/>
      </w:pPr>
      <w:r>
        <w:rPr/>
      </w:r>
    </w:p>
    <w:p>
      <w:pPr>
        <w:pStyle w:val="Rponse"/>
        <w:numPr>
          <w:ilvl w:val="0"/>
          <w:numId w:val="6"/>
        </w:numPr>
        <w:ind w:left="0" w:hanging="0"/>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upperLetter"/>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2"/>
      <w:numFmt w:val="decimal"/>
      <w:suff w:val="space"/>
      <w:lvlText w:val="%1)"/>
      <w:lvlJc w:val="left"/>
      <w:pPr>
        <w:ind w:left="0" w:hanging="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4">
    <w:lvl w:ilvl="0">
      <w:start w:val="2"/>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ListLabel1">
    <w:name w:val="ListLabel 1"/>
    <w:qFormat/>
    <w:rPr>
      <w:b/>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Rponse" w:customStyle="1">
    <w:name w:val="Réponse"/>
    <w:basedOn w:val="Normal"/>
    <w:uiPriority w:val="0"/>
    <w:qFormat/>
    <w:pPr/>
    <w:rPr>
      <w:szCs w:val="22"/>
    </w:rPr>
  </w:style>
  <w:style w:type="paragraph" w:styleId="Question" w:customStyle="1">
    <w:name w:val="Question"/>
    <w:uiPriority w:val="0"/>
    <w:qFormat/>
    <w:pPr>
      <w:widowControl/>
      <w:bidi w:val="0"/>
      <w:spacing w:before="160" w:after="40"/>
      <w:ind w:left="641" w:hanging="357"/>
      <w:jc w:val="left"/>
    </w:pPr>
    <w:rPr>
      <w:rFonts w:ascii="Times New Roman" w:hAnsi="Times New Roman" w:eastAsia="Times New Roman" w:cs="Times New Roman"/>
      <w:b/>
      <w:bCs/>
      <w:color w:val="auto"/>
      <w:kern w:val="0"/>
      <w:sz w:val="22"/>
      <w:szCs w:val="22"/>
      <w:lang w:val="fr-FR" w:eastAsia="fr-FR" w:bidi="ar-SA"/>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LibreOffice/6.0.6.2$Linux_X86_64 LibreOffice_project/00m0$Build-2</Application>
  <Pages>3</Pages>
  <Words>617</Words>
  <Characters>3029</Characters>
  <CharactersWithSpaces>3590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2018-09-24T08:32:00Z</dcterms:created>
  <dc:creator>mohamed-elarja</dc:creator>
  <dc:description/>
  <dc:language>fr-FR</dc:language>
  <cp:lastModifiedBy/>
  <dcterms:modified xsi:type="dcterms:W3CDTF">2018-09-28T11:57:16Z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