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РЕГЛАМЕНТ ВЗАИМОДЕЙСТВИЯ С ПРОФЕССИОНАЛЬНОЙ СЕТЬЮ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Каждый запрос рассматривается индивидуально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Рекомендации предоставляются исключительно под заявленную задачу участника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Контакты и специальные условия сотрудничества предназначены для личного использования и не подлежат передаче третьим лицам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Все участники взаимодействия соблюдают достигнутые договоренности, согласованные сроки и условия сотрудничества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В случае некорректного использования предоставленной информации или нарушения договоренностей доступ к профессиональной сети может быть прекращен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КЛЮЧЕВОЙ ПРИНЦИП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Профессиональная сеть создана не для передачи контактов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Ее задача - помочь найти наиболее эффективное решение, используя опыт, деловые связи и возможности, сформированные за десятилетия работы на рынке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рекомендация напрямую связана с моей профессиональной репутацией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качество отбора специалистов, ответственность и взаимное уважение являются основой взаимодействия внутри сети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КНОПКА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Подать заявку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