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5256A" w14:textId="77777777" w:rsidR="0003188F" w:rsidRPr="0003188F" w:rsidRDefault="0003188F" w:rsidP="0003188F">
      <w:pPr>
        <w:jc w:val="center"/>
        <w:rPr>
          <w:rFonts w:ascii="Arial" w:hAnsi="Arial" w:cs="Arial"/>
          <w:b/>
          <w:bCs/>
          <w:sz w:val="52"/>
          <w:szCs w:val="52"/>
        </w:rPr>
      </w:pPr>
      <w:r w:rsidRPr="0003188F">
        <w:rPr>
          <w:rFonts w:ascii="Arial" w:hAnsi="Arial" w:cs="Arial"/>
          <w:b/>
          <w:bCs/>
          <w:sz w:val="52"/>
          <w:szCs w:val="52"/>
        </w:rPr>
        <w:t>LLM Response Evaluation</w:t>
      </w:r>
    </w:p>
    <w:p w14:paraId="66A62C9F" w14:textId="32887C6D" w:rsidR="0003188F" w:rsidRPr="0003188F" w:rsidRDefault="0003188F" w:rsidP="0003188F">
      <w:pPr>
        <w:jc w:val="center"/>
        <w:rPr>
          <w:rFonts w:ascii="Arial" w:hAnsi="Arial" w:cs="Arial"/>
          <w:sz w:val="44"/>
          <w:szCs w:val="44"/>
        </w:rPr>
      </w:pPr>
      <w:r w:rsidRPr="0003188F">
        <w:rPr>
          <w:rFonts w:ascii="Arial" w:hAnsi="Arial" w:cs="Arial"/>
          <w:sz w:val="44"/>
          <w:szCs w:val="44"/>
        </w:rPr>
        <w:t>Quality-Control Rules</w:t>
      </w:r>
    </w:p>
    <w:p w14:paraId="08552B3F" w14:textId="77777777" w:rsidR="0003188F" w:rsidRPr="0003188F" w:rsidRDefault="0003188F">
      <w:pPr>
        <w:rPr>
          <w:rFonts w:ascii="Arial" w:hAnsi="Arial" w:cs="Arial"/>
        </w:rPr>
      </w:pPr>
    </w:p>
    <w:p w14:paraId="4E92F9BF" w14:textId="77777777" w:rsidR="0003188F" w:rsidRPr="0003188F" w:rsidRDefault="0003188F" w:rsidP="0003188F">
      <w:pPr>
        <w:rPr>
          <w:rFonts w:ascii="Arial" w:hAnsi="Arial" w:cs="Arial"/>
          <w:b/>
          <w:bCs/>
        </w:rPr>
      </w:pPr>
      <w:r w:rsidRPr="0003188F">
        <w:rPr>
          <w:rFonts w:ascii="Arial" w:hAnsi="Arial" w:cs="Arial"/>
          <w:b/>
          <w:bCs/>
        </w:rPr>
        <w:t>Rule 1: Independent annotation</w:t>
      </w:r>
    </w:p>
    <w:p w14:paraId="7783EB13" w14:textId="77777777" w:rsidR="0003188F" w:rsidRPr="0003188F" w:rsidRDefault="0003188F" w:rsidP="0003188F">
      <w:pPr>
        <w:rPr>
          <w:rFonts w:ascii="Arial" w:hAnsi="Arial" w:cs="Arial"/>
        </w:rPr>
      </w:pPr>
      <w:r w:rsidRPr="0003188F">
        <w:rPr>
          <w:rFonts w:ascii="Arial" w:hAnsi="Arial" w:cs="Arial"/>
        </w:rPr>
        <w:t>Annotators should evaluate responses independently before seeing another annotator's decision.</w:t>
      </w:r>
    </w:p>
    <w:p w14:paraId="3EBF1A11" w14:textId="77777777" w:rsidR="0003188F" w:rsidRPr="0003188F" w:rsidRDefault="0003188F">
      <w:pPr>
        <w:rPr>
          <w:rFonts w:ascii="Arial" w:hAnsi="Arial" w:cs="Arial"/>
        </w:rPr>
      </w:pPr>
    </w:p>
    <w:p w14:paraId="11D4F93A" w14:textId="77777777" w:rsidR="0003188F" w:rsidRPr="0003188F" w:rsidRDefault="0003188F" w:rsidP="0003188F">
      <w:pPr>
        <w:rPr>
          <w:rFonts w:ascii="Arial" w:hAnsi="Arial" w:cs="Arial"/>
          <w:b/>
          <w:bCs/>
        </w:rPr>
      </w:pPr>
      <w:r w:rsidRPr="0003188F">
        <w:rPr>
          <w:rFonts w:ascii="Arial" w:hAnsi="Arial" w:cs="Arial"/>
          <w:b/>
          <w:bCs/>
        </w:rPr>
        <w:t>Rule 2: Evidence-based decisions</w:t>
      </w:r>
    </w:p>
    <w:p w14:paraId="3269EE01" w14:textId="77777777" w:rsidR="0003188F" w:rsidRPr="0003188F" w:rsidRDefault="0003188F" w:rsidP="0003188F">
      <w:pPr>
        <w:rPr>
          <w:rFonts w:ascii="Arial" w:hAnsi="Arial" w:cs="Arial"/>
        </w:rPr>
      </w:pPr>
      <w:r w:rsidRPr="0003188F">
        <w:rPr>
          <w:rFonts w:ascii="Arial" w:hAnsi="Arial" w:cs="Arial"/>
        </w:rPr>
        <w:t>Every disagreement should be resolved using:</w:t>
      </w:r>
    </w:p>
    <w:p w14:paraId="24DC5E3A" w14:textId="77777777" w:rsidR="0003188F" w:rsidRPr="0003188F" w:rsidRDefault="0003188F" w:rsidP="0003188F">
      <w:pPr>
        <w:numPr>
          <w:ilvl w:val="0"/>
          <w:numId w:val="1"/>
        </w:numPr>
        <w:rPr>
          <w:rFonts w:ascii="Arial" w:hAnsi="Arial" w:cs="Arial"/>
        </w:rPr>
      </w:pPr>
      <w:r w:rsidRPr="0003188F">
        <w:rPr>
          <w:rFonts w:ascii="Arial" w:hAnsi="Arial" w:cs="Arial"/>
        </w:rPr>
        <w:t xml:space="preserve">User prompt </w:t>
      </w:r>
    </w:p>
    <w:p w14:paraId="3517A3F3" w14:textId="77777777" w:rsidR="0003188F" w:rsidRPr="0003188F" w:rsidRDefault="0003188F" w:rsidP="0003188F">
      <w:pPr>
        <w:numPr>
          <w:ilvl w:val="0"/>
          <w:numId w:val="1"/>
        </w:numPr>
        <w:rPr>
          <w:rFonts w:ascii="Arial" w:hAnsi="Arial" w:cs="Arial"/>
        </w:rPr>
      </w:pPr>
      <w:r w:rsidRPr="0003188F">
        <w:rPr>
          <w:rFonts w:ascii="Arial" w:hAnsi="Arial" w:cs="Arial"/>
        </w:rPr>
        <w:t xml:space="preserve">Provided source </w:t>
      </w:r>
    </w:p>
    <w:p w14:paraId="66F962B0" w14:textId="77777777" w:rsidR="0003188F" w:rsidRPr="0003188F" w:rsidRDefault="0003188F" w:rsidP="0003188F">
      <w:pPr>
        <w:numPr>
          <w:ilvl w:val="0"/>
          <w:numId w:val="1"/>
        </w:numPr>
        <w:rPr>
          <w:rFonts w:ascii="Arial" w:hAnsi="Arial" w:cs="Arial"/>
        </w:rPr>
      </w:pPr>
      <w:r w:rsidRPr="0003188F">
        <w:rPr>
          <w:rFonts w:ascii="Arial" w:hAnsi="Arial" w:cs="Arial"/>
        </w:rPr>
        <w:t xml:space="preserve">Rubric </w:t>
      </w:r>
    </w:p>
    <w:p w14:paraId="084BE9BC" w14:textId="77777777" w:rsidR="0003188F" w:rsidRPr="0003188F" w:rsidRDefault="0003188F" w:rsidP="0003188F">
      <w:pPr>
        <w:numPr>
          <w:ilvl w:val="0"/>
          <w:numId w:val="1"/>
        </w:numPr>
        <w:rPr>
          <w:rFonts w:ascii="Arial" w:hAnsi="Arial" w:cs="Arial"/>
        </w:rPr>
      </w:pPr>
      <w:r w:rsidRPr="0003188F">
        <w:rPr>
          <w:rFonts w:ascii="Arial" w:hAnsi="Arial" w:cs="Arial"/>
        </w:rPr>
        <w:t xml:space="preserve">Error taxonomy </w:t>
      </w:r>
    </w:p>
    <w:p w14:paraId="63528512" w14:textId="77777777" w:rsidR="0003188F" w:rsidRPr="0003188F" w:rsidRDefault="0003188F" w:rsidP="0003188F">
      <w:pPr>
        <w:numPr>
          <w:ilvl w:val="0"/>
          <w:numId w:val="1"/>
        </w:numPr>
        <w:rPr>
          <w:rFonts w:ascii="Arial" w:hAnsi="Arial" w:cs="Arial"/>
        </w:rPr>
      </w:pPr>
      <w:r w:rsidRPr="0003188F">
        <w:rPr>
          <w:rFonts w:ascii="Arial" w:hAnsi="Arial" w:cs="Arial"/>
        </w:rPr>
        <w:t xml:space="preserve">Safety rules </w:t>
      </w:r>
    </w:p>
    <w:p w14:paraId="6FC7F115" w14:textId="77777777" w:rsidR="0003188F" w:rsidRPr="0003188F" w:rsidRDefault="0003188F" w:rsidP="0003188F">
      <w:pPr>
        <w:rPr>
          <w:rFonts w:ascii="Arial" w:hAnsi="Arial" w:cs="Arial"/>
        </w:rPr>
      </w:pPr>
      <w:r w:rsidRPr="0003188F">
        <w:rPr>
          <w:rFonts w:ascii="Arial" w:hAnsi="Arial" w:cs="Arial"/>
        </w:rPr>
        <w:t>Not personal preference.</w:t>
      </w:r>
    </w:p>
    <w:p w14:paraId="41F0D364" w14:textId="77777777" w:rsidR="0003188F" w:rsidRPr="0003188F" w:rsidRDefault="0003188F">
      <w:pPr>
        <w:rPr>
          <w:rFonts w:ascii="Arial" w:hAnsi="Arial" w:cs="Arial"/>
        </w:rPr>
      </w:pPr>
    </w:p>
    <w:p w14:paraId="425E62AA" w14:textId="77777777" w:rsidR="0003188F" w:rsidRPr="0003188F" w:rsidRDefault="0003188F" w:rsidP="0003188F">
      <w:pPr>
        <w:rPr>
          <w:rFonts w:ascii="Arial" w:hAnsi="Arial" w:cs="Arial"/>
          <w:b/>
          <w:bCs/>
        </w:rPr>
      </w:pPr>
      <w:r w:rsidRPr="0003188F">
        <w:rPr>
          <w:rFonts w:ascii="Arial" w:hAnsi="Arial" w:cs="Arial"/>
          <w:b/>
          <w:bCs/>
        </w:rPr>
        <w:t>Rule 3: Disagreement identification</w:t>
      </w:r>
    </w:p>
    <w:p w14:paraId="39FBF4B7" w14:textId="77777777" w:rsidR="0003188F" w:rsidRPr="0003188F" w:rsidRDefault="0003188F" w:rsidP="0003188F">
      <w:pPr>
        <w:rPr>
          <w:rFonts w:ascii="Arial" w:hAnsi="Arial" w:cs="Arial"/>
        </w:rPr>
      </w:pPr>
      <w:r w:rsidRPr="0003188F">
        <w:rPr>
          <w:rFonts w:ascii="Arial" w:hAnsi="Arial" w:cs="Arial"/>
        </w:rPr>
        <w:t>Flag disagreements when annotators differ on:</w:t>
      </w:r>
    </w:p>
    <w:p w14:paraId="11E7EBF9" w14:textId="77777777" w:rsidR="0003188F" w:rsidRPr="0003188F" w:rsidRDefault="0003188F" w:rsidP="0003188F">
      <w:pPr>
        <w:numPr>
          <w:ilvl w:val="0"/>
          <w:numId w:val="2"/>
        </w:numPr>
        <w:rPr>
          <w:rFonts w:ascii="Arial" w:hAnsi="Arial" w:cs="Arial"/>
        </w:rPr>
      </w:pPr>
      <w:r w:rsidRPr="0003188F">
        <w:rPr>
          <w:rFonts w:ascii="Arial" w:hAnsi="Arial" w:cs="Arial"/>
        </w:rPr>
        <w:t xml:space="preserve">Score by ≥2 points </w:t>
      </w:r>
    </w:p>
    <w:p w14:paraId="09545A9F" w14:textId="77777777" w:rsidR="0003188F" w:rsidRPr="0003188F" w:rsidRDefault="0003188F" w:rsidP="0003188F">
      <w:pPr>
        <w:numPr>
          <w:ilvl w:val="0"/>
          <w:numId w:val="2"/>
        </w:numPr>
        <w:rPr>
          <w:rFonts w:ascii="Arial" w:hAnsi="Arial" w:cs="Arial"/>
        </w:rPr>
      </w:pPr>
      <w:r w:rsidRPr="0003188F">
        <w:rPr>
          <w:rFonts w:ascii="Arial" w:hAnsi="Arial" w:cs="Arial"/>
        </w:rPr>
        <w:t xml:space="preserve">Error type </w:t>
      </w:r>
    </w:p>
    <w:p w14:paraId="04252ADB" w14:textId="77777777" w:rsidR="0003188F" w:rsidRPr="0003188F" w:rsidRDefault="0003188F" w:rsidP="0003188F">
      <w:pPr>
        <w:numPr>
          <w:ilvl w:val="0"/>
          <w:numId w:val="2"/>
        </w:numPr>
        <w:rPr>
          <w:rFonts w:ascii="Arial" w:hAnsi="Arial" w:cs="Arial"/>
        </w:rPr>
      </w:pPr>
      <w:r w:rsidRPr="0003188F">
        <w:rPr>
          <w:rFonts w:ascii="Arial" w:hAnsi="Arial" w:cs="Arial"/>
        </w:rPr>
        <w:t xml:space="preserve">Severity </w:t>
      </w:r>
    </w:p>
    <w:p w14:paraId="20E9C3AA" w14:textId="77777777" w:rsidR="0003188F" w:rsidRPr="0003188F" w:rsidRDefault="0003188F" w:rsidP="0003188F">
      <w:pPr>
        <w:numPr>
          <w:ilvl w:val="0"/>
          <w:numId w:val="2"/>
        </w:numPr>
        <w:rPr>
          <w:rFonts w:ascii="Arial" w:hAnsi="Arial" w:cs="Arial"/>
        </w:rPr>
      </w:pPr>
      <w:r w:rsidRPr="0003188F">
        <w:rPr>
          <w:rFonts w:ascii="Arial" w:hAnsi="Arial" w:cs="Arial"/>
        </w:rPr>
        <w:t>Preferred response</w:t>
      </w:r>
    </w:p>
    <w:p w14:paraId="6204A9DF" w14:textId="77777777" w:rsidR="0003188F" w:rsidRPr="0003188F" w:rsidRDefault="0003188F">
      <w:pPr>
        <w:rPr>
          <w:rFonts w:ascii="Arial" w:hAnsi="Arial" w:cs="Arial"/>
        </w:rPr>
      </w:pPr>
    </w:p>
    <w:p w14:paraId="796A977E" w14:textId="77777777" w:rsidR="0003188F" w:rsidRPr="0003188F" w:rsidRDefault="0003188F" w:rsidP="0003188F">
      <w:pPr>
        <w:rPr>
          <w:rFonts w:ascii="Arial" w:hAnsi="Arial" w:cs="Arial"/>
          <w:b/>
          <w:bCs/>
        </w:rPr>
      </w:pPr>
      <w:r w:rsidRPr="0003188F">
        <w:rPr>
          <w:rFonts w:ascii="Arial" w:hAnsi="Arial" w:cs="Arial"/>
          <w:b/>
          <w:bCs/>
        </w:rPr>
        <w:t>Rule 4: Adjudication</w:t>
      </w:r>
    </w:p>
    <w:p w14:paraId="0942C85E" w14:textId="77777777" w:rsidR="0003188F" w:rsidRPr="0003188F" w:rsidRDefault="0003188F" w:rsidP="0003188F">
      <w:pPr>
        <w:rPr>
          <w:rFonts w:ascii="Arial" w:hAnsi="Arial" w:cs="Arial"/>
        </w:rPr>
      </w:pPr>
      <w:r w:rsidRPr="0003188F">
        <w:rPr>
          <w:rFonts w:ascii="Arial" w:hAnsi="Arial" w:cs="Arial"/>
        </w:rPr>
        <w:t>A reviewer examines the disagreement and determines the final label.</w:t>
      </w:r>
    </w:p>
    <w:p w14:paraId="620D80E8" w14:textId="77777777" w:rsidR="0003188F" w:rsidRPr="0003188F" w:rsidRDefault="0003188F" w:rsidP="0003188F">
      <w:pPr>
        <w:rPr>
          <w:rFonts w:ascii="Arial" w:hAnsi="Arial" w:cs="Arial"/>
        </w:rPr>
      </w:pPr>
      <w:r w:rsidRPr="0003188F">
        <w:rPr>
          <w:rFonts w:ascii="Arial" w:hAnsi="Arial" w:cs="Arial"/>
        </w:rPr>
        <w:t>Record:</w:t>
      </w:r>
    </w:p>
    <w:p w14:paraId="3B173E6A" w14:textId="77777777" w:rsidR="0003188F" w:rsidRPr="0003188F" w:rsidRDefault="0003188F" w:rsidP="0003188F">
      <w:pPr>
        <w:rPr>
          <w:rFonts w:ascii="Arial" w:hAnsi="Arial" w:cs="Arial"/>
        </w:rPr>
      </w:pPr>
      <w:r w:rsidRPr="0003188F">
        <w:rPr>
          <w:rFonts w:ascii="Arial" w:hAnsi="Arial" w:cs="Arial"/>
        </w:rPr>
        <w:lastRenderedPageBreak/>
        <w:t>Original annotation → Reviewer decision → Reason for resolution</w:t>
      </w:r>
    </w:p>
    <w:p w14:paraId="65609A91" w14:textId="77777777" w:rsidR="0003188F" w:rsidRPr="0003188F" w:rsidRDefault="0003188F">
      <w:pPr>
        <w:rPr>
          <w:rFonts w:ascii="Arial" w:hAnsi="Arial" w:cs="Arial"/>
        </w:rPr>
      </w:pPr>
    </w:p>
    <w:p w14:paraId="6AE89B89" w14:textId="77777777" w:rsidR="0003188F" w:rsidRPr="0003188F" w:rsidRDefault="0003188F" w:rsidP="0003188F">
      <w:pPr>
        <w:rPr>
          <w:rFonts w:ascii="Arial" w:hAnsi="Arial" w:cs="Arial"/>
          <w:b/>
          <w:bCs/>
        </w:rPr>
      </w:pPr>
      <w:r w:rsidRPr="0003188F">
        <w:rPr>
          <w:rFonts w:ascii="Arial" w:hAnsi="Arial" w:cs="Arial"/>
          <w:b/>
          <w:bCs/>
        </w:rPr>
        <w:t>Rule 5: Calibration</w:t>
      </w:r>
    </w:p>
    <w:p w14:paraId="78A3B913" w14:textId="77777777" w:rsidR="0003188F" w:rsidRPr="0003188F" w:rsidRDefault="0003188F" w:rsidP="0003188F">
      <w:pPr>
        <w:rPr>
          <w:rFonts w:ascii="Arial" w:hAnsi="Arial" w:cs="Arial"/>
        </w:rPr>
      </w:pPr>
      <w:r w:rsidRPr="0003188F">
        <w:rPr>
          <w:rFonts w:ascii="Arial" w:hAnsi="Arial" w:cs="Arial"/>
        </w:rPr>
        <w:t>Before production annotation, annotators should complete a small set of calibration examples.</w:t>
      </w:r>
    </w:p>
    <w:p w14:paraId="7238A189" w14:textId="77777777" w:rsidR="0003188F" w:rsidRPr="0003188F" w:rsidRDefault="0003188F" w:rsidP="0003188F">
      <w:pPr>
        <w:rPr>
          <w:rFonts w:ascii="Arial" w:hAnsi="Arial" w:cs="Arial"/>
        </w:rPr>
      </w:pPr>
    </w:p>
    <w:p w14:paraId="41E4158A" w14:textId="77777777" w:rsidR="0003188F" w:rsidRPr="0003188F" w:rsidRDefault="0003188F" w:rsidP="0003188F">
      <w:pPr>
        <w:rPr>
          <w:rFonts w:ascii="Arial" w:hAnsi="Arial" w:cs="Arial"/>
          <w:b/>
          <w:bCs/>
        </w:rPr>
      </w:pPr>
      <w:r w:rsidRPr="0003188F">
        <w:rPr>
          <w:rFonts w:ascii="Arial" w:hAnsi="Arial" w:cs="Arial"/>
          <w:b/>
          <w:bCs/>
        </w:rPr>
        <w:t>Rule 6: Consistency monitoring</w:t>
      </w:r>
    </w:p>
    <w:p w14:paraId="661B1CD5" w14:textId="77777777" w:rsidR="0003188F" w:rsidRPr="0003188F" w:rsidRDefault="0003188F" w:rsidP="0003188F">
      <w:pPr>
        <w:rPr>
          <w:rFonts w:ascii="Arial" w:hAnsi="Arial" w:cs="Arial"/>
        </w:rPr>
      </w:pPr>
      <w:r w:rsidRPr="0003188F">
        <w:rPr>
          <w:rFonts w:ascii="Arial" w:hAnsi="Arial" w:cs="Arial"/>
        </w:rPr>
        <w:t>Periodically review annotations for:</w:t>
      </w:r>
    </w:p>
    <w:p w14:paraId="392DFF15" w14:textId="77777777" w:rsidR="0003188F" w:rsidRPr="0003188F" w:rsidRDefault="0003188F" w:rsidP="0003188F">
      <w:pPr>
        <w:numPr>
          <w:ilvl w:val="0"/>
          <w:numId w:val="3"/>
        </w:numPr>
        <w:rPr>
          <w:rFonts w:ascii="Arial" w:hAnsi="Arial" w:cs="Arial"/>
        </w:rPr>
      </w:pPr>
      <w:r w:rsidRPr="0003188F">
        <w:rPr>
          <w:rFonts w:ascii="Arial" w:hAnsi="Arial" w:cs="Arial"/>
        </w:rPr>
        <w:t xml:space="preserve">Score drift </w:t>
      </w:r>
    </w:p>
    <w:p w14:paraId="349F8B17" w14:textId="77777777" w:rsidR="0003188F" w:rsidRPr="0003188F" w:rsidRDefault="0003188F" w:rsidP="0003188F">
      <w:pPr>
        <w:numPr>
          <w:ilvl w:val="0"/>
          <w:numId w:val="3"/>
        </w:numPr>
        <w:rPr>
          <w:rFonts w:ascii="Arial" w:hAnsi="Arial" w:cs="Arial"/>
        </w:rPr>
      </w:pPr>
      <w:r w:rsidRPr="0003188F">
        <w:rPr>
          <w:rFonts w:ascii="Arial" w:hAnsi="Arial" w:cs="Arial"/>
        </w:rPr>
        <w:t xml:space="preserve">Over-labeling </w:t>
      </w:r>
    </w:p>
    <w:p w14:paraId="67A7CF9D" w14:textId="77777777" w:rsidR="0003188F" w:rsidRPr="0003188F" w:rsidRDefault="0003188F" w:rsidP="0003188F">
      <w:pPr>
        <w:numPr>
          <w:ilvl w:val="0"/>
          <w:numId w:val="3"/>
        </w:numPr>
        <w:rPr>
          <w:rFonts w:ascii="Arial" w:hAnsi="Arial" w:cs="Arial"/>
        </w:rPr>
      </w:pPr>
      <w:r w:rsidRPr="0003188F">
        <w:rPr>
          <w:rFonts w:ascii="Arial" w:hAnsi="Arial" w:cs="Arial"/>
        </w:rPr>
        <w:t xml:space="preserve">Under-labeling </w:t>
      </w:r>
    </w:p>
    <w:p w14:paraId="2BD4A735" w14:textId="77777777" w:rsidR="0003188F" w:rsidRPr="0003188F" w:rsidRDefault="0003188F" w:rsidP="0003188F">
      <w:pPr>
        <w:numPr>
          <w:ilvl w:val="0"/>
          <w:numId w:val="3"/>
        </w:numPr>
        <w:rPr>
          <w:rFonts w:ascii="Arial" w:hAnsi="Arial" w:cs="Arial"/>
        </w:rPr>
      </w:pPr>
      <w:r w:rsidRPr="0003188F">
        <w:rPr>
          <w:rFonts w:ascii="Arial" w:hAnsi="Arial" w:cs="Arial"/>
        </w:rPr>
        <w:t xml:space="preserve">Inconsistent severity </w:t>
      </w:r>
    </w:p>
    <w:p w14:paraId="181F68AF" w14:textId="77777777" w:rsidR="0003188F" w:rsidRPr="0003188F" w:rsidRDefault="0003188F" w:rsidP="0003188F">
      <w:pPr>
        <w:numPr>
          <w:ilvl w:val="0"/>
          <w:numId w:val="3"/>
        </w:numPr>
        <w:rPr>
          <w:rFonts w:ascii="Arial" w:hAnsi="Arial" w:cs="Arial"/>
        </w:rPr>
      </w:pPr>
      <w:r w:rsidRPr="0003188F">
        <w:rPr>
          <w:rFonts w:ascii="Arial" w:hAnsi="Arial" w:cs="Arial"/>
        </w:rPr>
        <w:t>Misclassification between similar error types</w:t>
      </w:r>
    </w:p>
    <w:p w14:paraId="69B51601" w14:textId="77777777" w:rsidR="0003188F" w:rsidRPr="0003188F" w:rsidRDefault="0003188F">
      <w:pPr>
        <w:rPr>
          <w:rFonts w:ascii="Arial" w:hAnsi="Arial" w:cs="Arial"/>
        </w:rPr>
      </w:pPr>
    </w:p>
    <w:p w14:paraId="0AD7CC23" w14:textId="77777777" w:rsidR="0003188F" w:rsidRPr="0003188F" w:rsidRDefault="0003188F">
      <w:pPr>
        <w:rPr>
          <w:rFonts w:ascii="Arial" w:hAnsi="Arial" w:cs="Arial"/>
        </w:rPr>
      </w:pPr>
    </w:p>
    <w:sectPr w:rsidR="0003188F" w:rsidRPr="000318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47F88"/>
    <w:multiLevelType w:val="multilevel"/>
    <w:tmpl w:val="BCD0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E349F"/>
    <w:multiLevelType w:val="multilevel"/>
    <w:tmpl w:val="ED68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E11A4"/>
    <w:multiLevelType w:val="multilevel"/>
    <w:tmpl w:val="0D6A1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373317">
    <w:abstractNumId w:val="2"/>
  </w:num>
  <w:num w:numId="2" w16cid:durableId="169419223">
    <w:abstractNumId w:val="1"/>
  </w:num>
  <w:num w:numId="3" w16cid:durableId="252710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88F"/>
    <w:rsid w:val="0003188F"/>
    <w:rsid w:val="00EE4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5D6DA"/>
  <w15:chartTrackingRefBased/>
  <w15:docId w15:val="{75C77FBA-F478-490E-A03A-027CE4304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8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8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8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8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8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8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8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8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8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8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8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8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 K</dc:creator>
  <cp:keywords/>
  <dc:description/>
  <cp:lastModifiedBy>Mina K</cp:lastModifiedBy>
  <cp:revision>1</cp:revision>
  <dcterms:created xsi:type="dcterms:W3CDTF">2026-08-19T22:33:00Z</dcterms:created>
  <dcterms:modified xsi:type="dcterms:W3CDTF">2026-08-19T22:37:00Z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9e17be52-7cd4-4b1d-ae8a-b7cf3c99b95f</vt:lpwstr>
  </property>
</Properties>
</file>