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drawings/drawing2.xml" ContentType="application/vnd.openxmlformats-officedocument.drawingml.chartshapes+xml"/>
  <Override PartName="/word/glossary/document.xml" ContentType="application/vnd.openxmlformats-officedocument.wordprocessingml.document.glossary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220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6174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AD54410AF8B74FB99A9A8DC52FCEF84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6174C" w:rsidRDefault="0056174C" w:rsidP="005617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MECH 496</w:t>
                    </w:r>
                  </w:p>
                </w:tc>
              </w:sdtContent>
            </w:sdt>
          </w:tr>
          <w:tr w:rsidR="0056174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1DED6BCBBBE4EB4AC3EB55AED5CD7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6174C" w:rsidRDefault="0056174C" w:rsidP="005617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Praxim: Techanical Analysis Report</w:t>
                    </w:r>
                  </w:p>
                </w:tc>
              </w:sdtContent>
            </w:sdt>
          </w:tr>
          <w:tr w:rsidR="0056174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09447A5344594DD9947C350A22FF4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6174C" w:rsidRDefault="0056174C" w:rsidP="005617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Technical review of gravity compensation</w:t>
                    </w:r>
                  </w:p>
                </w:tc>
              </w:sdtContent>
            </w:sdt>
          </w:tr>
          <w:tr w:rsidR="0056174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6174C" w:rsidRDefault="0056174C">
                <w:pPr>
                  <w:pStyle w:val="NoSpacing"/>
                  <w:jc w:val="center"/>
                </w:pPr>
              </w:p>
            </w:tc>
          </w:tr>
          <w:tr w:rsidR="005617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0914F3C10A84253A35C7EB48CBC944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6174C" w:rsidRDefault="0056174C" w:rsidP="005617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Davy Chui, Nicholas Adams, David Mountford, Ibrahim Gadala, Erica Wodzak</w:t>
                    </w:r>
                  </w:p>
                </w:tc>
              </w:sdtContent>
            </w:sdt>
          </w:tr>
          <w:tr w:rsidR="0056174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411F95BA0364203B17794DB09C3282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4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6174C" w:rsidRDefault="0056174C" w:rsidP="0056174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4/6/2010</w:t>
                    </w:r>
                  </w:p>
                </w:tc>
              </w:sdtContent>
            </w:sdt>
          </w:tr>
        </w:tbl>
        <w:p w:rsidR="0056174C" w:rsidRDefault="0056174C"/>
        <w:p w:rsidR="0056174C" w:rsidRDefault="0056174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56174C">
            <w:sdt>
              <w:sdtPr>
                <w:alias w:val="Abstract"/>
                <w:id w:val="8276291"/>
                <w:placeholder>
                  <w:docPart w:val="4D74793975C84DE5876535A6F249734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6174C" w:rsidRDefault="0056174C" w:rsidP="0056174C">
                    <w:pPr>
                      <w:pStyle w:val="NoSpacing"/>
                    </w:pPr>
                    <w:r>
                      <w:t xml:space="preserve">Gravity compensation has been revisited to assess the need for rotational gravity compensation mechanism for a four link </w:t>
                    </w:r>
                    <w:r>
                      <w:t>uni-compartmental knee bone cutting device</w:t>
                    </w:r>
                  </w:p>
                </w:tc>
              </w:sdtContent>
            </w:sdt>
          </w:tr>
        </w:tbl>
        <w:p w:rsidR="0056174C" w:rsidRDefault="0056174C"/>
        <w:p w:rsidR="0056174C" w:rsidRDefault="0056174C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p w:rsidR="002473DA" w:rsidRDefault="000003E8" w:rsidP="000003E8">
      <w:pPr>
        <w:pStyle w:val="Heading1"/>
      </w:pPr>
      <w:r>
        <w:lastRenderedPageBreak/>
        <w:t xml:space="preserve">Gravity Compensation </w:t>
      </w:r>
    </w:p>
    <w:p w:rsidR="009C1737" w:rsidRDefault="002473DA" w:rsidP="002473DA">
      <w:r>
        <w:t xml:space="preserve">This </w:t>
      </w:r>
      <w:r w:rsidR="00932541">
        <w:t xml:space="preserve">section </w:t>
      </w:r>
      <w:r w:rsidR="000A61F1">
        <w:t>analyses</w:t>
      </w:r>
      <w:r>
        <w:t xml:space="preserve"> gravity compensation techniques </w:t>
      </w:r>
      <w:r w:rsidR="000A61F1">
        <w:t>to be implemented on the device</w:t>
      </w:r>
      <w:r>
        <w:t>.</w:t>
      </w:r>
    </w:p>
    <w:p w:rsidR="000003E8" w:rsidRDefault="00245E05" w:rsidP="00245E05">
      <w:pPr>
        <w:pStyle w:val="Heading2"/>
      </w:pPr>
      <w:r>
        <w:t>Background</w:t>
      </w:r>
    </w:p>
    <w:p w:rsidR="00E06152" w:rsidRDefault="00E06152" w:rsidP="00245E05">
      <w:r>
        <w:t xml:space="preserve">The goal of this technical analysis is to design a method to minimize the effect of unbalanced forces on the user experience of bone cutting </w:t>
      </w:r>
      <w:r w:rsidR="00402F9B">
        <w:t xml:space="preserve">while </w:t>
      </w:r>
      <w:r>
        <w:t xml:space="preserve">using the four linkage uni-compartmental knee bone cutting device.  </w:t>
      </w:r>
      <w:r w:rsidR="00A95A9C">
        <w:t xml:space="preserve">The device is required to limit the user input needed during operation to </w:t>
      </w:r>
      <w:r w:rsidR="00C7031D">
        <w:t>2</w:t>
      </w:r>
      <w:r w:rsidR="003C1A44">
        <w:t>kg.  T</w:t>
      </w:r>
      <w:r w:rsidR="00510059">
        <w:t>his force is described as the operational weight of the device.</w:t>
      </w:r>
      <w:r w:rsidR="00A95A9C">
        <w:t xml:space="preserve"> </w:t>
      </w:r>
      <w:r w:rsidR="00510059">
        <w:t xml:space="preserve"> </w:t>
      </w:r>
      <w:r w:rsidR="00402F9B">
        <w:t>G</w:t>
      </w:r>
      <w:r w:rsidR="00245E05">
        <w:t>ravity compensa</w:t>
      </w:r>
      <w:r w:rsidR="00C0452D">
        <w:t>tion</w:t>
      </w:r>
      <w:r w:rsidR="00A95A9C">
        <w:t xml:space="preserve"> </w:t>
      </w:r>
      <w:r w:rsidR="00402F9B">
        <w:t>can be</w:t>
      </w:r>
      <w:r w:rsidR="00A95A9C">
        <w:t xml:space="preserve"> used to reduce </w:t>
      </w:r>
      <w:r w:rsidR="00DA206B">
        <w:t xml:space="preserve">the </w:t>
      </w:r>
      <w:r w:rsidR="00510059">
        <w:t>operation</w:t>
      </w:r>
      <w:r w:rsidR="00402F9B">
        <w:t xml:space="preserve"> weight and</w:t>
      </w:r>
      <w:r w:rsidR="002473DA">
        <w:t xml:space="preserve"> </w:t>
      </w:r>
      <w:r w:rsidR="00402F9B">
        <w:t>consist</w:t>
      </w:r>
      <w:r w:rsidR="002F5E30">
        <w:t>s</w:t>
      </w:r>
      <w:r w:rsidR="002473DA">
        <w:t xml:space="preserve"> of two components</w:t>
      </w:r>
      <w:r w:rsidR="00C0452D">
        <w:t xml:space="preserve">; </w:t>
      </w:r>
    </w:p>
    <w:p w:rsidR="00E06152" w:rsidRDefault="00C0452D" w:rsidP="00E06152">
      <w:pPr>
        <w:ind w:firstLine="720"/>
      </w:pPr>
      <w:r>
        <w:t>(1)</w:t>
      </w:r>
      <w:r w:rsidR="00E06152">
        <w:t xml:space="preserve"> The</w:t>
      </w:r>
      <w:r w:rsidR="00932541">
        <w:t xml:space="preserve"> ability to</w:t>
      </w:r>
      <w:r>
        <w:t xml:space="preserve"> </w:t>
      </w:r>
      <w:r w:rsidR="00DA206B">
        <w:t>impede the vertical motion of the tool with respect to the device bone mount</w:t>
      </w:r>
    </w:p>
    <w:p w:rsidR="00125A01" w:rsidRDefault="005F6BB0" w:rsidP="00125A01">
      <w:pPr>
        <w:ind w:firstLine="720"/>
      </w:pPr>
      <w:r>
        <w:t>(2)</w:t>
      </w:r>
      <w:r w:rsidR="00E06152">
        <w:t xml:space="preserve"> The</w:t>
      </w:r>
      <w:r>
        <w:t xml:space="preserve"> </w:t>
      </w:r>
      <w:r w:rsidR="00932541">
        <w:t>ability</w:t>
      </w:r>
      <w:r w:rsidR="00E06152">
        <w:t xml:space="preserve"> to</w:t>
      </w:r>
      <w:r w:rsidR="00932541">
        <w:t xml:space="preserve"> </w:t>
      </w:r>
      <w:r w:rsidR="00DA206B">
        <w:t>impede</w:t>
      </w:r>
      <w:r w:rsidR="00E06152">
        <w:t xml:space="preserve"> device rotati</w:t>
      </w:r>
      <w:r w:rsidR="00DA206B">
        <w:t>on</w:t>
      </w:r>
      <w:r w:rsidR="00E06152">
        <w:t xml:space="preserve"> about</w:t>
      </w:r>
      <w:r w:rsidR="00DA206B">
        <w:t xml:space="preserve"> the</w:t>
      </w:r>
      <w:r w:rsidR="00E06152">
        <w:t xml:space="preserve"> </w:t>
      </w:r>
      <w:r w:rsidR="00DA206B">
        <w:t>joint located at the device bone mount</w:t>
      </w:r>
    </w:p>
    <w:p w:rsidR="00125A01" w:rsidRDefault="00C7031D" w:rsidP="00125A01">
      <w:r>
        <w:t xml:space="preserve">Early analysis suggested that </w:t>
      </w:r>
      <w:r w:rsidR="004024E3">
        <w:t>80% of users are satisfied if the force re</w:t>
      </w:r>
      <w:r>
        <w:t>quired to</w:t>
      </w:r>
      <w:r w:rsidR="004024E3">
        <w:t xml:space="preserve"> stabilize the device is approximately 1 kg.  </w:t>
      </w:r>
      <w:r w:rsidR="00510059">
        <w:t>As a result, gravity compensation measures will be implemented to reduce the operation weight of the device to 10N.</w:t>
      </w:r>
      <w:r w:rsidR="00402F9B">
        <w:t xml:space="preserve">  </w:t>
      </w:r>
      <w:r w:rsidR="00876E09">
        <w:fldChar w:fldCharType="begin"/>
      </w:r>
      <w:r w:rsidR="00125A01">
        <w:instrText xml:space="preserve"> REF _Ref258306451 \h </w:instrText>
      </w:r>
      <w:r w:rsidR="00876E09">
        <w:fldChar w:fldCharType="separate"/>
      </w:r>
      <w:r w:rsidR="00426CFB">
        <w:t xml:space="preserve">Figure </w:t>
      </w:r>
      <w:r w:rsidR="00426CFB">
        <w:rPr>
          <w:noProof/>
        </w:rPr>
        <w:t>1</w:t>
      </w:r>
      <w:r w:rsidR="00876E09">
        <w:fldChar w:fldCharType="end"/>
      </w:r>
      <w:r w:rsidR="00125A01">
        <w:t xml:space="preserve"> shows the user satisfaction curve for the operational weight of the device.</w:t>
      </w:r>
    </w:p>
    <w:p w:rsidR="004024E3" w:rsidRPr="00402F9B" w:rsidRDefault="00876E09" w:rsidP="00944312">
      <w:pPr>
        <w:keepNext/>
        <w:jc w:val="center"/>
      </w:pPr>
      <w:r>
        <w:rPr>
          <w:noProof/>
          <w:lang w:bidi="ar-SA"/>
        </w:rPr>
        <w:pict>
          <v:group id="_x0000_s1029" style="position:absolute;left:0;text-align:left;margin-left:156pt;margin-top:86.05pt;width:178.55pt;height:120pt;z-index:251660288" coordorigin="3975,4476" coordsize="4036,29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8010;top:4476;width:0;height:2955;flip:y" o:connectortype="straight" strokecolor="#c00000" strokeweight="3pt">
              <v:stroke dashstyle="dash"/>
              <v:shadow type="perspective" color="#622423 [1605]" opacity=".5" offset="1pt" offset2="-1pt"/>
            </v:shape>
            <v:shape id="_x0000_s1027" type="#_x0000_t32" style="position:absolute;left:3975;top:4491;width:4036;height:0" o:connectortype="straight" strokecolor="#c00000" strokeweight="3pt">
              <v:stroke dashstyle="dash"/>
              <v:shadow type="perspective" color="#622423 [1605]" opacity=".5" offset="1pt" offset2="-1pt"/>
            </v:shape>
          </v:group>
        </w:pict>
      </w:r>
      <w:r w:rsidR="00C7031D" w:rsidRPr="00402F9B">
        <w:rPr>
          <w:noProof/>
          <w:highlight w:val="black"/>
          <w:lang w:bidi="ar-SA"/>
        </w:rPr>
        <w:drawing>
          <wp:inline distT="0" distB="0" distL="0" distR="0">
            <wp:extent cx="5172075" cy="38576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24E3" w:rsidRDefault="004024E3" w:rsidP="004024E3">
      <w:pPr>
        <w:pStyle w:val="Caption"/>
      </w:pPr>
      <w:bookmarkStart w:id="0" w:name="_Ref258306451"/>
      <w:r>
        <w:t xml:space="preserve">Figure </w:t>
      </w:r>
      <w:fldSimple w:instr=" SEQ Figure \* ARABIC ">
        <w:r w:rsidR="00426CFB">
          <w:rPr>
            <w:noProof/>
          </w:rPr>
          <w:t>1</w:t>
        </w:r>
      </w:fldSimple>
      <w:bookmarkEnd w:id="0"/>
      <w:r>
        <w:t xml:space="preserve">: Plot of </w:t>
      </w:r>
      <w:r w:rsidR="00510059">
        <w:t>the predicted user satisfaction at different operational weights</w:t>
      </w:r>
    </w:p>
    <w:p w:rsidR="00DA206B" w:rsidRDefault="00C7031D" w:rsidP="00DA206B">
      <w:r>
        <w:t xml:space="preserve"> </w:t>
      </w:r>
    </w:p>
    <w:p w:rsidR="00A717A6" w:rsidRDefault="005B2EB9" w:rsidP="002A6FE2">
      <w:pPr>
        <w:pStyle w:val="Heading1"/>
      </w:pPr>
      <w:r>
        <w:lastRenderedPageBreak/>
        <w:t>Rotational Gravity Compensation</w:t>
      </w:r>
    </w:p>
    <w:p w:rsidR="004B36DA" w:rsidRDefault="00876E09" w:rsidP="004B36DA">
      <w:r>
        <w:rPr>
          <w:noProof/>
          <w:lang w:bidi="ar-SA"/>
        </w:rPr>
        <w:pict>
          <v:rect id="_x0000_s1120" style="position:absolute;margin-left:400.3pt;margin-top:171.1pt;width:62.45pt;height:40.05pt;z-index:251665408" filled="f" stroked="f">
            <v:textbox style="mso-next-textbox:#_x0000_s1120">
              <w:txbxContent>
                <w:p w:rsidR="008C1DA1" w:rsidRDefault="008C1DA1">
                  <w:r>
                    <w:t>Gravity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95" type="#_x0000_t32" style="position:absolute;margin-left:390.75pt;margin-top:146.15pt;width:0;height:70.45pt;z-index:251664384" o:connectortype="straight" strokecolor="#c00000" strokeweight="1.5pt">
            <v:stroke endarrow="block"/>
          </v:shape>
        </w:pict>
      </w:r>
      <w:r>
        <w:fldChar w:fldCharType="begin"/>
      </w:r>
      <w:r w:rsidR="002A6FE2">
        <w:instrText xml:space="preserve"> REF _Ref251843631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2</w:t>
      </w:r>
      <w:r>
        <w:fldChar w:fldCharType="end"/>
      </w:r>
      <w:r w:rsidR="002A6FE2">
        <w:t xml:space="preserve"> shows an overview of the </w:t>
      </w:r>
      <w:r w:rsidR="004F424F">
        <w:t>rotational</w:t>
      </w:r>
      <w:r w:rsidR="002A6FE2">
        <w:t xml:space="preserve"> gravity compensation </w:t>
      </w:r>
      <w:r w:rsidR="004F424F">
        <w:t xml:space="preserve">problem.  The joint located at the bone mount in </w:t>
      </w:r>
      <w:r>
        <w:fldChar w:fldCharType="begin"/>
      </w:r>
      <w:r w:rsidR="004F424F">
        <w:instrText xml:space="preserve"> REF _Ref251843631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2</w:t>
      </w:r>
      <w:r>
        <w:fldChar w:fldCharType="end"/>
      </w:r>
      <w:r w:rsidR="008C1DA1">
        <w:t xml:space="preserve"> is free to rotate about the y-</w:t>
      </w:r>
      <w:r w:rsidR="004B36DA">
        <w:t xml:space="preserve">axis.  </w:t>
      </w:r>
      <w:r w:rsidR="002F5E30">
        <w:t>If</w:t>
      </w:r>
      <w:r w:rsidR="004B36DA">
        <w:t xml:space="preserve"> the tool a distance D</w:t>
      </w:r>
      <w:r w:rsidR="004B36DA">
        <w:rPr>
          <w:vertAlign w:val="subscript"/>
        </w:rPr>
        <w:t>x</w:t>
      </w:r>
      <w:r w:rsidR="004B36DA">
        <w:t xml:space="preserve"> away from the bone mount joint the weight of the tool and surround</w:t>
      </w:r>
      <w:r w:rsidR="002F5E30">
        <w:t>ing</w:t>
      </w:r>
      <w:r w:rsidR="004B36DA">
        <w:t xml:space="preserve"> links create a moment about the bone mount joint that the user must resist.  A gravity compensation mechanism used to minimize this moment should apply a torque to the radial link that resists both clockwise and anticlockwise rotation without </w:t>
      </w:r>
      <w:r w:rsidR="008555CD">
        <w:t xml:space="preserve">having significant impact on the feel of the device at the hard surface. </w:t>
      </w:r>
    </w:p>
    <w:p w:rsidR="004F424F" w:rsidRPr="004B36DA" w:rsidRDefault="00876E09" w:rsidP="004B36DA">
      <w:pPr>
        <w:pStyle w:val="ListParagraph"/>
        <w:numPr>
          <w:ilvl w:val="0"/>
          <w:numId w:val="2"/>
        </w:numPr>
        <w:rPr>
          <w:vertAlign w:val="subscript"/>
        </w:rPr>
      </w:pPr>
      <w:r w:rsidRPr="00876E09">
        <w:rPr>
          <w:i/>
          <w:noProof/>
          <w:lang w:bidi="ar-SA"/>
        </w:rPr>
        <w:pict>
          <v:rect id="_x0000_s1122" style="position:absolute;left:0;text-align:left;margin-left:295.45pt;margin-top:58.5pt;width:62.45pt;height:40.05pt;z-index:251666432" filled="f" stroked="f">
            <v:textbox style="mso-next-textbox:#_x0000_s1122">
              <w:txbxContent>
                <w:p w:rsidR="008C1DA1" w:rsidRPr="008C1DA1" w:rsidRDefault="008C1DA1" w:rsidP="008C1DA1">
                  <w:pPr>
                    <w:rPr>
                      <w:vertAlign w:val="subscript"/>
                    </w:rPr>
                  </w:pPr>
                  <w:r>
                    <w:t>D</w:t>
                  </w:r>
                  <w:r>
                    <w:rPr>
                      <w:vertAlign w:val="subscript"/>
                    </w:rPr>
                    <w:t>x</w:t>
                  </w:r>
                </w:p>
              </w:txbxContent>
            </v:textbox>
          </v:rect>
        </w:pict>
      </w:r>
      <w:r w:rsidRPr="00876E09">
        <w:rPr>
          <w:i/>
          <w:noProof/>
          <w:lang w:bidi="ar-SA"/>
        </w:rPr>
        <w:pict>
          <v:shape id="_x0000_s1093" type="#_x0000_t32" style="position:absolute;left:0;text-align:left;margin-left:247.5pt;margin-top:126.1pt;width:65.55pt;height:.05pt;z-index:251662336" o:connectortype="straight">
            <v:stroke dashstyle="dashDot"/>
          </v:shape>
        </w:pict>
      </w:r>
      <w:r w:rsidRPr="00876E09">
        <w:rPr>
          <w:i/>
          <w:noProof/>
          <w:lang w:bidi="ar-SA"/>
        </w:rPr>
        <w:pict>
          <v:shape id="_x0000_s1094" type="#_x0000_t32" style="position:absolute;left:0;text-align:left;margin-left:330.1pt;margin-top:60.5pt;width:0;height:142.85pt;z-index:251663360" o:connectortype="straight">
            <v:stroke dashstyle="dashDot"/>
          </v:shape>
        </w:pict>
      </w:r>
      <w:r w:rsidRPr="00876E09">
        <w:rPr>
          <w:i/>
        </w:rPr>
      </w:r>
      <w:r w:rsidRPr="00876E09">
        <w:rPr>
          <w:i/>
        </w:rPr>
        <w:pict>
          <v:group id="_x0000_s1069" style="width:452.7pt;height:259.65pt;mso-position-horizontal-relative:char;mso-position-vertical-relative:line" coordorigin="1541,193" coordsize="9054,5193">
            <v:rect id="_x0000_s1070" style="position:absolute;left:6097;top:193;width:1035;height:750" filled="f" stroked="f">
              <v:textbox style="mso-next-textbox:#_x0000_s1070">
                <w:txbxContent>
                  <w:p w:rsidR="004F424F" w:rsidRDefault="004F424F" w:rsidP="004F424F">
                    <w:r>
                      <w:t>Tool Weight</w:t>
                    </w:r>
                  </w:p>
                </w:txbxContent>
              </v:textbox>
            </v:rect>
            <v:group id="_x0000_s1071" style="position:absolute;left:1541;top:938;width:9054;height:4448" coordorigin="1541,938" coordsize="9054,44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2" type="#_x0000_t202" style="position:absolute;left:1541;top:1853;width:3076;height:2087;mso-width-relative:margin;mso-height-relative:margin">
                <v:textbox style="mso-next-textbox:#_x0000_s1072">
                  <w:txbxContent>
                    <w:p w:rsidR="004F424F" w:rsidRPr="006861CB" w:rsidRDefault="004F424F" w:rsidP="004F424F">
                      <w:r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Radial Link</w:t>
                      </w:r>
                      <w:r w:rsidR="00D83F9B">
                        <w:t>s</w:t>
                      </w:r>
                      <w:r>
                        <w:t xml:space="preserve"> (combination of 4 rotational links that provide linear motion)</w:t>
                      </w:r>
                      <w:r w:rsidR="008C1DA1">
                        <w:br/>
                      </w:r>
                      <w:r>
                        <w:rPr>
                          <w:b/>
                          <w:bCs/>
                        </w:rPr>
                        <w:t>L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t>Vertical Offset Link</w:t>
                      </w:r>
                      <w:r w:rsidR="008C1DA1">
                        <w:br/>
                      </w:r>
                      <w:r w:rsidR="008C1DA1" w:rsidRPr="008C1DA1">
                        <w:rPr>
                          <w:b/>
                        </w:rPr>
                        <w:t>D</w:t>
                      </w:r>
                      <w:r w:rsidR="008C1DA1" w:rsidRPr="008C1DA1">
                        <w:rPr>
                          <w:b/>
                          <w:vertAlign w:val="subscript"/>
                        </w:rPr>
                        <w:t>x</w:t>
                      </w:r>
                      <w:r w:rsidR="008C1DA1">
                        <w:rPr>
                          <w:b/>
                        </w:rPr>
                        <w:t xml:space="preserve">: </w:t>
                      </w:r>
                      <w:r w:rsidR="004B36DA" w:rsidRPr="004B36DA">
                        <w:t>Horizontal distance to bone mount joint</w:t>
                      </w:r>
                    </w:p>
                    <w:p w:rsidR="004F424F" w:rsidRPr="006861CB" w:rsidRDefault="004F424F" w:rsidP="004F424F"/>
                  </w:txbxContent>
                </v:textbox>
              </v:shape>
              <v:shape id="_x0000_s1073" type="#_x0000_t32" style="position:absolute;left:6473;top:938;width:0;height:486" o:connectortype="straight" strokecolor="#c00000" strokeweight="1.5pt">
                <v:stroke endarrow="block"/>
                <v:shadow type="perspective" color="#243f60 [1604]" offset="1pt" offset2="-3pt"/>
              </v:shape>
              <v:shape id="_x0000_s1074" type="#_x0000_t32" style="position:absolute;left:6474;top:1784;width:953;height:0;flip:x" o:connectortype="straight" strokecolor="#c00000" strokeweight="1.5pt">
                <v:stroke dashstyle="dash" startarrow="open" endarrow="open"/>
              </v:shape>
              <v:group id="_x0000_s1075" style="position:absolute;left:5733;top:1440;width:2442;height:3741" coordorigin="5733,1440" coordsize="2442,3741">
                <v:shape id="_x0000_s1076" type="#_x0000_t202" style="position:absolute;left:5733;top:1715;width:490;height:653;mso-height-percent:200;mso-height-percent:200;mso-width-relative:margin;mso-height-relative:margin" stroked="f">
                  <v:textbox style="mso-next-textbox:#_x0000_s1076;mso-fit-shape-to-text:t">
                    <w:txbxContent>
                      <w:p w:rsidR="004F424F" w:rsidRPr="005417CA" w:rsidRDefault="004F424F" w:rsidP="004F424F"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_x0000_s1077" type="#_x0000_t202" style="position:absolute;left:5750;top:3182;width:490;height:653;mso-height-percent:200;mso-height-percent:200;mso-width-relative:margin;mso-height-relative:margin" stroked="f">
                  <v:textbox style="mso-next-textbox:#_x0000_s1077;mso-fit-shape-to-text:t">
                    <w:txbxContent>
                      <w:p w:rsidR="004F424F" w:rsidRPr="005417CA" w:rsidRDefault="004F424F" w:rsidP="004F424F">
                        <w:r>
                          <w:t>L</w:t>
                        </w:r>
                        <w:r>
                          <w:rPr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rect id="_x0000_s1078" style="position:absolute;left:6700;top:4037;width:1475;height:1035" fillcolor="#4f81bd [3204]" strokecolor="#f2f2f2 [3041]" strokeweight="3pt">
                  <v:shadow on="t" type="perspective" color="#243f60 [1604]" opacity=".5" offset="1pt" offset2="-1pt"/>
                </v:rect>
                <v:shape id="_x0000_s1079" type="#_x0000_t32" style="position:absolute;left:6075;top:4281;width:1311;height:1" o:connectortype="straight">
                  <v:stroke dashstyle="dashDot"/>
                </v:shape>
                <v:shape id="_x0000_s1080" type="#_x0000_t32" style="position:absolute;left:5750;top:1572;width:697;height:1173;flip:y" o:connectortype="straight" strokeweight="2pt"/>
                <v:shape id="_x0000_s1081" type="#_x0000_t32" style="position:absolute;left:5750;top:2745;width:1677;height:1537" o:connectortype="straight" strokeweight="2pt"/>
                <v:shape id="_x0000_s1082" type="#_x0000_t202" style="position:absolute;left:6987;top:4219;width:984;height:962;mso-height-percent:200;mso-height-percent:200;mso-width-relative:margin;mso-height-relative:margin" filled="f" stroked="f">
                  <v:textbox style="mso-next-textbox:#_x0000_s1082;mso-fit-shape-to-text:t">
                    <w:txbxContent>
                      <w:p w:rsidR="004F424F" w:rsidRDefault="004F424F" w:rsidP="004F424F">
                        <w:pPr>
                          <w:jc w:val="center"/>
                        </w:pPr>
                        <w:r>
                          <w:t>Bone Mount</w:t>
                        </w:r>
                      </w:p>
                    </w:txbxContent>
                  </v:textbox>
                </v:shape>
                <v:oval id="_x0000_s1083" style="position:absolute;left:6369;top:1440;width:220;height:225" fillcolor="#c0504d [3205]" strokecolor="#f2f2f2 [3041]" strokeweight="3pt">
                  <v:shadow on="t" type="perspective" color="#622423 [1605]" opacity=".5" offset="1pt" offset2="-1pt"/>
                </v:oval>
                <v:shape id="_x0000_s1084" type="#_x0000_t202" style="position:absolute;left:6369;top:3750;width:598;height:653;mso-height-percent:200;mso-height-percent:200;mso-width-relative:margin;mso-height-relative:margin" filled="f" stroked="f">
                  <v:textbox style="mso-next-textbox:#_x0000_s1084;mso-fit-shape-to-text:t">
                    <w:txbxContent>
                      <w:p w:rsidR="004F424F" w:rsidRPr="005417CA" w:rsidRDefault="00D83F9B" w:rsidP="004F424F">
                        <w:r>
                          <w:t>θ</w:t>
                        </w:r>
                        <w:r>
                          <w:rPr>
                            <w:vertAlign w:val="subscript"/>
                          </w:rPr>
                          <w:t xml:space="preserve"> R</w:t>
                        </w:r>
                      </w:p>
                    </w:txbxContent>
                  </v:textbox>
                </v:shape>
              </v:group>
              <v:shape id="_x0000_s1085" type="#_x0000_t202" style="position:absolute;left:5850;top:2368;width:598;height:653;mso-height-percent:200;mso-height-percent:200;mso-width-relative:margin;mso-height-relative:margin" filled="f" stroked="f">
                <v:textbox style="mso-next-textbox:#_x0000_s1085;mso-fit-shape-to-text:t">
                  <w:txbxContent>
                    <w:p w:rsidR="004F424F" w:rsidRPr="005417CA" w:rsidRDefault="004F424F" w:rsidP="004F424F">
                      <w:r>
                        <w:t>θ</w:t>
                      </w:r>
                      <w:r>
                        <w:rPr>
                          <w:vertAlign w:val="subscript"/>
                        </w:rPr>
                        <w:t>23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86" type="#_x0000_t19" style="position:absolute;left:7068;top:3837;width:734;height:598" coordsize="34024,27719" adj="-8199282,1078510,12424" path="wr-9176,,34024,43200,,3930,33139,27719nfewr-9176,,34024,43200,,3930,33139,27719l12424,21600nsxe" strokecolor="#c00000" strokeweight="1.5pt">
                <v:stroke startarrow="block"/>
                <v:path o:connectlocs="0,3930;33139,27719;12424,21600"/>
              </v:shape>
              <v:rect id="_x0000_s1087" style="position:absolute;left:7442;top:3021;width:1708;height:1016" filled="f" stroked="f">
                <v:textbox style="mso-next-textbox:#_x0000_s1087">
                  <w:txbxContent>
                    <w:p w:rsidR="004F424F" w:rsidRDefault="004F424F" w:rsidP="004F424F">
                      <w:r>
                        <w:t>Moment created at bone mount</w:t>
                      </w:r>
                    </w:p>
                  </w:txbxContent>
                </v:textbox>
              </v:rect>
              <v:group id="_x0000_s1088" style="position:absolute;left:8962;top:3835;width:1633;height:1551" coordorigin="8962,3835" coordsize="1633,1551">
                <v:shape id="_x0000_s1089" type="#_x0000_t32" style="position:absolute;left:9150;top:4281;width:0;height:679;flip:y" o:connectortype="straight">
                  <v:stroke endarrow="block"/>
                </v:shape>
                <v:shape id="_x0000_s1090" type="#_x0000_t32" style="position:absolute;left:9150;top:4960;width:539;height:0" o:connectortype="straight">
                  <v:stroke endarrow="block"/>
                </v:shape>
                <v:shape id="_x0000_s1091" type="#_x0000_t202" style="position:absolute;left:9689;top:4733;width:906;height:653;mso-height-percent:200;mso-height-percent:200;mso-width-relative:margin;mso-height-relative:margin" filled="f" stroked="f">
                  <v:textbox style="mso-next-textbox:#_x0000_s1091;mso-fit-shape-to-text:t">
                    <w:txbxContent>
                      <w:p w:rsidR="004F424F" w:rsidRPr="005417CA" w:rsidRDefault="004F424F" w:rsidP="004F424F">
                        <w:r>
                          <w:t>x</w:t>
                        </w:r>
                      </w:p>
                    </w:txbxContent>
                  </v:textbox>
                </v:shape>
                <v:shape id="_x0000_s1092" type="#_x0000_t202" style="position:absolute;left:8962;top:3835;width:907;height:653;mso-height-percent:200;mso-height-percent:200;mso-width-relative:margin;mso-height-relative:margin" filled="f" stroked="f">
                  <v:textbox style="mso-next-textbox:#_x0000_s1092;mso-fit-shape-to-text:t">
                    <w:txbxContent>
                      <w:p w:rsidR="004F424F" w:rsidRPr="005417CA" w:rsidRDefault="004F424F" w:rsidP="004F424F">
                        <w:r>
                          <w:t>z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</w:pict>
      </w:r>
    </w:p>
    <w:p w:rsidR="004F424F" w:rsidRDefault="004F424F" w:rsidP="004F424F">
      <w:pPr>
        <w:keepNext/>
      </w:pPr>
    </w:p>
    <w:p w:rsidR="004F424F" w:rsidRPr="0058022D" w:rsidRDefault="004F424F" w:rsidP="004F424F">
      <w:pPr>
        <w:pStyle w:val="Caption"/>
      </w:pPr>
      <w:bookmarkStart w:id="1" w:name="_Ref251843631"/>
      <w:r>
        <w:t xml:space="preserve">Figure </w:t>
      </w:r>
      <w:fldSimple w:instr=" SEQ Figure \* ARABIC ">
        <w:r w:rsidR="00426CFB">
          <w:rPr>
            <w:noProof/>
          </w:rPr>
          <w:t>2</w:t>
        </w:r>
      </w:fldSimple>
      <w:bookmarkEnd w:id="1"/>
      <w:r>
        <w:t xml:space="preserve">: Simplified linkage diagram for rotational gravity compensation </w:t>
      </w:r>
    </w:p>
    <w:p w:rsidR="002A6FE2" w:rsidRDefault="002A6FE2" w:rsidP="002A6FE2"/>
    <w:p w:rsidR="002A6FE2" w:rsidRDefault="002A6FE2" w:rsidP="00937870">
      <w:pPr>
        <w:pStyle w:val="Heading2"/>
      </w:pPr>
      <w:r>
        <w:t>Technical Analysis</w:t>
      </w:r>
    </w:p>
    <w:p w:rsidR="002473DA" w:rsidRDefault="002A6FE2" w:rsidP="00937870">
      <w:r>
        <w:t xml:space="preserve">In </w:t>
      </w:r>
      <w:r w:rsidR="000F672C">
        <w:t xml:space="preserve">order to determine the torque needed to implement effective gravity compensation, the torque produced at different angles has been determined for the </w:t>
      </w:r>
      <w:r w:rsidR="00937870">
        <w:t>four linkage mechanism.  A list of input variables used in the model is included in</w:t>
      </w:r>
      <w:r w:rsidR="004D785E">
        <w:t xml:space="preserve"> </w:t>
      </w:r>
      <w:r w:rsidR="00937870">
        <w:t xml:space="preserve">in Appendix B.  </w:t>
      </w:r>
      <w:r w:rsidR="004D785E">
        <w:t xml:space="preserve">The link lengths </w:t>
      </w:r>
      <w:r w:rsidR="00937870">
        <w:t>chosen</w:t>
      </w:r>
      <w:r w:rsidR="004D785E">
        <w:t xml:space="preserve"> fulfill all envelope </w:t>
      </w:r>
      <w:r w:rsidR="00937870">
        <w:t>requirements, and</w:t>
      </w:r>
      <w:r w:rsidR="00BF40D3">
        <w:t xml:space="preserve"> </w:t>
      </w:r>
      <w:r w:rsidR="00937870">
        <w:t>t</w:t>
      </w:r>
      <w:r w:rsidR="004D785E">
        <w:t xml:space="preserve">he link masses </w:t>
      </w:r>
      <w:r w:rsidR="00937870">
        <w:t>have been generated from the Solidworks model</w:t>
      </w:r>
      <w:r w:rsidR="00FB16FC">
        <w:t xml:space="preserve"> using 303 stainless steel</w:t>
      </w:r>
      <w:r w:rsidR="00937870">
        <w:t xml:space="preserve">. </w:t>
      </w:r>
      <w:r w:rsidR="003B03C1">
        <w:t xml:space="preserve">  In the model the x component of the centre of gravity of each link with respect to the bone mount joint is </w:t>
      </w:r>
      <w:r w:rsidR="00D83F9B">
        <w:t>determined</w:t>
      </w:r>
      <w:r w:rsidR="003B03C1">
        <w:t xml:space="preserve"> and used to compute the </w:t>
      </w:r>
      <w:r w:rsidR="00D83F9B">
        <w:t xml:space="preserve">moment about the bone mount joint at multiple tool positions and device orientations.  </w:t>
      </w:r>
    </w:p>
    <w:p w:rsidR="00D83F9B" w:rsidRDefault="00D83F9B" w:rsidP="00937870">
      <w:r>
        <w:t>Three angles were varied in the analysis, (1) θ</w:t>
      </w:r>
      <w:r>
        <w:rPr>
          <w:vertAlign w:val="subscript"/>
        </w:rPr>
        <w:t xml:space="preserve">R </w:t>
      </w:r>
      <w:r>
        <w:t xml:space="preserve">– the angle of the radial links with respect to </w:t>
      </w:r>
      <w:r w:rsidR="00D8403F">
        <w:t>the bone</w:t>
      </w:r>
      <w:r>
        <w:t xml:space="preserve"> mount, (2) θ</w:t>
      </w:r>
      <w:r>
        <w:rPr>
          <w:vertAlign w:val="subscript"/>
        </w:rPr>
        <w:t xml:space="preserve">12 </w:t>
      </w:r>
      <w:r w:rsidR="00D8403F">
        <w:t>–</w:t>
      </w:r>
      <w:r>
        <w:t xml:space="preserve"> </w:t>
      </w:r>
      <w:r w:rsidR="00D8403F">
        <w:t>the angle that varies the linear length of the radial links, and (3) θ</w:t>
      </w:r>
      <w:r w:rsidR="00D8403F">
        <w:rPr>
          <w:vertAlign w:val="subscript"/>
        </w:rPr>
        <w:t xml:space="preserve">54 </w:t>
      </w:r>
      <w:r w:rsidR="00D8403F">
        <w:t xml:space="preserve"> - the angle of the </w:t>
      </w:r>
      <w:r w:rsidR="00D8403F">
        <w:lastRenderedPageBreak/>
        <w:t xml:space="preserve">tool link with respect to the horizontal plane.  </w:t>
      </w:r>
      <w:r w:rsidR="00FB16FC">
        <w:t xml:space="preserve"> Plot</w:t>
      </w:r>
      <w:r w:rsidR="004D355E">
        <w:t>s for each are shown below and the red box highlights the predicted operating range for each link.</w:t>
      </w:r>
    </w:p>
    <w:p w:rsidR="009760E7" w:rsidRDefault="009760E7" w:rsidP="009760E7">
      <w:pPr>
        <w:pStyle w:val="Heading2"/>
      </w:pPr>
      <w:r>
        <w:t>Results</w:t>
      </w:r>
    </w:p>
    <w:p w:rsidR="00D07A1B" w:rsidRDefault="00876E09" w:rsidP="00937870">
      <w:pPr>
        <w:rPr>
          <w:bCs/>
        </w:rPr>
      </w:pPr>
      <w:r>
        <w:fldChar w:fldCharType="begin"/>
      </w:r>
      <w:r w:rsidR="004A0A2E">
        <w:instrText xml:space="preserve"> REF _Ref258316137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>
        <w:fldChar w:fldCharType="end"/>
      </w:r>
      <w:r w:rsidR="004A0A2E">
        <w:t xml:space="preserve"> shows that the torque is largely symmetrical about the vertical plane - where </w:t>
      </w:r>
      <w:r w:rsidR="004A0A2E" w:rsidRPr="004A0A2E">
        <w:rPr>
          <w:bCs/>
        </w:rPr>
        <w:t>θ</w:t>
      </w:r>
      <w:r w:rsidR="004A0A2E" w:rsidRPr="004A0A2E">
        <w:rPr>
          <w:bCs/>
          <w:vertAlign w:val="subscript"/>
        </w:rPr>
        <w:t xml:space="preserve">R </w:t>
      </w:r>
      <w:r w:rsidR="004A0A2E" w:rsidRPr="004A0A2E">
        <w:rPr>
          <w:bCs/>
        </w:rPr>
        <w:t>= 0.</w:t>
      </w:r>
      <w:r w:rsidR="004A0A2E">
        <w:rPr>
          <w:b/>
          <w:bCs/>
        </w:rPr>
        <w:t xml:space="preserve">  </w:t>
      </w:r>
      <w:r w:rsidR="004A0A2E">
        <w:rPr>
          <w:bCs/>
        </w:rPr>
        <w:t xml:space="preserve">The maximum torque generated around the bone mount joint with </w:t>
      </w:r>
      <w:r w:rsidR="00D07A1B">
        <w:rPr>
          <w:bCs/>
        </w:rPr>
        <w:t>the operating range is 1.3</w:t>
      </w:r>
      <w:r w:rsidR="004A0A2E">
        <w:rPr>
          <w:bCs/>
        </w:rPr>
        <w:t xml:space="preserve"> Nm, which corresponds to a user force </w:t>
      </w:r>
      <w:r w:rsidR="00D07A1B">
        <w:rPr>
          <w:bCs/>
        </w:rPr>
        <w:t xml:space="preserve">of </w:t>
      </w:r>
      <w:r w:rsidR="00335F99">
        <w:rPr>
          <w:bCs/>
        </w:rPr>
        <w:t>9</w:t>
      </w:r>
      <w:r w:rsidR="009760E7">
        <w:rPr>
          <w:bCs/>
        </w:rPr>
        <w:t xml:space="preserve">N.  </w:t>
      </w:r>
      <w:r w:rsidR="00E45437">
        <w:rPr>
          <w:bCs/>
        </w:rPr>
        <w:t xml:space="preserve">This </w:t>
      </w:r>
      <w:r w:rsidR="00D07A1B">
        <w:rPr>
          <w:bCs/>
        </w:rPr>
        <w:t xml:space="preserve">value </w:t>
      </w:r>
      <w:r w:rsidR="00E45437">
        <w:rPr>
          <w:bCs/>
        </w:rPr>
        <w:t>is based on the curve at 180 degrees, where the ra</w:t>
      </w:r>
      <w:r w:rsidR="00D07A1B">
        <w:rPr>
          <w:bCs/>
        </w:rPr>
        <w:t xml:space="preserve">dial links are at full length and is not within the predicted operating range. </w:t>
      </w:r>
    </w:p>
    <w:p w:rsidR="00FB16FC" w:rsidRPr="004A0A2E" w:rsidRDefault="009760E7" w:rsidP="00937870">
      <w:r>
        <w:rPr>
          <w:bCs/>
        </w:rPr>
        <w:t>Gravity compensation, such as a resistive joint</w:t>
      </w:r>
      <w:r w:rsidR="00A919E6">
        <w:rPr>
          <w:bCs/>
        </w:rPr>
        <w:t xml:space="preserve"> shown in </w:t>
      </w:r>
      <w:r w:rsidR="00876E09">
        <w:rPr>
          <w:bCs/>
        </w:rPr>
        <w:fldChar w:fldCharType="begin"/>
      </w:r>
      <w:r w:rsidR="00A919E6">
        <w:rPr>
          <w:bCs/>
        </w:rPr>
        <w:instrText xml:space="preserve"> REF _Ref258318448 \h </w:instrText>
      </w:r>
      <w:r w:rsidR="00876E09">
        <w:rPr>
          <w:bCs/>
        </w:rPr>
      </w:r>
      <w:r w:rsidR="00876E09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 w:rsidR="00876E09">
        <w:rPr>
          <w:bCs/>
        </w:rPr>
        <w:fldChar w:fldCharType="end"/>
      </w:r>
      <w:r>
        <w:rPr>
          <w:bCs/>
        </w:rPr>
        <w:t xml:space="preserve">, could be implemented to reduce the torque at the extremes of the range.  This </w:t>
      </w:r>
      <w:r w:rsidR="00160DD2">
        <w:rPr>
          <w:bCs/>
        </w:rPr>
        <w:t xml:space="preserve">reduction </w:t>
      </w:r>
      <w:r>
        <w:rPr>
          <w:bCs/>
        </w:rPr>
        <w:t xml:space="preserve">would </w:t>
      </w:r>
      <w:r w:rsidR="004D07DE">
        <w:rPr>
          <w:bCs/>
        </w:rPr>
        <w:t>shift the idea</w:t>
      </w:r>
      <w:r w:rsidR="001E2AC3">
        <w:rPr>
          <w:bCs/>
        </w:rPr>
        <w:t>l</w:t>
      </w:r>
      <w:r w:rsidR="004D07DE">
        <w:rPr>
          <w:bCs/>
        </w:rPr>
        <w:t xml:space="preserve"> – zero torque – operating zone away from the vertical position shown in </w:t>
      </w:r>
      <w:r w:rsidR="00876E09">
        <w:rPr>
          <w:bCs/>
        </w:rPr>
        <w:fldChar w:fldCharType="begin"/>
      </w:r>
      <w:r w:rsidR="004D07DE">
        <w:rPr>
          <w:bCs/>
        </w:rPr>
        <w:instrText xml:space="preserve"> REF _Ref258316137 \h </w:instrText>
      </w:r>
      <w:r w:rsidR="00876E09">
        <w:rPr>
          <w:bCs/>
        </w:rPr>
      </w:r>
      <w:r w:rsidR="00876E09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 w:rsidR="00876E09">
        <w:rPr>
          <w:bCs/>
        </w:rPr>
        <w:fldChar w:fldCharType="end"/>
      </w:r>
      <w:r w:rsidR="004D07DE">
        <w:rPr>
          <w:bCs/>
        </w:rPr>
        <w:t xml:space="preserve"> to a</w:t>
      </w:r>
      <w:r w:rsidR="00A919E6">
        <w:rPr>
          <w:bCs/>
        </w:rPr>
        <w:t>n intermediate</w:t>
      </w:r>
      <w:r w:rsidR="004D07DE">
        <w:rPr>
          <w:bCs/>
        </w:rPr>
        <w:t xml:space="preserve"> position shown </w:t>
      </w:r>
      <w:r w:rsidR="001E2AC3">
        <w:rPr>
          <w:bCs/>
        </w:rPr>
        <w:t>by the red circle</w:t>
      </w:r>
      <w:r w:rsidR="00A919E6">
        <w:rPr>
          <w:bCs/>
        </w:rPr>
        <w:t>s</w:t>
      </w:r>
      <w:r w:rsidR="001E2AC3">
        <w:rPr>
          <w:bCs/>
        </w:rPr>
        <w:t xml:space="preserve"> </w:t>
      </w:r>
      <w:r w:rsidR="004D07DE">
        <w:rPr>
          <w:bCs/>
        </w:rPr>
        <w:t xml:space="preserve">in </w:t>
      </w:r>
      <w:r w:rsidR="00876E09">
        <w:rPr>
          <w:bCs/>
        </w:rPr>
        <w:fldChar w:fldCharType="begin"/>
      </w:r>
      <w:r w:rsidR="004D07DE">
        <w:rPr>
          <w:bCs/>
        </w:rPr>
        <w:instrText xml:space="preserve"> REF _Ref258318448 \h </w:instrText>
      </w:r>
      <w:r w:rsidR="00876E09">
        <w:rPr>
          <w:bCs/>
        </w:rPr>
      </w:r>
      <w:r w:rsidR="00876E09">
        <w:rPr>
          <w:bCs/>
        </w:rP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 w:rsidR="00876E09">
        <w:rPr>
          <w:bCs/>
        </w:rPr>
        <w:fldChar w:fldCharType="end"/>
      </w:r>
      <w:r w:rsidR="004D07DE">
        <w:rPr>
          <w:bCs/>
        </w:rPr>
        <w:t>.</w:t>
      </w:r>
      <w:r w:rsidR="00A919E6" w:rsidRPr="00A919E6">
        <w:rPr>
          <w:bCs/>
        </w:rPr>
        <w:t xml:space="preserve"> </w:t>
      </w:r>
      <w:r w:rsidR="00A919E6">
        <w:rPr>
          <w:bCs/>
        </w:rPr>
        <w:t>The exact zero torque position will vary with the length of the radial links.</w:t>
      </w:r>
      <w:r w:rsidR="00EC6F1E">
        <w:rPr>
          <w:bCs/>
        </w:rPr>
        <w:t xml:space="preserve">  This scheme would also increase the torque when moving i</w:t>
      </w:r>
      <w:r w:rsidR="00134BF3">
        <w:rPr>
          <w:bCs/>
        </w:rPr>
        <w:t>n the opposite direction to over 2Nm in some positions.</w:t>
      </w:r>
    </w:p>
    <w:p w:rsidR="00490C79" w:rsidRDefault="00876E09" w:rsidP="00490C79">
      <w:pPr>
        <w:keepNext/>
        <w:jc w:val="center"/>
      </w:pPr>
      <w:r>
        <w:rPr>
          <w:noProof/>
          <w:lang w:bidi="ar-SA"/>
        </w:rPr>
        <w:pict>
          <v:group id="_x0000_s1155" style="position:absolute;left:0;text-align:left;margin-left:149.25pt;margin-top:23.65pt;width:296.85pt;height:123.75pt;z-index:251672576" coordorigin="4650,3330" coordsize="4440,1718">
            <v:rect id="_x0000_s1149" style="position:absolute;left:4650;top:3758;width:1395;height:1290" filled="f" strokecolor="#c00000" strokeweight="1.25pt">
              <v:stroke dashstyle="dash"/>
            </v:rect>
            <v:rect id="_x0000_s1152" style="position:absolute;left:6735;top:3330;width:2355;height:801" filled="f" stroked="f">
              <v:textbox style="mso-next-textbox:#_x0000_s1152">
                <w:txbxContent>
                  <w:p w:rsidR="004D355E" w:rsidRDefault="004D355E" w:rsidP="004D355E">
                    <w:r>
                      <w:t xml:space="preserve">Operating Range for </w:t>
                    </w:r>
                    <w:r w:rsidRPr="004D355E">
                      <w:rPr>
                        <w:b/>
                        <w:bCs/>
                      </w:rPr>
                      <w:t>θ</w:t>
                    </w:r>
                    <w:r w:rsidRPr="004D355E">
                      <w:rPr>
                        <w:b/>
                        <w:bCs/>
                        <w:vertAlign w:val="subscript"/>
                      </w:rPr>
                      <w:t>R</w:t>
                    </w:r>
                    <w:r>
                      <w:t xml:space="preserve"> </w:t>
                    </w:r>
                  </w:p>
                </w:txbxContent>
              </v:textbox>
            </v:rect>
            <v:shape id="_x0000_s1153" type="#_x0000_t32" style="position:absolute;left:6045;top:3600;width:810;height:330;flip:x" o:connectortype="straight">
              <v:stroke endarrow="block"/>
            </v:shape>
          </v:group>
        </w:pict>
      </w:r>
      <w:r w:rsidR="00490C79" w:rsidRPr="00490C79">
        <w:rPr>
          <w:noProof/>
          <w:lang w:bidi="ar-SA"/>
        </w:rPr>
        <w:drawing>
          <wp:inline distT="0" distB="0" distL="0" distR="0">
            <wp:extent cx="4438650" cy="2333625"/>
            <wp:effectExtent l="19050" t="0" r="19050" b="0"/>
            <wp:docPr id="12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403F" w:rsidRDefault="00876E09" w:rsidP="00490C79">
      <w:pPr>
        <w:pStyle w:val="Caption"/>
        <w:jc w:val="center"/>
        <w:rPr>
          <w:vertAlign w:val="subscript"/>
        </w:rPr>
      </w:pPr>
      <w:bookmarkStart w:id="2" w:name="_Ref258316137"/>
      <w:r w:rsidRPr="00876E09">
        <w:rPr>
          <w:noProof/>
          <w:lang w:bidi="ar-SA"/>
        </w:rPr>
        <w:pict>
          <v:rect id="_x0000_s1164" style="position:absolute;left:0;text-align:left;margin-left:322.35pt;margin-top:20.1pt;width:123.75pt;height:40.05pt;z-index:251679744" filled="f" stroked="f">
            <v:textbox style="mso-next-textbox:#_x0000_s1164">
              <w:txbxContent>
                <w:p w:rsidR="004D07DE" w:rsidRDefault="004D07DE" w:rsidP="004D07DE">
                  <w:r>
                    <w:t xml:space="preserve">Without gravity compensation </w:t>
                  </w:r>
                </w:p>
              </w:txbxContent>
            </v:textbox>
          </v:rect>
        </w:pict>
      </w:r>
      <w:r w:rsidR="00490C79">
        <w:t xml:space="preserve">Figure </w:t>
      </w:r>
      <w:fldSimple w:instr=" SEQ Figure \* ARABIC ">
        <w:r w:rsidR="00426CFB">
          <w:rPr>
            <w:noProof/>
          </w:rPr>
          <w:t>3</w:t>
        </w:r>
      </w:fldSimple>
      <w:bookmarkEnd w:id="2"/>
      <w:r w:rsidR="00490C79">
        <w:t xml:space="preserve">: Plot of torque with respect to </w:t>
      </w:r>
      <w:r w:rsidR="00490C79" w:rsidRPr="00490C79">
        <w:t>θ</w:t>
      </w:r>
      <w:r w:rsidR="00490C79">
        <w:rPr>
          <w:vertAlign w:val="subscript"/>
        </w:rPr>
        <w:t>R</w:t>
      </w:r>
      <w:r w:rsidR="00FB16FC">
        <w:rPr>
          <w:vertAlign w:val="subscript"/>
        </w:rPr>
        <w:t xml:space="preserve"> </w:t>
      </w:r>
      <w:r w:rsidR="00FB16FC">
        <w:t xml:space="preserve">at increments of </w:t>
      </w:r>
      <w:r w:rsidR="00FB16FC" w:rsidRPr="00FB16FC">
        <w:t>θ</w:t>
      </w:r>
      <w:r w:rsidR="00FB16FC" w:rsidRPr="00FB16FC">
        <w:rPr>
          <w:vertAlign w:val="subscript"/>
        </w:rPr>
        <w:t>12</w:t>
      </w:r>
      <w:r w:rsidR="00FB16FC">
        <w:rPr>
          <w:vertAlign w:val="subscript"/>
        </w:rPr>
        <w:t xml:space="preserve"> </w:t>
      </w:r>
    </w:p>
    <w:p w:rsidR="004D07DE" w:rsidRDefault="00876E09" w:rsidP="004D07DE">
      <w:pPr>
        <w:keepNext/>
        <w:jc w:val="center"/>
      </w:pPr>
      <w:r>
        <w:rPr>
          <w:noProof/>
          <w:lang w:bidi="ar-SA"/>
        </w:rPr>
        <w:pict>
          <v:rect id="_x0000_s1171" style="position:absolute;left:0;text-align:left;margin-left:66.6pt;margin-top:152.15pt;width:123.75pt;height:40.05pt;z-index:251686912" filled="f" stroked="f">
            <v:textbox style="mso-next-textbox:#_x0000_s1171">
              <w:txbxContent>
                <w:p w:rsidR="001E2AC3" w:rsidRDefault="001E2AC3" w:rsidP="001E2AC3">
                  <w:r>
                    <w:t xml:space="preserve">With gravity compensation 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172" type="#_x0000_t32" style="position:absolute;left:0;text-align:left;margin-left:297.6pt;margin-top:105.95pt;width:56.4pt;height:53.7pt;flip:x y;z-index:251687936" o:connectortype="straight">
            <v:stroke endarrow="block"/>
          </v:shape>
        </w:pict>
      </w:r>
      <w:r>
        <w:rPr>
          <w:noProof/>
          <w:lang w:bidi="ar-SA"/>
        </w:rPr>
        <w:pict>
          <v:rect id="_x0000_s1166" style="position:absolute;left:0;text-align:left;margin-left:312.75pt;margin-top:153.3pt;width:94.75pt;height:24.55pt;z-index:251681792" filled="f" stroked="f">
            <v:textbox style="mso-next-textbox:#_x0000_s1166">
              <w:txbxContent>
                <w:p w:rsidR="004D07DE" w:rsidRDefault="001E2AC3" w:rsidP="004D07DE">
                  <w:r>
                    <w:t>Ideal operating zone</w:t>
                  </w:r>
                  <w:r w:rsidR="004D07DE">
                    <w:t xml:space="preserve"> 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oval id="_x0000_s1170" style="position:absolute;left:0;text-align:left;margin-left:286.35pt;margin-top:94.7pt;width:11.25pt;height:11.25pt;z-index:251685888" filled="f" strokecolor="#c00000" strokeweight="1.5pt"/>
        </w:pict>
      </w:r>
      <w:r>
        <w:rPr>
          <w:noProof/>
          <w:lang w:bidi="ar-SA"/>
        </w:rPr>
        <w:pict>
          <v:oval id="_x0000_s1169" style="position:absolute;left:0;text-align:left;margin-left:180.6pt;margin-top:94.7pt;width:11.25pt;height:11.25pt;z-index:251684864" filled="f" strokecolor="#c00000" strokeweight="1.5pt"/>
        </w:pict>
      </w:r>
      <w:r>
        <w:rPr>
          <w:noProof/>
          <w:lang w:bidi="ar-SA"/>
        </w:rPr>
        <w:pict>
          <v:rect id="_x0000_s1168" style="position:absolute;left:0;text-align:left;margin-left:171pt;margin-top:43.45pt;width:135.75pt;height:109.85pt;z-index:251683840" filled="f" strokecolor="#c00000" strokeweight="1.25pt">
            <v:stroke dashstyle="dash"/>
          </v:rect>
        </w:pict>
      </w:r>
      <w:r>
        <w:rPr>
          <w:noProof/>
          <w:lang w:bidi="ar-SA"/>
        </w:rPr>
        <w:pict>
          <v:shape id="_x0000_s1167" type="#_x0000_t32" style="position:absolute;left:0;text-align:left;margin-left:108pt;margin-top:116.9pt;width:21pt;height:30.75pt;flip:y;z-index:251682816" o:connectortype="straight">
            <v:stroke endarrow="block"/>
          </v:shape>
        </w:pict>
      </w:r>
      <w:r>
        <w:rPr>
          <w:noProof/>
          <w:lang w:bidi="ar-SA"/>
        </w:rPr>
        <w:pict>
          <v:shape id="_x0000_s1165" type="#_x0000_t32" style="position:absolute;left:0;text-align:left;margin-left:329.25pt;margin-top:32.15pt;width:17.25pt;height:33pt;flip:x;z-index:251680768" o:connectortype="straight">
            <v:stroke endarrow="block"/>
          </v:shape>
        </w:pict>
      </w:r>
      <w:r>
        <w:rPr>
          <w:noProof/>
          <w:lang w:bidi="ar-SA"/>
        </w:rPr>
        <w:pict>
          <v:shape id="_x0000_s1163" type="#_x0000_t32" style="position:absolute;left:0;text-align:left;margin-left:102pt;margin-top:28.4pt;width:19.1pt;height:50.25pt;z-index:251678720" o:connectortype="straight">
            <v:stroke endarrow="block"/>
          </v:shape>
        </w:pict>
      </w:r>
      <w:r>
        <w:rPr>
          <w:noProof/>
          <w:lang w:bidi="ar-SA"/>
        </w:rPr>
        <w:pict>
          <v:rect id="_x0000_s1162" style="position:absolute;left:0;text-align:left;margin-left:59.85pt;margin-top:10.4pt;width:123.75pt;height:40.05pt;z-index:251677696" filled="f" stroked="f">
            <v:textbox style="mso-next-textbox:#_x0000_s1162">
              <w:txbxContent>
                <w:p w:rsidR="004D07DE" w:rsidRDefault="004D07DE" w:rsidP="004D07DE">
                  <w:r>
                    <w:t xml:space="preserve">Resistive Joint </w:t>
                  </w:r>
                </w:p>
              </w:txbxContent>
            </v:textbox>
          </v:rect>
        </w:pict>
      </w:r>
      <w:r w:rsidR="00160DD2" w:rsidRPr="00160DD2">
        <w:rPr>
          <w:noProof/>
          <w:lang w:bidi="ar-SA"/>
        </w:rPr>
        <w:drawing>
          <wp:inline distT="0" distB="0" distL="0" distR="0">
            <wp:extent cx="4438650" cy="2333625"/>
            <wp:effectExtent l="19050" t="0" r="19050" b="0"/>
            <wp:docPr id="1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0DD2" w:rsidRPr="00160DD2" w:rsidRDefault="004D07DE" w:rsidP="004D07DE">
      <w:pPr>
        <w:pStyle w:val="Caption"/>
        <w:jc w:val="center"/>
      </w:pPr>
      <w:bookmarkStart w:id="3" w:name="_Ref258318448"/>
      <w:r>
        <w:t xml:space="preserve">Figure </w:t>
      </w:r>
      <w:fldSimple w:instr=" SEQ Figure \* ARABIC ">
        <w:r w:rsidR="00426CFB">
          <w:rPr>
            <w:noProof/>
          </w:rPr>
          <w:t>4</w:t>
        </w:r>
      </w:fldSimple>
      <w:bookmarkEnd w:id="3"/>
      <w:r>
        <w:t>: Plot of torque with and without resistive joint gravity compensation</w:t>
      </w:r>
    </w:p>
    <w:p w:rsidR="00A919E6" w:rsidRDefault="00876E09" w:rsidP="00A919E6">
      <w:pPr>
        <w:keepNext/>
        <w:tabs>
          <w:tab w:val="left" w:pos="1020"/>
          <w:tab w:val="center" w:pos="4680"/>
        </w:tabs>
      </w:pPr>
      <w:r>
        <w:lastRenderedPageBreak/>
        <w:fldChar w:fldCharType="begin"/>
      </w:r>
      <w:r w:rsidR="00A919E6">
        <w:instrText xml:space="preserve"> REF _Ref258318448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4</w:t>
      </w:r>
      <w:r>
        <w:fldChar w:fldCharType="end"/>
      </w:r>
      <w:r w:rsidR="00A919E6">
        <w:t xml:space="preserve"> shows the torque generated about the bone mount and how it changes with the linear length of the radial joints.  The maximum torque </w:t>
      </w:r>
      <w:r w:rsidR="00D07A1B">
        <w:t>of 1.55Nm</w:t>
      </w:r>
      <w:r w:rsidR="00A919E6">
        <w:t xml:space="preserve"> corresponds to the </w:t>
      </w:r>
      <w:r w:rsidR="00D07A1B">
        <w:t xml:space="preserve">device position when the radial links are completely horizontal, and as in </w:t>
      </w:r>
      <w:r>
        <w:fldChar w:fldCharType="begin"/>
      </w:r>
      <w:r w:rsidR="00D07A1B">
        <w:instrText xml:space="preserve"> REF _Ref258316137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3</w:t>
      </w:r>
      <w:r>
        <w:fldChar w:fldCharType="end"/>
      </w:r>
      <w:r w:rsidR="00A919E6">
        <w:t xml:space="preserve"> </w:t>
      </w:r>
      <w:r w:rsidR="00D07A1B">
        <w:t>this position is not part of the predicted operating range</w:t>
      </w:r>
      <w:r w:rsidR="00E45437">
        <w:t>.</w:t>
      </w:r>
      <w:r w:rsidR="00A919E6">
        <w:t xml:space="preserve">   A resistive joint could be used to shift the </w:t>
      </w:r>
      <w:r w:rsidR="00E45437">
        <w:t>curve downwards and reduce the total torque generated by half.</w:t>
      </w:r>
    </w:p>
    <w:p w:rsidR="00FB16FC" w:rsidRDefault="00876E09" w:rsidP="00A919E6">
      <w:pPr>
        <w:keepNext/>
        <w:tabs>
          <w:tab w:val="left" w:pos="1020"/>
          <w:tab w:val="center" w:pos="4680"/>
        </w:tabs>
      </w:pPr>
      <w:r>
        <w:rPr>
          <w:noProof/>
          <w:lang w:bidi="ar-SA"/>
        </w:rPr>
        <w:pict>
          <v:rect id="_x0000_s1150" style="position:absolute;margin-left:138.75pt;margin-top:47.3pt;width:85.5pt;height:109.85pt;z-index:251668480" filled="f" strokecolor="#c00000" strokeweight="1.25pt">
            <v:stroke dashstyle="dash"/>
          </v:rect>
        </w:pict>
      </w:r>
      <w:r w:rsidR="00A919E6">
        <w:tab/>
      </w:r>
      <w:r>
        <w:rPr>
          <w:noProof/>
          <w:lang w:bidi="ar-SA"/>
        </w:rPr>
        <w:pict>
          <v:shape id="_x0000_s1157" type="#_x0000_t32" style="position:absolute;margin-left:232.5pt;margin-top:40.9pt;width:51.25pt;height:21pt;flip:x;z-index:251674624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rect id="_x0000_s1156" style="position:absolute;margin-left:283.75pt;margin-top:29.65pt;width:123.75pt;height:40.05pt;z-index:251673600;mso-position-horizontal-relative:text;mso-position-vertical-relative:text" filled="f" stroked="f">
            <v:textbox style="mso-next-textbox:#_x0000_s1156">
              <w:txbxContent>
                <w:p w:rsidR="004D355E" w:rsidRDefault="004D355E" w:rsidP="004D355E">
                  <w:r>
                    <w:t xml:space="preserve">Operating Range for </w:t>
                  </w:r>
                  <w:r w:rsidRPr="004D355E">
                    <w:rPr>
                      <w:b/>
                      <w:bCs/>
                    </w:rPr>
                    <w:t>θ</w:t>
                  </w:r>
                  <w:r>
                    <w:rPr>
                      <w:b/>
                      <w:bCs/>
                      <w:vertAlign w:val="subscript"/>
                    </w:rPr>
                    <w:t>12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D8403F">
        <w:rPr>
          <w:noProof/>
          <w:lang w:bidi="ar-SA"/>
        </w:rPr>
        <w:drawing>
          <wp:inline distT="0" distB="0" distL="0" distR="0">
            <wp:extent cx="4429125" cy="2419350"/>
            <wp:effectExtent l="19050" t="0" r="9525" b="0"/>
            <wp:docPr id="1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16FC" w:rsidRDefault="00FB16FC" w:rsidP="00FB16FC">
      <w:pPr>
        <w:pStyle w:val="Caption"/>
        <w:jc w:val="center"/>
        <w:rPr>
          <w:vertAlign w:val="subscript"/>
        </w:rPr>
      </w:pPr>
      <w:bookmarkStart w:id="4" w:name="_Ref258319874"/>
      <w:r>
        <w:t xml:space="preserve">Figure </w:t>
      </w:r>
      <w:fldSimple w:instr=" SEQ Figure \* ARABIC ">
        <w:r w:rsidR="00426CFB">
          <w:rPr>
            <w:noProof/>
          </w:rPr>
          <w:t>5</w:t>
        </w:r>
      </w:fldSimple>
      <w:bookmarkEnd w:id="4"/>
      <w:r>
        <w:t xml:space="preserve">: Plot of torque with respect to </w:t>
      </w:r>
      <w:r w:rsidRPr="00490C79">
        <w:t>θ</w:t>
      </w:r>
      <w:r>
        <w:rPr>
          <w:vertAlign w:val="subscript"/>
        </w:rPr>
        <w:t xml:space="preserve">12 </w:t>
      </w:r>
      <w:r>
        <w:t xml:space="preserve">at increments of </w:t>
      </w:r>
      <w:r w:rsidRPr="00FB16FC">
        <w:t>θ</w:t>
      </w:r>
      <w:r>
        <w:rPr>
          <w:vertAlign w:val="subscript"/>
        </w:rPr>
        <w:t xml:space="preserve">R </w:t>
      </w:r>
    </w:p>
    <w:p w:rsidR="00E45437" w:rsidRPr="00E45437" w:rsidRDefault="00E45437" w:rsidP="00E45437"/>
    <w:p w:rsidR="00E45437" w:rsidRDefault="00876E09" w:rsidP="00E45437">
      <w:pPr>
        <w:keepNext/>
        <w:tabs>
          <w:tab w:val="left" w:pos="1020"/>
          <w:tab w:val="center" w:pos="4680"/>
        </w:tabs>
      </w:pPr>
      <w:r>
        <w:fldChar w:fldCharType="begin"/>
      </w:r>
      <w:r w:rsidR="00E45437">
        <w:instrText xml:space="preserve"> REF _Ref258319874 \h </w:instrText>
      </w:r>
      <w:r>
        <w:fldChar w:fldCharType="separate"/>
      </w:r>
      <w:r w:rsidR="00426CFB">
        <w:t xml:space="preserve">Figure </w:t>
      </w:r>
      <w:r w:rsidR="00426CFB">
        <w:rPr>
          <w:noProof/>
        </w:rPr>
        <w:t>5</w:t>
      </w:r>
      <w:r>
        <w:fldChar w:fldCharType="end"/>
      </w:r>
      <w:r w:rsidR="00E45437">
        <w:t xml:space="preserve"> shows the torque generated about the bone mount due to </w:t>
      </w:r>
      <w:r w:rsidR="00D07A1B">
        <w:t xml:space="preserve">user </w:t>
      </w:r>
      <w:r w:rsidR="00E45437">
        <w:t xml:space="preserve">motion along the y-axis.  The </w:t>
      </w:r>
      <w:r w:rsidR="00D07A1B">
        <w:t xml:space="preserve">maximum </w:t>
      </w:r>
      <w:r w:rsidR="00E45437">
        <w:t xml:space="preserve">torque </w:t>
      </w:r>
      <w:r w:rsidR="00D07A1B">
        <w:t>range of 0.2</w:t>
      </w:r>
      <w:r w:rsidR="00E45437">
        <w:t xml:space="preserve">N </w:t>
      </w:r>
      <w:r w:rsidR="00D07A1B">
        <w:t>is considerably smaller than that generated by the other two links</w:t>
      </w:r>
      <w:r w:rsidR="00E45437">
        <w:t xml:space="preserve">.   A resistive joint </w:t>
      </w:r>
      <w:r w:rsidR="00944312">
        <w:t>would not be beneficial for this joint.</w:t>
      </w:r>
    </w:p>
    <w:p w:rsidR="00D8403F" w:rsidRDefault="00D8403F" w:rsidP="00FB16FC">
      <w:pPr>
        <w:pStyle w:val="Caption"/>
        <w:jc w:val="center"/>
      </w:pPr>
    </w:p>
    <w:p w:rsidR="00FB16FC" w:rsidRDefault="00876E09" w:rsidP="00FB16FC">
      <w:pPr>
        <w:keepNext/>
        <w:jc w:val="center"/>
      </w:pPr>
      <w:r>
        <w:rPr>
          <w:noProof/>
          <w:lang w:bidi="ar-SA"/>
        </w:rPr>
        <w:pict>
          <v:shape id="_x0000_s1159" type="#_x0000_t32" style="position:absolute;left:0;text-align:left;margin-left:218.7pt;margin-top:36.45pt;width:40.5pt;height:16.8pt;flip:x;z-index:251676672" o:connectortype="straight">
            <v:stroke endarrow="block"/>
          </v:shape>
        </w:pict>
      </w:r>
      <w:r>
        <w:rPr>
          <w:noProof/>
          <w:lang w:bidi="ar-SA"/>
        </w:rPr>
        <w:pict>
          <v:rect id="_x0000_s1151" style="position:absolute;left:0;text-align:left;margin-left:153pt;margin-top:53.25pt;width:93pt;height:98.65pt;z-index:251669504" filled="f" strokecolor="#c00000" strokeweight="1.25pt">
            <v:stroke dashstyle="dash"/>
          </v:rect>
        </w:pict>
      </w:r>
      <w:r>
        <w:rPr>
          <w:noProof/>
          <w:lang w:bidi="ar-SA"/>
        </w:rPr>
        <w:pict>
          <v:rect id="_x0000_s1158" style="position:absolute;left:0;text-align:left;margin-left:253.2pt;margin-top:24.45pt;width:123.3pt;height:40.05pt;z-index:251675648" filled="f" stroked="f">
            <v:textbox style="mso-next-textbox:#_x0000_s1158">
              <w:txbxContent>
                <w:p w:rsidR="004D355E" w:rsidRDefault="004D355E" w:rsidP="004D355E">
                  <w:r>
                    <w:t xml:space="preserve">Operating Range for </w:t>
                  </w:r>
                  <w:r w:rsidRPr="004D355E">
                    <w:rPr>
                      <w:b/>
                      <w:bCs/>
                    </w:rPr>
                    <w:t>θ</w:t>
                  </w:r>
                  <w:r>
                    <w:rPr>
                      <w:b/>
                      <w:bCs/>
                      <w:vertAlign w:val="subscript"/>
                    </w:rPr>
                    <w:t>54</w:t>
                  </w:r>
                  <w:r>
                    <w:t xml:space="preserve"> </w:t>
                  </w:r>
                </w:p>
              </w:txbxContent>
            </v:textbox>
          </v:rect>
        </w:pict>
      </w:r>
      <w:r w:rsidR="00490C79" w:rsidRPr="00490C79">
        <w:rPr>
          <w:noProof/>
          <w:lang w:bidi="ar-SA"/>
        </w:rPr>
        <w:drawing>
          <wp:inline distT="0" distB="0" distL="0" distR="0">
            <wp:extent cx="4371975" cy="2371725"/>
            <wp:effectExtent l="19050" t="0" r="9525" b="0"/>
            <wp:docPr id="1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B16FC" w:rsidRPr="00FB16FC" w:rsidRDefault="00FB16FC" w:rsidP="00FB16FC">
      <w:pPr>
        <w:pStyle w:val="Caption"/>
        <w:jc w:val="center"/>
      </w:pPr>
      <w:r>
        <w:t xml:space="preserve">Figure </w:t>
      </w:r>
      <w:fldSimple w:instr=" SEQ Figure \* ARABIC ">
        <w:r w:rsidR="00426CFB">
          <w:rPr>
            <w:noProof/>
          </w:rPr>
          <w:t>6</w:t>
        </w:r>
      </w:fldSimple>
      <w:r>
        <w:t xml:space="preserve">: Plot of torque with respect to </w:t>
      </w:r>
      <w:r w:rsidRPr="00490C79">
        <w:t>θ</w:t>
      </w:r>
      <w:r>
        <w:rPr>
          <w:vertAlign w:val="subscript"/>
        </w:rPr>
        <w:t xml:space="preserve">54 </w:t>
      </w:r>
      <w:r>
        <w:t xml:space="preserve">at increments of </w:t>
      </w:r>
      <w:r w:rsidRPr="00FB16FC">
        <w:t>θ</w:t>
      </w:r>
      <w:r>
        <w:rPr>
          <w:vertAlign w:val="subscript"/>
        </w:rPr>
        <w:t xml:space="preserve">R </w:t>
      </w:r>
    </w:p>
    <w:p w:rsidR="00D8403F" w:rsidRPr="00D8403F" w:rsidRDefault="00D8403F" w:rsidP="00FB16FC">
      <w:pPr>
        <w:pStyle w:val="Caption"/>
        <w:jc w:val="center"/>
      </w:pPr>
    </w:p>
    <w:p w:rsidR="00EC1AB4" w:rsidRPr="00944312" w:rsidRDefault="00944312" w:rsidP="00944312">
      <w:pPr>
        <w:pStyle w:val="Heading2"/>
      </w:pPr>
      <w:r>
        <w:lastRenderedPageBreak/>
        <w:t>Commentary</w:t>
      </w:r>
    </w:p>
    <w:p w:rsidR="00944312" w:rsidRDefault="00944312">
      <w:bookmarkStart w:id="5" w:name="_Ref252393742"/>
      <w:bookmarkStart w:id="6" w:name="_Ref252396849"/>
      <w:r>
        <w:t>The figures above show that a resistive joint gravity compensation mechanism could effectively reduce maximum torque generated about the bone mount</w:t>
      </w:r>
      <w:r w:rsidR="00134BF3">
        <w:t xml:space="preserve"> when moving away from the vertical position</w:t>
      </w:r>
      <w:r>
        <w:t>.  Such a mechanism would likely come at the expensive of user feel because the force the user must provide will change direc</w:t>
      </w:r>
      <w:r w:rsidR="00134BF3">
        <w:t xml:space="preserve">tion throughout the operation, and the overall range of force the user must provide will increase. </w:t>
      </w:r>
    </w:p>
    <w:p w:rsidR="00944312" w:rsidRDefault="00944312">
      <w:r>
        <w:t xml:space="preserve">The total effect of torque generated due to rotation about the bone mount is </w:t>
      </w:r>
      <w:r w:rsidR="00335F99">
        <w:t>signifcant</w:t>
      </w:r>
      <w:r w:rsidR="000E0580">
        <w:t xml:space="preserve"> in comparison to both overall user satisfaction and the total weight of the linkages.   At 80% user satisfaction the maximum for a user will implement is 10N, </w:t>
      </w:r>
      <w:r w:rsidR="00335F99">
        <w:t>equal to</w:t>
      </w:r>
      <w:r w:rsidR="000E0580">
        <w:t xml:space="preserve"> the maximum force created due to the rotation effects.  If no linea</w:t>
      </w:r>
      <w:r w:rsidR="00335F99">
        <w:t xml:space="preserve">r spring mechanism is used </w:t>
      </w:r>
      <w:r w:rsidR="000E0580">
        <w:t>to impede the vertical motion of the tool with respect to the device bone mount, the maximum operating weight of the device will be approximately 1.8 kg</w:t>
      </w:r>
      <w:r w:rsidR="002F5E30">
        <w:t xml:space="preserve"> corresponding to a user satisfaction of 20%</w:t>
      </w:r>
      <w:r w:rsidR="000E0580">
        <w:t xml:space="preserve">.  </w:t>
      </w:r>
      <w:r w:rsidR="00335F99">
        <w:t>However the rotational forces and linear forces</w:t>
      </w:r>
      <w:r w:rsidR="00AC1C6E">
        <w:t xml:space="preserve"> are maximized in different orientations, and will not affect </w:t>
      </w:r>
      <w:r w:rsidR="00134BF3">
        <w:t xml:space="preserve">the user </w:t>
      </w:r>
      <w:r w:rsidR="00AC1C6E">
        <w:t xml:space="preserve">at the sometime. </w:t>
      </w:r>
      <w:r w:rsidR="00335F99">
        <w:t xml:space="preserve"> </w:t>
      </w:r>
      <w:r w:rsidR="000E0580">
        <w:t>As a result no rotation gravity compensation mechanism will be implemented</w:t>
      </w:r>
      <w:r w:rsidR="002F5E30">
        <w:t xml:space="preserve"> on the device</w:t>
      </w:r>
      <w:r w:rsidR="00AC1C6E">
        <w:t xml:space="preserve"> because overall satisfaction meets user requirements</w:t>
      </w:r>
      <w:r w:rsidR="002F5E30">
        <w:t>, but a vertical gravity compensation spring will be sized once prototype construction is complete.</w:t>
      </w:r>
      <w:r w:rsidR="00134BF3">
        <w:t xml:space="preserve">  There</w:t>
      </w:r>
      <w:r w:rsidR="002A5332">
        <w:t xml:space="preserve"> will be safety issues because the joint is unrestrained that must be addressed before the device can be considered for human trials.</w:t>
      </w:r>
    </w:p>
    <w:p w:rsidR="00944312" w:rsidRDefault="00944312">
      <w:r>
        <w:br w:type="page"/>
      </w:r>
    </w:p>
    <w:p w:rsidR="00944312" w:rsidRDefault="00944312">
      <w:pPr>
        <w:rPr>
          <w:b/>
          <w:bCs/>
          <w:color w:val="4F81BD" w:themeColor="accent1"/>
          <w:sz w:val="18"/>
          <w:szCs w:val="18"/>
        </w:rPr>
      </w:pPr>
    </w:p>
    <w:p w:rsidR="00944312" w:rsidRDefault="00944312" w:rsidP="00944312">
      <w:pPr>
        <w:pStyle w:val="Heading1"/>
      </w:pPr>
      <w:r>
        <w:t>Appendix A: Gravity Compensation Parameters</w:t>
      </w:r>
    </w:p>
    <w:p w:rsidR="00944312" w:rsidRDefault="00944312" w:rsidP="00944312">
      <w:pPr>
        <w:pStyle w:val="Caption"/>
        <w:keepNext/>
      </w:pPr>
      <w:r>
        <w:t xml:space="preserve">Table </w:t>
      </w:r>
      <w:fldSimple w:instr=" SEQ Table \* ARABIC ">
        <w:r w:rsidR="00426CFB">
          <w:rPr>
            <w:noProof/>
          </w:rPr>
          <w:t>1</w:t>
        </w:r>
      </w:fldSimple>
      <w:bookmarkEnd w:id="5"/>
      <w:r>
        <w:t xml:space="preserve"> – List of input variables used for moment analysis</w:t>
      </w:r>
    </w:p>
    <w:tbl>
      <w:tblPr>
        <w:tblW w:w="2616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2"/>
        <w:gridCol w:w="1053"/>
      </w:tblGrid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INPUT VARIABLES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LENGTHS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1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2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3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4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length link 5 [m]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0.07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MASS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1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2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3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0.24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4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0.25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link 5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0.75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CONSTANTS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Gravity [m/s^2]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9.81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PI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3.141593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  <w:t>LINK ANGLES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Theta 3R [deg]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Theta 34 [deg]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2616" w:type="dxa"/>
            <w:gridSpan w:val="2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TOOL</w:t>
            </w:r>
          </w:p>
        </w:tc>
      </w:tr>
      <w:tr w:rsidR="00944312" w:rsidRPr="00937870" w:rsidTr="00A37226">
        <w:trPr>
          <w:trHeight w:val="300"/>
          <w:jc w:val="center"/>
        </w:trPr>
        <w:tc>
          <w:tcPr>
            <w:tcW w:w="1662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mass tool [kg]</w:t>
            </w:r>
          </w:p>
        </w:tc>
        <w:tc>
          <w:tcPr>
            <w:tcW w:w="954" w:type="dxa"/>
            <w:shd w:val="clear" w:color="auto" w:fill="auto"/>
            <w:noWrap/>
            <w:vAlign w:val="bottom"/>
            <w:hideMark/>
          </w:tcPr>
          <w:p w:rsidR="00944312" w:rsidRPr="00937870" w:rsidRDefault="00944312" w:rsidP="00A372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37870">
              <w:rPr>
                <w:rFonts w:ascii="Calibri" w:eastAsia="Times New Roman" w:hAnsi="Calibri" w:cs="Calibri"/>
                <w:color w:val="000000"/>
                <w:lang w:bidi="ar-SA"/>
              </w:rPr>
              <w:t>0.635</w:t>
            </w:r>
          </w:p>
        </w:tc>
      </w:tr>
    </w:tbl>
    <w:p w:rsidR="00944312" w:rsidRDefault="00944312" w:rsidP="00062115">
      <w:pPr>
        <w:pStyle w:val="Caption"/>
        <w:keepNext/>
      </w:pPr>
    </w:p>
    <w:p w:rsidR="00062115" w:rsidRDefault="00062115" w:rsidP="00062115">
      <w:pPr>
        <w:pStyle w:val="Caption"/>
        <w:keepNext/>
      </w:pPr>
      <w:r>
        <w:t xml:space="preserve">Table </w:t>
      </w:r>
      <w:fldSimple w:instr=" SEQ Table \* ARABIC ">
        <w:r w:rsidR="00426CFB">
          <w:rPr>
            <w:noProof/>
          </w:rPr>
          <w:t>2</w:t>
        </w:r>
      </w:fldSimple>
      <w:bookmarkEnd w:id="6"/>
      <w:r>
        <w:t xml:space="preserve"> – Table of maximum and minimum link ranges</w:t>
      </w:r>
    </w:p>
    <w:tbl>
      <w:tblPr>
        <w:tblW w:w="278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6"/>
        <w:gridCol w:w="1237"/>
      </w:tblGrid>
      <w:tr w:rsidR="00276F4D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276F4D" w:rsidRPr="00062115" w:rsidRDefault="00276F4D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Theta_R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276F4D" w:rsidRPr="00062115" w:rsidRDefault="00276F4D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>-45 to 45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Theta_12_min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30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Theta_12_max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120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276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Theta_5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276F4D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bidi="ar-SA"/>
              </w:rPr>
              <w:t xml:space="preserve">-45 to </w:t>
            </w:r>
            <w:r w:rsidR="00062115" w:rsidRPr="00062115">
              <w:rPr>
                <w:rFonts w:ascii="Calibri" w:eastAsia="Times New Roman" w:hAnsi="Calibri" w:cs="Calibri"/>
                <w:color w:val="000000"/>
                <w:lang w:bidi="ar-SA"/>
              </w:rPr>
              <w:t>45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Theta_3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20</w:t>
            </w:r>
          </w:p>
        </w:tc>
      </w:tr>
      <w:tr w:rsidR="00062115" w:rsidRPr="00062115" w:rsidTr="00276F4D">
        <w:trPr>
          <w:trHeight w:val="300"/>
          <w:jc w:val="center"/>
        </w:trPr>
        <w:tc>
          <w:tcPr>
            <w:tcW w:w="1546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Theta_3</w:t>
            </w:r>
          </w:p>
        </w:tc>
        <w:tc>
          <w:tcPr>
            <w:tcW w:w="1237" w:type="dxa"/>
            <w:shd w:val="clear" w:color="auto" w:fill="auto"/>
            <w:noWrap/>
            <w:vAlign w:val="bottom"/>
            <w:hideMark/>
          </w:tcPr>
          <w:p w:rsidR="00062115" w:rsidRPr="00062115" w:rsidRDefault="00062115" w:rsidP="00062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062115">
              <w:rPr>
                <w:rFonts w:ascii="Calibri" w:eastAsia="Times New Roman" w:hAnsi="Calibri" w:cs="Calibri"/>
                <w:color w:val="000000"/>
                <w:lang w:bidi="ar-SA"/>
              </w:rPr>
              <w:t>-15</w:t>
            </w:r>
          </w:p>
        </w:tc>
      </w:tr>
    </w:tbl>
    <w:p w:rsidR="00E55F86" w:rsidRPr="00E55F86" w:rsidRDefault="00E55F86" w:rsidP="00944312">
      <w:r>
        <w:t xml:space="preserve"> </w:t>
      </w:r>
    </w:p>
    <w:sectPr w:rsidR="00E55F86" w:rsidRPr="00E55F86" w:rsidSect="0056174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D0A" w:rsidRDefault="00046D0A" w:rsidP="00A919E6">
      <w:pPr>
        <w:spacing w:after="0" w:line="240" w:lineRule="auto"/>
      </w:pPr>
      <w:r>
        <w:separator/>
      </w:r>
    </w:p>
  </w:endnote>
  <w:endnote w:type="continuationSeparator" w:id="0">
    <w:p w:rsidR="00046D0A" w:rsidRDefault="00046D0A" w:rsidP="00A9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D0A" w:rsidRDefault="00046D0A" w:rsidP="00A919E6">
      <w:pPr>
        <w:spacing w:after="0" w:line="240" w:lineRule="auto"/>
      </w:pPr>
      <w:r>
        <w:separator/>
      </w:r>
    </w:p>
  </w:footnote>
  <w:footnote w:type="continuationSeparator" w:id="0">
    <w:p w:rsidR="00046D0A" w:rsidRDefault="00046D0A" w:rsidP="00A91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82BE8"/>
    <w:multiLevelType w:val="hybridMultilevel"/>
    <w:tmpl w:val="A3A6BC90"/>
    <w:lvl w:ilvl="0" w:tplc="3F7E47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44433"/>
    <w:multiLevelType w:val="hybridMultilevel"/>
    <w:tmpl w:val="3DCAD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03E8"/>
    <w:rsid w:val="000003E8"/>
    <w:rsid w:val="00046D0A"/>
    <w:rsid w:val="00062115"/>
    <w:rsid w:val="000A61F1"/>
    <w:rsid w:val="000B3845"/>
    <w:rsid w:val="000E0580"/>
    <w:rsid w:val="000F672C"/>
    <w:rsid w:val="00125A01"/>
    <w:rsid w:val="00134BF3"/>
    <w:rsid w:val="00160DD2"/>
    <w:rsid w:val="00166A30"/>
    <w:rsid w:val="0017003B"/>
    <w:rsid w:val="001D6453"/>
    <w:rsid w:val="001E2AC3"/>
    <w:rsid w:val="00214014"/>
    <w:rsid w:val="00245E05"/>
    <w:rsid w:val="002473DA"/>
    <w:rsid w:val="00276F4D"/>
    <w:rsid w:val="00284670"/>
    <w:rsid w:val="002A5332"/>
    <w:rsid w:val="002A6FE2"/>
    <w:rsid w:val="002F5E30"/>
    <w:rsid w:val="00300996"/>
    <w:rsid w:val="00335F99"/>
    <w:rsid w:val="003B03C1"/>
    <w:rsid w:val="003C1A44"/>
    <w:rsid w:val="003E5E20"/>
    <w:rsid w:val="004024E3"/>
    <w:rsid w:val="00402F9B"/>
    <w:rsid w:val="00426CFB"/>
    <w:rsid w:val="00480615"/>
    <w:rsid w:val="00490C79"/>
    <w:rsid w:val="004A0A2E"/>
    <w:rsid w:val="004B36DA"/>
    <w:rsid w:val="004C370E"/>
    <w:rsid w:val="004C4EDE"/>
    <w:rsid w:val="004D07DE"/>
    <w:rsid w:val="004D355E"/>
    <w:rsid w:val="004D785E"/>
    <w:rsid w:val="004F3590"/>
    <w:rsid w:val="004F424F"/>
    <w:rsid w:val="00504C3E"/>
    <w:rsid w:val="00510059"/>
    <w:rsid w:val="00514C2F"/>
    <w:rsid w:val="00523B6D"/>
    <w:rsid w:val="0056174C"/>
    <w:rsid w:val="00571C68"/>
    <w:rsid w:val="0058022D"/>
    <w:rsid w:val="005B2EB9"/>
    <w:rsid w:val="005E4142"/>
    <w:rsid w:val="005F6BB0"/>
    <w:rsid w:val="00662AD6"/>
    <w:rsid w:val="006954E1"/>
    <w:rsid w:val="006E4B55"/>
    <w:rsid w:val="006F4872"/>
    <w:rsid w:val="00744A37"/>
    <w:rsid w:val="007B37AB"/>
    <w:rsid w:val="008555CD"/>
    <w:rsid w:val="00876E09"/>
    <w:rsid w:val="008C1DA1"/>
    <w:rsid w:val="008E2C0B"/>
    <w:rsid w:val="008E65CB"/>
    <w:rsid w:val="0091498E"/>
    <w:rsid w:val="00927917"/>
    <w:rsid w:val="00932541"/>
    <w:rsid w:val="00937870"/>
    <w:rsid w:val="00944312"/>
    <w:rsid w:val="009760E7"/>
    <w:rsid w:val="00A717A6"/>
    <w:rsid w:val="00A919E6"/>
    <w:rsid w:val="00A945EE"/>
    <w:rsid w:val="00A95A9C"/>
    <w:rsid w:val="00AC1C6E"/>
    <w:rsid w:val="00B26922"/>
    <w:rsid w:val="00B655F6"/>
    <w:rsid w:val="00B656CF"/>
    <w:rsid w:val="00BD4B9D"/>
    <w:rsid w:val="00BF40D3"/>
    <w:rsid w:val="00C0452D"/>
    <w:rsid w:val="00C47594"/>
    <w:rsid w:val="00C7031D"/>
    <w:rsid w:val="00D03E13"/>
    <w:rsid w:val="00D07A1B"/>
    <w:rsid w:val="00D83F9B"/>
    <w:rsid w:val="00D8403F"/>
    <w:rsid w:val="00DA206B"/>
    <w:rsid w:val="00DC2384"/>
    <w:rsid w:val="00E06152"/>
    <w:rsid w:val="00E45437"/>
    <w:rsid w:val="00E55F86"/>
    <w:rsid w:val="00EC1AB4"/>
    <w:rsid w:val="00EC6F1E"/>
    <w:rsid w:val="00FB16FC"/>
    <w:rsid w:val="00FC2457"/>
    <w:rsid w:val="00FD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#c00000"/>
    </o:shapedefaults>
    <o:shapelayout v:ext="edit">
      <o:idmap v:ext="edit" data="1"/>
      <o:rules v:ext="edit">
        <o:r id="V:Rule11" type="arc" idref="#_x0000_s1086"/>
        <o:r id="V:Rule21" type="connector" idref="#_x0000_s1094"/>
        <o:r id="V:Rule22" type="connector" idref="#_x0000_s1172"/>
        <o:r id="V:Rule23" type="connector" idref="#_x0000_s1089"/>
        <o:r id="V:Rule24" type="connector" idref="#_x0000_s1093"/>
        <o:r id="V:Rule25" type="connector" idref="#_x0000_s1026"/>
        <o:r id="V:Rule26" type="connector" idref="#_x0000_s1080"/>
        <o:r id="V:Rule27" type="connector" idref="#_x0000_s1167"/>
        <o:r id="V:Rule28" type="connector" idref="#_x0000_s1081"/>
        <o:r id="V:Rule29" type="connector" idref="#_x0000_s1153"/>
        <o:r id="V:Rule30" type="connector" idref="#_x0000_s1165"/>
        <o:r id="V:Rule31" type="connector" idref="#_x0000_s1159"/>
        <o:r id="V:Rule32" type="connector" idref="#_x0000_s1074"/>
        <o:r id="V:Rule33" type="connector" idref="#_x0000_s1157"/>
        <o:r id="V:Rule34" type="connector" idref="#_x0000_s1027"/>
        <o:r id="V:Rule35" type="connector" idref="#_x0000_s1163"/>
        <o:r id="V:Rule36" type="connector" idref="#_x0000_s1090"/>
        <o:r id="V:Rule37" type="connector" idref="#_x0000_s1079"/>
        <o:r id="V:Rule38" type="connector" idref="#_x0000_s1073"/>
        <o:r id="V:Rule39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14"/>
  </w:style>
  <w:style w:type="paragraph" w:styleId="Heading1">
    <w:name w:val="heading 1"/>
    <w:basedOn w:val="Normal"/>
    <w:next w:val="Normal"/>
    <w:link w:val="Heading1Char"/>
    <w:uiPriority w:val="9"/>
    <w:qFormat/>
    <w:rsid w:val="002140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0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0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40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0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40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01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0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4014"/>
    <w:rPr>
      <w:b/>
      <w:bCs/>
    </w:rPr>
  </w:style>
  <w:style w:type="character" w:styleId="Emphasis">
    <w:name w:val="Emphasis"/>
    <w:uiPriority w:val="20"/>
    <w:qFormat/>
    <w:rsid w:val="002140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214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40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0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40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14"/>
    <w:rPr>
      <w:b/>
      <w:bCs/>
      <w:i/>
      <w:iCs/>
    </w:rPr>
  </w:style>
  <w:style w:type="character" w:styleId="SubtleEmphasis">
    <w:name w:val="Subtle Emphasis"/>
    <w:uiPriority w:val="19"/>
    <w:qFormat/>
    <w:rsid w:val="00214014"/>
    <w:rPr>
      <w:i/>
      <w:iCs/>
    </w:rPr>
  </w:style>
  <w:style w:type="character" w:styleId="IntenseEmphasis">
    <w:name w:val="Intense Emphasis"/>
    <w:uiPriority w:val="21"/>
    <w:qFormat/>
    <w:rsid w:val="00214014"/>
    <w:rPr>
      <w:b/>
      <w:bCs/>
    </w:rPr>
  </w:style>
  <w:style w:type="character" w:styleId="SubtleReference">
    <w:name w:val="Subtle Reference"/>
    <w:uiPriority w:val="31"/>
    <w:qFormat/>
    <w:rsid w:val="00214014"/>
    <w:rPr>
      <w:smallCaps/>
    </w:rPr>
  </w:style>
  <w:style w:type="character" w:styleId="IntenseReference">
    <w:name w:val="Intense Reference"/>
    <w:uiPriority w:val="32"/>
    <w:qFormat/>
    <w:rsid w:val="00214014"/>
    <w:rPr>
      <w:smallCaps/>
      <w:spacing w:val="5"/>
      <w:u w:val="single"/>
    </w:rPr>
  </w:style>
  <w:style w:type="character" w:styleId="BookTitle">
    <w:name w:val="Book Title"/>
    <w:uiPriority w:val="33"/>
    <w:qFormat/>
    <w:rsid w:val="002140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1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8E2C0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F4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9E6"/>
  </w:style>
  <w:style w:type="paragraph" w:styleId="Footer">
    <w:name w:val="footer"/>
    <w:basedOn w:val="Normal"/>
    <w:link w:val="FooterChar"/>
    <w:uiPriority w:val="99"/>
    <w:semiHidden/>
    <w:unhideWhenUsed/>
    <w:rsid w:val="00A9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9E6"/>
  </w:style>
  <w:style w:type="character" w:customStyle="1" w:styleId="NoSpacingChar">
    <w:name w:val="No Spacing Char"/>
    <w:basedOn w:val="DefaultParagraphFont"/>
    <w:link w:val="NoSpacing"/>
    <w:uiPriority w:val="1"/>
    <w:rsid w:val="005617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Documents%20and%20Settings\Gadala\Desktop\happy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ocuments\MECH%204\MECH%20457\Gravity%20Moment%20Sensitivity%20Analysis%20(new%20model%20design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 lang="ja-JP"/>
            </a:pPr>
            <a:r>
              <a:rPr lang="en-US" altLang="en-US"/>
              <a:t>Resistance to Motion (</a:t>
            </a:r>
            <a:r>
              <a:rPr lang="en-US" altLang="en-US" i="1"/>
              <a:t>operational </a:t>
            </a:r>
            <a:r>
              <a:rPr lang="en-US" altLang="en-US" i="0" baseline="0"/>
              <a:t>weight)</a:t>
            </a:r>
          </a:p>
          <a:p>
            <a:pPr>
              <a:defRPr lang="ja-JP"/>
            </a:pPr>
            <a:endParaRPr alt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Sheet1!$B$67</c:f>
              <c:strCache>
                <c:ptCount val="1"/>
                <c:pt idx="0">
                  <c:v>happiness</c:v>
                </c:pt>
              </c:strCache>
            </c:strRef>
          </c:tx>
          <c:marker>
            <c:symbol val="none"/>
          </c:marker>
          <c:cat>
            <c:numRef>
              <c:f>Sheet1!$A$68:$A$74</c:f>
              <c:numCache>
                <c:formatCode>General</c:formatCode>
                <c:ptCount val="7"/>
                <c:pt idx="0">
                  <c:v>3</c:v>
                </c:pt>
                <c:pt idx="2">
                  <c:v>2</c:v>
                </c:pt>
                <c:pt idx="3">
                  <c:v>2.5</c:v>
                </c:pt>
                <c:pt idx="4">
                  <c:v>1</c:v>
                </c:pt>
                <c:pt idx="6">
                  <c:v>0</c:v>
                </c:pt>
              </c:numCache>
            </c:numRef>
          </c:cat>
          <c:val>
            <c:numRef>
              <c:f>Sheet1!$B$68:$B$74</c:f>
              <c:numCache>
                <c:formatCode>0%</c:formatCode>
                <c:ptCount val="7"/>
                <c:pt idx="0">
                  <c:v>0</c:v>
                </c:pt>
                <c:pt idx="1">
                  <c:v>1.0000000000000005E-2</c:v>
                </c:pt>
                <c:pt idx="2">
                  <c:v>0.1</c:v>
                </c:pt>
                <c:pt idx="3">
                  <c:v>0.5</c:v>
                </c:pt>
                <c:pt idx="4">
                  <c:v>0.85000000000000064</c:v>
                </c:pt>
                <c:pt idx="5">
                  <c:v>0.95000000000000062</c:v>
                </c:pt>
                <c:pt idx="6">
                  <c:v>1</c:v>
                </c:pt>
              </c:numCache>
            </c:numRef>
          </c:val>
          <c:smooth val="1"/>
        </c:ser>
        <c:hiLowLines/>
        <c:marker val="1"/>
        <c:axId val="69511424"/>
        <c:axId val="69667840"/>
      </c:lineChart>
      <c:catAx>
        <c:axId val="6951142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ja-JP"/>
                </a:pPr>
                <a:r>
                  <a:rPr lang="en-US" i="1"/>
                  <a:t>Operational </a:t>
                </a:r>
                <a:r>
                  <a:rPr lang="en-US" i="0" baseline="0"/>
                  <a:t>weight (kg)</a:t>
                </a:r>
                <a:endParaRPr i="1"/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ja-JP"/>
            </a:pPr>
            <a:endParaRPr lang="en-US"/>
          </a:p>
        </c:txPr>
        <c:crossAx val="69667840"/>
        <c:crosses val="autoZero"/>
        <c:auto val="1"/>
        <c:lblAlgn val="ctr"/>
        <c:lblOffset val="100"/>
      </c:catAx>
      <c:valAx>
        <c:axId val="69667840"/>
        <c:scaling>
          <c:orientation val="minMax"/>
          <c:max val="1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 lang="ja-JP"/>
                </a:pPr>
                <a:r>
                  <a:rPr lang="en-US" altLang="ja-JP"/>
                  <a:t>User</a:t>
                </a:r>
                <a:r>
                  <a:rPr lang="en-US" altLang="ja-JP" baseline="0"/>
                  <a:t> Satisfaction</a:t>
                </a:r>
              </a:p>
            </c:rich>
          </c:tx>
        </c:title>
        <c:numFmt formatCode="0%" sourceLinked="1"/>
        <c:tickLblPos val="nextTo"/>
        <c:txPr>
          <a:bodyPr/>
          <a:lstStyle/>
          <a:p>
            <a:pPr>
              <a:defRPr lang="ja-JP"/>
            </a:pPr>
            <a:endParaRPr lang="en-US"/>
          </a:p>
        </c:txPr>
        <c:crossAx val="69511424"/>
        <c:crosses val="autoZero"/>
        <c:crossBetween val="midCat"/>
        <c:majorUnit val="0.5"/>
      </c:valAx>
    </c:plotArea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R</a:t>
            </a:r>
            <a:endParaRPr lang="en-US"/>
          </a:p>
        </c:rich>
      </c:tx>
    </c:title>
    <c:plotArea>
      <c:layout/>
      <c:scatterChart>
        <c:scatterStyle val="lineMarker"/>
        <c:ser>
          <c:idx val="2"/>
          <c:order val="0"/>
          <c:tx>
            <c:v>T at 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plane'!$K$4:$K$10</c:f>
              <c:numCache>
                <c:formatCode>General</c:formatCode>
                <c:ptCount val="7"/>
                <c:pt idx="0">
                  <c:v>0.67049582908208238</c:v>
                </c:pt>
                <c:pt idx="1">
                  <c:v>0.5806664211165915</c:v>
                </c:pt>
                <c:pt idx="2">
                  <c:v>0.3352479145410408</c:v>
                </c:pt>
                <c:pt idx="3">
                  <c:v>0</c:v>
                </c:pt>
                <c:pt idx="4">
                  <c:v>-0.3352479145410408</c:v>
                </c:pt>
                <c:pt idx="5">
                  <c:v>-0.5806664211165915</c:v>
                </c:pt>
                <c:pt idx="6">
                  <c:v>-0.67049582908208238</c:v>
                </c:pt>
              </c:numCache>
            </c:numRef>
          </c:yVal>
        </c:ser>
        <c:ser>
          <c:idx val="3"/>
          <c:order val="1"/>
          <c:tx>
            <c:v>T at 180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plane'!$J$4:$J$10</c:f>
              <c:numCache>
                <c:formatCode>General</c:formatCode>
                <c:ptCount val="7"/>
                <c:pt idx="0">
                  <c:v>-1.9502280000000001</c:v>
                </c:pt>
                <c:pt idx="1">
                  <c:v>-1.6889469911717201</c:v>
                </c:pt>
                <c:pt idx="2">
                  <c:v>-0.97511399999999959</c:v>
                </c:pt>
                <c:pt idx="3">
                  <c:v>0</c:v>
                </c:pt>
                <c:pt idx="4">
                  <c:v>0.97511399999999959</c:v>
                </c:pt>
                <c:pt idx="5">
                  <c:v>1.6889469911717201</c:v>
                </c:pt>
                <c:pt idx="6">
                  <c:v>1.9502280000000001</c:v>
                </c:pt>
              </c:numCache>
            </c:numRef>
          </c:yVal>
        </c:ser>
        <c:ser>
          <c:idx val="0"/>
          <c:order val="2"/>
          <c:tx>
            <c:v>T at 45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plane'!$L$4:$L$10</c:f>
              <c:numCache>
                <c:formatCode>General</c:formatCode>
                <c:ptCount val="7"/>
                <c:pt idx="0">
                  <c:v>-0.31816954506966288</c:v>
                </c:pt>
                <c:pt idx="1">
                  <c:v>-0.27554290874086584</c:v>
                </c:pt>
                <c:pt idx="2">
                  <c:v>-0.15908477253483136</c:v>
                </c:pt>
                <c:pt idx="3">
                  <c:v>0</c:v>
                </c:pt>
                <c:pt idx="4">
                  <c:v>0.15908477253483136</c:v>
                </c:pt>
                <c:pt idx="5">
                  <c:v>0.27554290874086584</c:v>
                </c:pt>
                <c:pt idx="6">
                  <c:v>0.31816954506966288</c:v>
                </c:pt>
              </c:numCache>
            </c:numRef>
          </c:yVal>
        </c:ser>
        <c:ser>
          <c:idx val="1"/>
          <c:order val="3"/>
          <c:tx>
            <c:v>T at 90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plane'!$N$4:$N$10</c:f>
              <c:numCache>
                <c:formatCode>General</c:formatCode>
                <c:ptCount val="7"/>
                <c:pt idx="0">
                  <c:v>-1.1758783725670878</c:v>
                </c:pt>
                <c:pt idx="1">
                  <c:v>-1.0183405424038021</c:v>
                </c:pt>
                <c:pt idx="2">
                  <c:v>-0.58793918628354425</c:v>
                </c:pt>
                <c:pt idx="3">
                  <c:v>0</c:v>
                </c:pt>
                <c:pt idx="4">
                  <c:v>0.58793918628354425</c:v>
                </c:pt>
                <c:pt idx="5">
                  <c:v>1.0183405424038021</c:v>
                </c:pt>
                <c:pt idx="6">
                  <c:v>1.1758783725670878</c:v>
                </c:pt>
              </c:numCache>
            </c:numRef>
          </c:yVal>
        </c:ser>
        <c:axId val="83332480"/>
        <c:axId val="87429120"/>
      </c:scatterChart>
      <c:valAx>
        <c:axId val="83332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R</a:t>
                </a:r>
                <a:r>
                  <a:rPr lang="en-US"/>
                  <a:t> [deg]</a:t>
                </a:r>
              </a:p>
            </c:rich>
          </c:tx>
        </c:title>
        <c:numFmt formatCode="General" sourceLinked="1"/>
        <c:majorTickMark val="none"/>
        <c:tickLblPos val="nextTo"/>
        <c:crossAx val="87429120"/>
        <c:crosses val="autoZero"/>
        <c:crossBetween val="midCat"/>
      </c:valAx>
      <c:valAx>
        <c:axId val="8742912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833324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R</a:t>
            </a:r>
            <a:endParaRPr lang="en-US"/>
          </a:p>
        </c:rich>
      </c:tx>
    </c:title>
    <c:plotArea>
      <c:layout/>
      <c:scatterChart>
        <c:scatterStyle val="lineMarker"/>
        <c:ser>
          <c:idx val="3"/>
          <c:order val="0"/>
          <c:tx>
            <c:v>T at 180 deg</c:v>
          </c:tx>
          <c:marker>
            <c:symbol val="none"/>
          </c:marker>
          <c:xVal>
            <c:numRef>
              <c:f>'L1 and L1 not in J1 plane'!$M$4:$M$10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plane'!$J$4:$J$10</c:f>
              <c:numCache>
                <c:formatCode>General</c:formatCode>
                <c:ptCount val="7"/>
                <c:pt idx="0">
                  <c:v>-1.9502280000000001</c:v>
                </c:pt>
                <c:pt idx="1">
                  <c:v>-1.6889469911717201</c:v>
                </c:pt>
                <c:pt idx="2">
                  <c:v>-0.97511399999999959</c:v>
                </c:pt>
                <c:pt idx="3">
                  <c:v>0</c:v>
                </c:pt>
                <c:pt idx="4">
                  <c:v>0.97511399999999959</c:v>
                </c:pt>
                <c:pt idx="5">
                  <c:v>1.6889469911717201</c:v>
                </c:pt>
                <c:pt idx="6">
                  <c:v>1.9502280000000001</c:v>
                </c:pt>
              </c:numCache>
            </c:numRef>
          </c:yVal>
        </c:ser>
        <c:axId val="87506944"/>
        <c:axId val="87508864"/>
      </c:scatterChart>
      <c:valAx>
        <c:axId val="8750694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R</a:t>
                </a:r>
                <a:r>
                  <a:rPr lang="en-US"/>
                  <a:t> [deg]</a:t>
                </a:r>
              </a:p>
            </c:rich>
          </c:tx>
        </c:title>
        <c:numFmt formatCode="General" sourceLinked="1"/>
        <c:majorTickMark val="none"/>
        <c:tickLblPos val="nextTo"/>
        <c:crossAx val="87508864"/>
        <c:crosses val="autoZero"/>
        <c:crossBetween val="midCat"/>
      </c:valAx>
      <c:valAx>
        <c:axId val="875088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87506944"/>
        <c:crosses val="autoZero"/>
        <c:crossBetween val="midCat"/>
      </c:valAx>
    </c:plotArea>
    <c:plotVisOnly val="1"/>
  </c:chart>
  <c:externalData r:id="rId1"/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12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v>T at 45 deg</c:v>
          </c:tx>
          <c:spPr>
            <a:ln w="28575"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'L1 and L1 not in J1 plane'!$M$14:$M$20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plane'!$N$14:$N$20</c:f>
              <c:numCache>
                <c:formatCode>General</c:formatCode>
                <c:ptCount val="7"/>
                <c:pt idx="0">
                  <c:v>-0.47411214750123626</c:v>
                </c:pt>
                <c:pt idx="1">
                  <c:v>-6.5778627080702113E-3</c:v>
                </c:pt>
                <c:pt idx="2">
                  <c:v>0.44429675737633373</c:v>
                </c:pt>
                <c:pt idx="3">
                  <c:v>0.83147157109278991</c:v>
                </c:pt>
                <c:pt idx="4">
                  <c:v>1.1285612547231518</c:v>
                </c:pt>
                <c:pt idx="5">
                  <c:v>1.3153196372919296</c:v>
                </c:pt>
                <c:pt idx="6">
                  <c:v>1.3790194436598784</c:v>
                </c:pt>
              </c:numCache>
            </c:numRef>
          </c:yVal>
        </c:ser>
        <c:ser>
          <c:idx val="1"/>
          <c:order val="1"/>
          <c:tx>
            <c:v>T at 90 deg</c:v>
          </c:tx>
          <c:marker>
            <c:symbol val="none"/>
          </c:marker>
          <c:xVal>
            <c:numRef>
              <c:f>'L1 and L1 not in J1 plane'!$J$14:$J$20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plane'!$K$14:$K$20</c:f>
              <c:numCache>
                <c:formatCode>General</c:formatCode>
                <c:ptCount val="7"/>
                <c:pt idx="0">
                  <c:v>-0.67049582908208238</c:v>
                </c:pt>
                <c:pt idx="1">
                  <c:v>-9.3025026531811297E-3</c:v>
                </c:pt>
                <c:pt idx="2">
                  <c:v>0.6283304999999999</c:v>
                </c:pt>
                <c:pt idx="3">
                  <c:v>1.1758783725670878</c:v>
                </c:pt>
                <c:pt idx="4">
                  <c:v>1.5960266323982799</c:v>
                </c:pt>
                <c:pt idx="5">
                  <c:v>1.8601428699139098</c:v>
                </c:pt>
                <c:pt idx="6">
                  <c:v>1.9502280000000001</c:v>
                </c:pt>
              </c:numCache>
            </c:numRef>
          </c:yVal>
        </c:ser>
        <c:ser>
          <c:idx val="2"/>
          <c:order val="2"/>
          <c:tx>
            <c:v>T at 0 deg</c:v>
          </c:tx>
          <c:marker>
            <c:symbol val="none"/>
          </c:marker>
          <c:xVal>
            <c:numRef>
              <c:f>'L1 and L1 not in J1 plane'!$M$14:$M$20</c:f>
              <c:numCache>
                <c:formatCode>General</c:formatCode>
                <c:ptCount val="7"/>
                <c:pt idx="0">
                  <c:v>1</c:v>
                </c:pt>
                <c:pt idx="1">
                  <c:v>30</c:v>
                </c:pt>
                <c:pt idx="2">
                  <c:v>60</c:v>
                </c:pt>
                <c:pt idx="3">
                  <c:v>90</c:v>
                </c:pt>
                <c:pt idx="4">
                  <c:v>120</c:v>
                </c:pt>
                <c:pt idx="5">
                  <c:v>150</c:v>
                </c:pt>
                <c:pt idx="6">
                  <c:v>180</c:v>
                </c:pt>
              </c:numCache>
            </c:numRef>
          </c:xVal>
          <c:yVal>
            <c:numRef>
              <c:f>'L1 and L1 not in J1 plane'!$L$14:$L$20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</c:ser>
        <c:axId val="87644800"/>
        <c:axId val="87665664"/>
      </c:scatterChart>
      <c:valAx>
        <c:axId val="87644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12</a:t>
                </a:r>
                <a:r>
                  <a:rPr lang="en-US" sz="1000" b="1" i="0" u="none" strike="noStrike" baseline="0"/>
                  <a:t> </a:t>
                </a:r>
                <a:r>
                  <a:rPr lang="en-US"/>
                  <a:t>[deg]</a:t>
                </a:r>
              </a:p>
            </c:rich>
          </c:tx>
        </c:title>
        <c:numFmt formatCode="General" sourceLinked="1"/>
        <c:majorTickMark val="none"/>
        <c:tickLblPos val="nextTo"/>
        <c:crossAx val="87665664"/>
        <c:crosses val="autoZero"/>
        <c:crossBetween val="midCat"/>
      </c:valAx>
      <c:valAx>
        <c:axId val="8766566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876448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Plot of Torque</a:t>
            </a:r>
            <a:r>
              <a:rPr lang="en-US" baseline="0"/>
              <a:t> vs </a:t>
            </a:r>
            <a:r>
              <a:rPr lang="en-US" sz="1800" b="1" i="0" u="none" strike="noStrike" baseline="0"/>
              <a:t>θ</a:t>
            </a:r>
            <a:r>
              <a:rPr lang="en-US" sz="1800" b="1" i="0" u="none" strike="noStrike" baseline="-25000"/>
              <a:t>54</a:t>
            </a:r>
            <a:endParaRPr lang="en-US"/>
          </a:p>
        </c:rich>
      </c:tx>
      <c:layout>
        <c:manualLayout>
          <c:xMode val="edge"/>
          <c:yMode val="edge"/>
          <c:x val="0.17564435126391395"/>
          <c:y val="4.7619047619047623E-2"/>
        </c:manualLayout>
      </c:layout>
    </c:title>
    <c:plotArea>
      <c:layout/>
      <c:scatterChart>
        <c:scatterStyle val="lineMarker"/>
        <c:ser>
          <c:idx val="0"/>
          <c:order val="0"/>
          <c:tx>
            <c:v>T at 45</c:v>
          </c:tx>
          <c:spPr>
            <a:ln w="28575">
              <a:solidFill>
                <a:srgbClr val="4F81BD"/>
              </a:solidFill>
            </a:ln>
          </c:spPr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plane'!$N$24:$N$30</c:f>
              <c:numCache>
                <c:formatCode>General</c:formatCode>
                <c:ptCount val="7"/>
                <c:pt idx="0">
                  <c:v>1.6313781405973931E-2</c:v>
                </c:pt>
                <c:pt idx="1">
                  <c:v>-0.22889918304763143</c:v>
                </c:pt>
                <c:pt idx="2">
                  <c:v>-0.40840753170225153</c:v>
                </c:pt>
                <c:pt idx="3">
                  <c:v>-0.47411214750123626</c:v>
                </c:pt>
                <c:pt idx="4">
                  <c:v>-0.40840753170225153</c:v>
                </c:pt>
                <c:pt idx="5">
                  <c:v>-0.22889918304763143</c:v>
                </c:pt>
                <c:pt idx="6">
                  <c:v>1.6313781405973931E-2</c:v>
                </c:pt>
              </c:numCache>
            </c:numRef>
          </c:yVal>
        </c:ser>
        <c:ser>
          <c:idx val="1"/>
          <c:order val="1"/>
          <c:tx>
            <c:v>T at 90</c:v>
          </c:tx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plane'!$K$24:$K$30</c:f>
              <c:numCache>
                <c:formatCode>General</c:formatCode>
                <c:ptCount val="7"/>
                <c:pt idx="0">
                  <c:v>2.3071170917918386E-2</c:v>
                </c:pt>
                <c:pt idx="1">
                  <c:v>-0.32371232908208203</c:v>
                </c:pt>
                <c:pt idx="2">
                  <c:v>-0.57757547030864365</c:v>
                </c:pt>
                <c:pt idx="3">
                  <c:v>-0.67049582908208238</c:v>
                </c:pt>
                <c:pt idx="4">
                  <c:v>-0.57757547030864365</c:v>
                </c:pt>
                <c:pt idx="5">
                  <c:v>-0.32371232908208203</c:v>
                </c:pt>
                <c:pt idx="6">
                  <c:v>2.3071170917918386E-2</c:v>
                </c:pt>
              </c:numCache>
            </c:numRef>
          </c:yVal>
        </c:ser>
        <c:ser>
          <c:idx val="2"/>
          <c:order val="2"/>
          <c:tx>
            <c:v>T at 0 deg</c:v>
          </c:tx>
          <c:marker>
            <c:symbol val="none"/>
          </c:marker>
          <c:xVal>
            <c:numRef>
              <c:f>'L1 and L1 not in J1 plane'!$M$24:$M$30</c:f>
              <c:numCache>
                <c:formatCode>General</c:formatCode>
                <c:ptCount val="7"/>
                <c:pt idx="0">
                  <c:v>-90</c:v>
                </c:pt>
                <c:pt idx="1">
                  <c:v>-60</c:v>
                </c:pt>
                <c:pt idx="2">
                  <c:v>-30</c:v>
                </c:pt>
                <c:pt idx="3">
                  <c:v>0</c:v>
                </c:pt>
                <c:pt idx="4">
                  <c:v>30</c:v>
                </c:pt>
                <c:pt idx="5">
                  <c:v>60</c:v>
                </c:pt>
                <c:pt idx="6">
                  <c:v>90</c:v>
                </c:pt>
              </c:numCache>
            </c:numRef>
          </c:xVal>
          <c:yVal>
            <c:numRef>
              <c:f>'L1 and L1 not in J1 plane'!$L$24:$L$30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</c:ser>
        <c:axId val="90957312"/>
        <c:axId val="91021696"/>
      </c:scatterChart>
      <c:valAx>
        <c:axId val="90957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</a:t>
                </a:r>
                <a:r>
                  <a:rPr lang="en-US" sz="1000" b="1" i="0" u="none" strike="noStrike" baseline="0"/>
                  <a:t>θ</a:t>
                </a:r>
                <a:r>
                  <a:rPr lang="en-US" sz="1000" b="1" i="0" u="none" strike="noStrike" baseline="-25000"/>
                  <a:t>54</a:t>
                </a:r>
                <a:r>
                  <a:rPr lang="en-US" sz="1000" b="1" i="0" u="none" strike="noStrike" baseline="0"/>
                  <a:t> </a:t>
                </a:r>
                <a:r>
                  <a:rPr lang="en-US"/>
                  <a:t>[deg]</a:t>
                </a:r>
              </a:p>
            </c:rich>
          </c:tx>
        </c:title>
        <c:numFmt formatCode="General" sourceLinked="1"/>
        <c:majorTickMark val="none"/>
        <c:tickLblPos val="nextTo"/>
        <c:crossAx val="91021696"/>
        <c:crosses val="autoZero"/>
        <c:crossBetween val="midCat"/>
      </c:valAx>
      <c:valAx>
        <c:axId val="910216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Torque [Nm]</a:t>
                </a:r>
              </a:p>
            </c:rich>
          </c:tx>
        </c:title>
        <c:numFmt formatCode="General" sourceLinked="1"/>
        <c:majorTickMark val="none"/>
        <c:tickLblPos val="nextTo"/>
        <c:crossAx val="909573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0.22409</cdr:x>
      <cdr:y>0.25729</cdr:y>
    </cdr:from>
    <cdr:to>
      <cdr:x>0.31676</cdr:x>
      <cdr:y>0.33827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1158999" y="992525"/>
          <a:ext cx="479301" cy="31240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>
              <a:solidFill>
                <a:sysClr val="windowText" lastClr="000000"/>
              </a:solidFill>
            </a:rPr>
            <a:t>80%</a:t>
          </a:r>
        </a:p>
      </cdr:txBody>
    </cdr:sp>
  </cdr:relSizeAnchor>
  <cdr:relSizeAnchor xmlns:cdr="http://schemas.openxmlformats.org/drawingml/2006/chartDrawing">
    <cdr:from>
      <cdr:x>0.60405</cdr:x>
      <cdr:y>0.71111</cdr:y>
    </cdr:from>
    <cdr:to>
      <cdr:x>0.65562</cdr:x>
      <cdr:y>0.74321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3124200" y="2743200"/>
          <a:ext cx="266700" cy="123825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0.50858</cdr:x>
      <cdr:y>0.6449</cdr:y>
    </cdr:from>
    <cdr:to>
      <cdr:x>0.90129</cdr:x>
      <cdr:y>0.64898</cdr:y>
    </cdr:to>
    <cdr:sp macro="" textlink="">
      <cdr:nvSpPr>
        <cdr:cNvPr id="3" name="Straight Connector 2"/>
        <cdr:cNvSpPr/>
      </cdr:nvSpPr>
      <cdr:spPr>
        <a:xfrm xmlns:a="http://schemas.openxmlformats.org/drawingml/2006/main" flipV="1">
          <a:off x="2257425" y="1504950"/>
          <a:ext cx="1743075" cy="9525"/>
        </a:xfrm>
        <a:prstGeom xmlns:a="http://schemas.openxmlformats.org/drawingml/2006/main" prst="line">
          <a:avLst/>
        </a:prstGeom>
        <a:ln xmlns:a="http://schemas.openxmlformats.org/drawingml/2006/main" w="28575">
          <a:solidFill>
            <a:srgbClr val="C0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0.09442</cdr:x>
      <cdr:y>0.43673</cdr:y>
    </cdr:from>
    <cdr:to>
      <cdr:x>0.51073</cdr:x>
      <cdr:y>0.44082</cdr:y>
    </cdr:to>
    <cdr:sp macro="" textlink="">
      <cdr:nvSpPr>
        <cdr:cNvPr id="6" name="Straight Connector 5"/>
        <cdr:cNvSpPr/>
      </cdr:nvSpPr>
      <cdr:spPr>
        <a:xfrm xmlns:a="http://schemas.openxmlformats.org/drawingml/2006/main">
          <a:off x="419101" y="1019174"/>
          <a:ext cx="1847850" cy="9526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28575" cap="flat" cmpd="sng" algn="ctr">
          <a:solidFill>
            <a:srgbClr val="C0000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0.51288</cdr:x>
      <cdr:y>0.43673</cdr:y>
    </cdr:from>
    <cdr:to>
      <cdr:x>0.90558</cdr:x>
      <cdr:y>0.64898</cdr:y>
    </cdr:to>
    <cdr:sp macro="" textlink="">
      <cdr:nvSpPr>
        <cdr:cNvPr id="7" name="Freeform 6"/>
        <cdr:cNvSpPr/>
      </cdr:nvSpPr>
      <cdr:spPr>
        <a:xfrm xmlns:a="http://schemas.openxmlformats.org/drawingml/2006/main">
          <a:off x="2276474" y="1019175"/>
          <a:ext cx="1743075" cy="495300"/>
        </a:xfrm>
        <a:custGeom xmlns:a="http://schemas.openxmlformats.org/drawingml/2006/main">
          <a:avLst/>
          <a:gdLst>
            <a:gd name="connsiteX0" fmla="*/ 0 w 1257300"/>
            <a:gd name="connsiteY0" fmla="*/ 495300 h 495300"/>
            <a:gd name="connsiteX1" fmla="*/ 495300 w 1257300"/>
            <a:gd name="connsiteY1" fmla="*/ 238125 h 495300"/>
            <a:gd name="connsiteX2" fmla="*/ 914400 w 1257300"/>
            <a:gd name="connsiteY2" fmla="*/ 57150 h 495300"/>
            <a:gd name="connsiteX3" fmla="*/ 1257300 w 1257300"/>
            <a:gd name="connsiteY3" fmla="*/ 0 h 495300"/>
            <a:gd name="connsiteX4" fmla="*/ 1257300 w 1257300"/>
            <a:gd name="connsiteY4" fmla="*/ 0 h 49530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257300" h="495300">
              <a:moveTo>
                <a:pt x="0" y="495300"/>
              </a:moveTo>
              <a:cubicBezTo>
                <a:pt x="171450" y="403225"/>
                <a:pt x="342900" y="311150"/>
                <a:pt x="495300" y="238125"/>
              </a:cubicBezTo>
              <a:cubicBezTo>
                <a:pt x="647700" y="165100"/>
                <a:pt x="787400" y="96837"/>
                <a:pt x="914400" y="57150"/>
              </a:cubicBezTo>
              <a:cubicBezTo>
                <a:pt x="1041400" y="17463"/>
                <a:pt x="1257300" y="0"/>
                <a:pt x="1257300" y="0"/>
              </a:cubicBezTo>
              <a:lnTo>
                <a:pt x="1257300" y="0"/>
              </a:lnTo>
            </a:path>
          </a:pathLst>
        </a:custGeom>
        <a:ln xmlns:a="http://schemas.openxmlformats.org/drawingml/2006/main" w="28575">
          <a:solidFill>
            <a:srgbClr val="00206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0.11803</cdr:x>
      <cdr:y>0.43673</cdr:y>
    </cdr:from>
    <cdr:to>
      <cdr:x>0.51288</cdr:x>
      <cdr:y>0.64898</cdr:y>
    </cdr:to>
    <cdr:sp macro="" textlink="">
      <cdr:nvSpPr>
        <cdr:cNvPr id="8" name="Freeform 7"/>
        <cdr:cNvSpPr/>
      </cdr:nvSpPr>
      <cdr:spPr>
        <a:xfrm xmlns:a="http://schemas.openxmlformats.org/drawingml/2006/main" rot="10800000">
          <a:off x="523875" y="1019175"/>
          <a:ext cx="1752600" cy="495300"/>
        </a:xfrm>
        <a:custGeom xmlns:a="http://schemas.openxmlformats.org/drawingml/2006/main">
          <a:avLst/>
          <a:gdLst>
            <a:gd name="connsiteX0" fmla="*/ 0 w 1257300"/>
            <a:gd name="connsiteY0" fmla="*/ 495300 h 495300"/>
            <a:gd name="connsiteX1" fmla="*/ 495300 w 1257300"/>
            <a:gd name="connsiteY1" fmla="*/ 238125 h 495300"/>
            <a:gd name="connsiteX2" fmla="*/ 914400 w 1257300"/>
            <a:gd name="connsiteY2" fmla="*/ 57150 h 495300"/>
            <a:gd name="connsiteX3" fmla="*/ 1257300 w 1257300"/>
            <a:gd name="connsiteY3" fmla="*/ 0 h 495300"/>
            <a:gd name="connsiteX4" fmla="*/ 1257300 w 1257300"/>
            <a:gd name="connsiteY4" fmla="*/ 0 h 495300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</a:cxnLst>
          <a:rect l="l" t="t" r="r" b="b"/>
          <a:pathLst>
            <a:path w="1257300" h="495300">
              <a:moveTo>
                <a:pt x="0" y="495300"/>
              </a:moveTo>
              <a:cubicBezTo>
                <a:pt x="171450" y="403225"/>
                <a:pt x="342900" y="311150"/>
                <a:pt x="495300" y="238125"/>
              </a:cubicBezTo>
              <a:cubicBezTo>
                <a:pt x="647700" y="165100"/>
                <a:pt x="787400" y="96837"/>
                <a:pt x="914400" y="57150"/>
              </a:cubicBezTo>
              <a:cubicBezTo>
                <a:pt x="1041400" y="17463"/>
                <a:pt x="1257300" y="0"/>
                <a:pt x="1257300" y="0"/>
              </a:cubicBezTo>
              <a:lnTo>
                <a:pt x="1257300" y="0"/>
              </a:lnTo>
            </a:path>
          </a:pathLst>
        </a:custGeom>
        <a:noFill xmlns:a="http://schemas.openxmlformats.org/drawingml/2006/main"/>
        <a:ln xmlns:a="http://schemas.openxmlformats.org/drawingml/2006/main" w="28575" cap="flat" cmpd="sng" algn="ctr">
          <a:solidFill>
            <a:srgbClr val="002060"/>
          </a:solidFill>
          <a:prstDash val="solid"/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54410AF8B74FB99A9A8DC52FCEF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FFCC9-A1B0-4B1E-BF25-4F2D6E06B531}"/>
      </w:docPartPr>
      <w:docPartBody>
        <w:p w:rsidR="00000000" w:rsidRDefault="002479B0" w:rsidP="002479B0">
          <w:pPr>
            <w:pStyle w:val="AD54410AF8B74FB99A9A8DC52FCEF84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1DED6BCBBBE4EB4AC3EB55AED5CD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B687-D471-41D8-98F6-56471F1E6FCF}"/>
      </w:docPartPr>
      <w:docPartBody>
        <w:p w:rsidR="00000000" w:rsidRDefault="002479B0" w:rsidP="002479B0">
          <w:pPr>
            <w:pStyle w:val="91DED6BCBBBE4EB4AC3EB55AED5CD7D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9447A5344594DD9947C350A22FF4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245C3-D643-4B5B-BB49-51F0B71B56D8}"/>
      </w:docPartPr>
      <w:docPartBody>
        <w:p w:rsidR="00000000" w:rsidRDefault="002479B0" w:rsidP="002479B0">
          <w:pPr>
            <w:pStyle w:val="09447A5344594DD9947C350A22FF4F5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0914F3C10A84253A35C7EB48CBC9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1B637-F9F3-456E-A661-F07F008B1577}"/>
      </w:docPartPr>
      <w:docPartBody>
        <w:p w:rsidR="00000000" w:rsidRDefault="002479B0" w:rsidP="002479B0">
          <w:pPr>
            <w:pStyle w:val="50914F3C10A84253A35C7EB48CBC944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411F95BA0364203B17794DB09C32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48ED-6DEC-447E-8628-024375EF744C}"/>
      </w:docPartPr>
      <w:docPartBody>
        <w:p w:rsidR="00000000" w:rsidRDefault="002479B0" w:rsidP="002479B0">
          <w:pPr>
            <w:pStyle w:val="8411F95BA0364203B17794DB09C3282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79B0"/>
    <w:rsid w:val="00060FE7"/>
    <w:rsid w:val="0024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54410AF8B74FB99A9A8DC52FCEF846">
    <w:name w:val="AD54410AF8B74FB99A9A8DC52FCEF846"/>
    <w:rsid w:val="002479B0"/>
  </w:style>
  <w:style w:type="paragraph" w:customStyle="1" w:styleId="91DED6BCBBBE4EB4AC3EB55AED5CD7DD">
    <w:name w:val="91DED6BCBBBE4EB4AC3EB55AED5CD7DD"/>
    <w:rsid w:val="002479B0"/>
  </w:style>
  <w:style w:type="paragraph" w:customStyle="1" w:styleId="09447A5344594DD9947C350A22FF4F58">
    <w:name w:val="09447A5344594DD9947C350A22FF4F58"/>
    <w:rsid w:val="002479B0"/>
  </w:style>
  <w:style w:type="paragraph" w:customStyle="1" w:styleId="50914F3C10A84253A35C7EB48CBC944F">
    <w:name w:val="50914F3C10A84253A35C7EB48CBC944F"/>
    <w:rsid w:val="002479B0"/>
  </w:style>
  <w:style w:type="paragraph" w:customStyle="1" w:styleId="8411F95BA0364203B17794DB09C3282C">
    <w:name w:val="8411F95BA0364203B17794DB09C3282C"/>
    <w:rsid w:val="002479B0"/>
  </w:style>
  <w:style w:type="paragraph" w:customStyle="1" w:styleId="4D74793975C84DE5876535A6F249734E">
    <w:name w:val="4D74793975C84DE5876535A6F249734E"/>
    <w:rsid w:val="002479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>Gravity compensation has been revisited to assess the need for rotational gravity compensation mechanism for a four link uni-compartmental knee bone cutting device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A8E0E-17BB-42E7-8C8C-845CA641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3963</TotalTime>
  <Pages>7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MECH 496</Company>
  <LinksUpToDate>false</LinksUpToDate>
  <CharactersWithSpaces>7760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Praxim: Techanical Analysis Report</dc:title>
  <dc:subject>Technical review of gravity compensation</dc:subject>
  <dc:creator>Davy Chui, Nicholas Adams, David Mountford, Ibrahim Gadala, Erica Wodzak</dc:creator>
  <cp:lastModifiedBy>tubby</cp:lastModifiedBy>
  <cp:revision>11</cp:revision>
  <cp:lastPrinted>2010-04-07T18:32:00Z</cp:lastPrinted>
  <dcterms:created xsi:type="dcterms:W3CDTF">2010-01-20T19:41:00Z</dcterms:created>
  <dcterms:modified xsi:type="dcterms:W3CDTF">2010-04-07T18:36:00Z</dcterms:modified>
</cp:coreProperties>
</file>