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400" w:after="1400"/>
        <w:jc w:val="end"/>
      </w:pPr>
      <w:r>
        <w:drawing>
          <wp:inline distT="0" distB="0" distL="0" distR="0">
            <wp:extent cx="2478024" cy="80065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20"/>
                    <a:stretch>
                      <a:fillRect/>
                    </a:stretch>
                  </pic:blipFill>
                  <pic:spPr>
                    <a:xfrm>
                      <a:off x="0" y="0"/>
                      <a:ext cx="2478024" cy="800650"/>
                    </a:xfrm>
                    <a:prstGeom prst="rect">
                      <a:avLst/>
                    </a:prstGeom>
                  </pic:spPr>
                </pic:pic>
              </a:graphicData>
            </a:graphic>
          </wp:inline>
        </w:drawing>
      </w:r>
    </w:p>
    <w:p>
      <w:pPr>
        <w:spacing w:after="120"/>
      </w:pPr>
      <w:r>
        <w:rPr>
          <w:rFonts w:ascii="Calibri" w:cs="Arial" w:eastAsia="Calibri" w:hAnsi="Calibri"/>
          <w:b/>
          <w:bCs/>
          <w:color w:val="5A6B78"/>
          <w:sz w:val="26"/>
          <w:szCs w:val="26"/>
        </w:rPr>
        <w:t xml:space="preserve">STANDARD OPERATING PROCEDURES</w:t>
      </w:r>
    </w:p>
    <w:p>
      <w:pPr>
        <w:spacing w:after="160"/>
      </w:pPr>
      <w:r>
        <w:rPr>
          <w:rFonts w:ascii="Calibri" w:cs="Arial" w:eastAsia="Calibri" w:hAnsi="Calibri"/>
          <w:b/>
          <w:bCs/>
          <w:color w:val="08395C"/>
          <w:sz w:val="52"/>
          <w:szCs w:val="52"/>
        </w:rPr>
        <w:t xml:space="preserve">Dynamics 365 CRM (On-Premises)</w:t>
      </w:r>
    </w:p>
    <w:p>
      <w:pPr>
        <w:pBdr>
          <w:bottom w:val="single" w:color="08395C" w:sz="18" w:space="12"/>
        </w:pBdr>
        <w:spacing w:after="400"/>
      </w:pPr>
      <w:r>
        <w:rPr>
          <w:rFonts w:ascii="Calibri" w:cs="Arial" w:eastAsia="Calibri" w:hAnsi="Calibri"/>
          <w:color w:val="08395C"/>
          <w:sz w:val="34"/>
          <w:szCs w:val="34"/>
        </w:rPr>
        <w:t xml:space="preserve">Production Environment Operations Manual</w:t>
      </w:r>
    </w:p>
    <w:p>
      <w:pPr>
        <w:spacing w:after="1600"/>
      </w:pPr>
      <w:r>
        <w:rPr>
          <w:rFonts w:ascii="Calibri" w:cs="Arial" w:eastAsia="Calibri" w:hAnsi="Calibri"/>
          <w:color w:val="5A6B78"/>
          <w:sz w:val="24"/>
          <w:szCs w:val="24"/>
        </w:rPr>
        <w:t xml:space="preserve">Controls, procedures and module runbooks for operating, changing and protecting the bank’s production CRM.</w:t>
      </w:r>
    </w:p>
    <w:tbl>
      <w:tblPr>
        <w:tblW w:type="dxa" w:w="9638"/>
        <w:tblLayout w:type="fixed"/>
      </w:tblPr>
      <w:tblGrid>
        <w:gridCol w:w="2600"/>
        <w:gridCol w:w="7038"/>
      </w:tblGrid>
      <w:tr>
        <w:trPr>
          <w:cantSplit/>
        </w:trPr>
        <w:tc>
          <w:tcPr>
            <w:tcW w:type="dxa" w:w="260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Document</w:t>
            </w:r>
          </w:p>
        </w:tc>
        <w:tc>
          <w:tcPr>
            <w:tcW w:type="dxa" w:w="7038"/>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IT-CRM-SOP-001</w:t>
            </w:r>
          </w:p>
        </w:tc>
      </w:tr>
      <w:tr>
        <w:trPr>
          <w:cantSplit/>
        </w:trPr>
        <w:tc>
          <w:tcPr>
            <w:tcW w:type="dxa" w:w="260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Version</w:t>
            </w:r>
          </w:p>
        </w:tc>
        <w:tc>
          <w:tcPr>
            <w:tcW w:type="dxa" w:w="7038"/>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1.4 — Draft</w:t>
            </w:r>
          </w:p>
        </w:tc>
      </w:tr>
      <w:tr>
        <w:trPr>
          <w:cantSplit/>
        </w:trPr>
        <w:tc>
          <w:tcPr>
            <w:tcW w:type="dxa" w:w="260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Classification</w:t>
            </w:r>
          </w:p>
        </w:tc>
        <w:tc>
          <w:tcPr>
            <w:tcW w:type="dxa" w:w="7038"/>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Internal — Restricted</w:t>
            </w:r>
          </w:p>
        </w:tc>
      </w:tr>
      <w:tr>
        <w:trPr>
          <w:cantSplit/>
        </w:trPr>
        <w:tc>
          <w:tcPr>
            <w:tcW w:type="dxa" w:w="260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Owner</w:t>
            </w:r>
          </w:p>
        </w:tc>
        <w:tc>
          <w:tcPr>
            <w:tcW w:type="dxa" w:w="7038"/>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Head of CRM Platform</w:t>
            </w:r>
          </w:p>
        </w:tc>
      </w:tr>
      <w:tr>
        <w:trPr>
          <w:cantSplit/>
        </w:trPr>
        <w:tc>
          <w:tcPr>
            <w:tcW w:type="dxa" w:w="260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Approved by</w:t>
            </w:r>
          </w:p>
        </w:tc>
        <w:tc>
          <w:tcPr>
            <w:tcW w:type="dxa" w:w="7038"/>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CIO / IT Steering Committee</w:t>
            </w:r>
          </w:p>
        </w:tc>
      </w:tr>
      <w:tr>
        <w:trPr>
          <w:cantSplit/>
        </w:trPr>
        <w:tc>
          <w:tcPr>
            <w:tcW w:type="dxa" w:w="260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Date</w:t>
            </w:r>
          </w:p>
        </w:tc>
        <w:tc>
          <w:tcPr>
            <w:tcW w:type="dxa" w:w="7038"/>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5 October 2026</w:t>
            </w:r>
          </w:p>
        </w:tc>
      </w:tr>
    </w:tbl>
    <w:p>
      <w:pPr>
        <w:spacing w:before="0" w:after="60" w:line="240" w:lineRule="auto"/>
        <w:rPr>
          <w:sz w:val="8"/>
        </w:rPr>
      </w:pPr>
    </w:p>
    <w:p>
      <w:pPr>
        <w:spacing w:before="600"/>
      </w:pPr>
      <w:r>
        <w:rPr>
          <w:rFonts w:ascii="Calibri" w:cs="Arial" w:eastAsia="Calibri" w:hAnsi="Calibri"/>
          <w:color w:val="5A6B78"/>
          <w:sz w:val="20"/>
          <w:szCs w:val="20"/>
        </w:rPr>
        <w:t xml:space="preserve">Social Development Bank · Information Technology · CRM Platform</w:t>
      </w:r>
    </w:p>
    <w:p>
      <w:r>
        <w:br w:type="page"/>
      </w:r>
    </w:p>
    <w:p>
      <w:pPr>
        <w:pStyle w:val="TocTitle"/>
      </w:pPr>
      <w:r>
        <w:rPr>
          <w:rFonts w:ascii="Calibri" w:cs="Arial" w:eastAsia="Calibri" w:hAnsi="Calibri"/>
        </w:rPr>
        <w:t xml:space="preserve">Contents</w:t>
      </w:r>
    </w:p>
    <w:p>
      <w:pPr>
        <w:pStyle w:val="TOC1"/>
        <w:tabs>
          <w:tab w:val="end" w:leader="dot" w:pos="9638"/>
        </w:tabs>
        <w:spacing w:before="100" w:after="30"/>
        <w:ind w:start="0"/>
      </w:pPr>
      <w:r>
        <w:fldChar w:fldCharType="begin" w:dirty="true"/>
      </w:r>
      <w:r>
        <w:instrText xml:space="preserve"> TOC \o "1-2" \h \z \u </w:instrText>
      </w:r>
      <w:r>
        <w:fldChar w:fldCharType="separate"/>
      </w:r>
      <w:r>
        <w:rPr>
          <w:rFonts w:ascii="Calibri" w:cs="Arial" w:eastAsia="Calibri" w:hAnsi="Calibri"/>
          <w:b/>
          <w:bCs/>
          <w:color w:val="08395C"/>
          <w:sz w:val="21"/>
          <w:szCs w:val="21"/>
        </w:rPr>
        <w:t xml:space="preserve">Document control</w:t>
      </w:r>
    </w:p>
    <w:p>
      <w:pPr>
        <w:pStyle w:val="TOC1"/>
        <w:tabs>
          <w:tab w:val="end" w:leader="dot" w:pos="9638"/>
        </w:tabs>
        <w:spacing w:before="100" w:after="30"/>
        <w:ind w:start="0"/>
      </w:pPr>
      <w:r>
        <w:rPr>
          <w:rFonts w:ascii="Calibri" w:cs="Arial" w:eastAsia="Calibri" w:hAnsi="Calibri"/>
          <w:b/>
          <w:bCs/>
          <w:color w:val="08395C"/>
          <w:sz w:val="21"/>
          <w:szCs w:val="21"/>
        </w:rPr>
        <w:t xml:space="preserve">About this manual</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About the Social Development Bank</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About the CRM Platform team</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How to read an SOP card</w:t>
      </w:r>
    </w:p>
    <w:p>
      <w:pPr>
        <w:pStyle w:val="TOC1"/>
        <w:tabs>
          <w:tab w:val="end" w:leader="dot" w:pos="9638"/>
        </w:tabs>
        <w:spacing w:before="100" w:after="30"/>
        <w:ind w:start="0"/>
      </w:pPr>
      <w:r>
        <w:rPr>
          <w:rFonts w:ascii="Calibri" w:cs="Arial" w:eastAsia="Calibri" w:hAnsi="Calibri"/>
          <w:b/>
          <w:bCs/>
          <w:color w:val="08395C"/>
          <w:sz w:val="21"/>
          <w:szCs w:val="21"/>
        </w:rPr>
        <w:t xml:space="preserve">Part A — Governance (CRM-GOV)</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CRM-GOV-01 · Roles and responsibilities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CRM-GOV-02 · Environment landscape</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CRM-GOV-03 · Exceptions and SOP review</w:t>
      </w:r>
    </w:p>
    <w:p>
      <w:pPr>
        <w:pStyle w:val="TOC1"/>
        <w:tabs>
          <w:tab w:val="end" w:leader="dot" w:pos="9638"/>
        </w:tabs>
        <w:spacing w:before="100" w:after="30"/>
        <w:ind w:start="0"/>
      </w:pPr>
      <w:r>
        <w:rPr>
          <w:rFonts w:ascii="Calibri" w:cs="Arial" w:eastAsia="Calibri" w:hAnsi="Calibri"/>
          <w:b/>
          <w:bCs/>
          <w:color w:val="08395C"/>
          <w:sz w:val="21"/>
          <w:szCs w:val="21"/>
        </w:rPr>
        <w:t xml:space="preserve">Part B — Access and security (CRM-ACC)</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CRM-ACC-01 · User provisioning</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CRM-ACC-02 · Leavers and movers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CRM-ACC-03 · Privileged and service accounts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CRM-ACC-04 · Security model and hardening</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CRM-ACC-05 · Access recertification</w:t>
      </w:r>
    </w:p>
    <w:p>
      <w:pPr>
        <w:pStyle w:val="TOC1"/>
        <w:tabs>
          <w:tab w:val="end" w:leader="dot" w:pos="9638"/>
        </w:tabs>
        <w:spacing w:before="100" w:after="30"/>
        <w:ind w:start="0"/>
      </w:pPr>
      <w:r>
        <w:rPr>
          <w:rFonts w:ascii="Calibri" w:cs="Arial" w:eastAsia="Calibri" w:hAnsi="Calibri"/>
          <w:b/>
          <w:bCs/>
          <w:color w:val="08395C"/>
          <w:sz w:val="21"/>
          <w:szCs w:val="21"/>
        </w:rPr>
        <w:t xml:space="preserve">Part C — Change and deployment (CRM-CHG, CRM-DEP)</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CRM-CHG-01 · Change classification and normal change</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CRM-CHG-02 · Emergency change</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CRM-CHG-03 · Patching and CRM updates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CRM-CHG-04 · Release windows and freeze periods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CRM-DEP-01 · Azure DevOps pipeline controls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CRM-DEP-02 · Production deployment</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CRM-DEP-03 · Rollback</w:t>
      </w:r>
    </w:p>
    <w:p>
      <w:pPr>
        <w:pStyle w:val="TOC1"/>
        <w:tabs>
          <w:tab w:val="end" w:leader="dot" w:pos="9638"/>
        </w:tabs>
        <w:spacing w:before="100" w:after="30"/>
        <w:ind w:start="0"/>
      </w:pPr>
      <w:r>
        <w:rPr>
          <w:rFonts w:ascii="Calibri" w:cs="Arial" w:eastAsia="Calibri" w:hAnsi="Calibri"/>
          <w:b/>
          <w:bCs/>
          <w:color w:val="08395C"/>
          <w:sz w:val="21"/>
          <w:szCs w:val="21"/>
        </w:rPr>
        <w:t xml:space="preserve">Part D — Data and integration (CRM-DAT, CRM-INT)</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CRM-DAT-01 · Bulk data operations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CRM-DAT-02 · Production data in non-production</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CRM-DAT-03 · Encryption and key management</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CRM-DAT-04 · Retention, cleanup and deletion</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CRM-DAT-05 · Data exports and reporting access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CRM-INT-01 · Integrations, plugins and workflows</w:t>
      </w:r>
    </w:p>
    <w:p>
      <w:pPr>
        <w:pStyle w:val="TOC1"/>
        <w:tabs>
          <w:tab w:val="end" w:leader="dot" w:pos="9638"/>
        </w:tabs>
        <w:spacing w:before="100" w:after="30"/>
        <w:ind w:start="0"/>
      </w:pPr>
      <w:r>
        <w:rPr>
          <w:rFonts w:ascii="Calibri" w:cs="Arial" w:eastAsia="Calibri" w:hAnsi="Calibri"/>
          <w:b/>
          <w:bCs/>
          <w:color w:val="08395C"/>
          <w:sz w:val="21"/>
          <w:szCs w:val="21"/>
        </w:rPr>
        <w:t xml:space="preserve">Part E — Operations and incidents (CRM-OPS, CRM-INC)</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CRM-OPS-01 · Monitoring and routine checks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CRM-INC-01 · Incident management and severity</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CRM-INC-02 · First 15 minutes — triage</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CRM-INC-03 · Known errors and escalation</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CRM-INC-04 · Ticket classification and hygiene</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CRM-INC-05 · Ticket closure templates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CRM-INC-06 · Problem register</w:t>
      </w:r>
    </w:p>
    <w:p>
      <w:pPr>
        <w:pStyle w:val="TOC1"/>
        <w:tabs>
          <w:tab w:val="end" w:leader="dot" w:pos="9638"/>
        </w:tabs>
        <w:spacing w:before="100" w:after="30"/>
        <w:ind w:start="0"/>
      </w:pPr>
      <w:r>
        <w:rPr>
          <w:rFonts w:ascii="Calibri" w:cs="Arial" w:eastAsia="Calibri" w:hAnsi="Calibri"/>
          <w:b/>
          <w:bCs/>
          <w:color w:val="08395C"/>
          <w:sz w:val="21"/>
          <w:szCs w:val="21"/>
        </w:rPr>
        <w:t xml:space="preserve">Part F — Module runbooks (CRM-MOD)</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CRM-MOD-00 · Module register</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CRM-MOD-01 · Customer-Service-App</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CRM-MOD-02 · Productive-Families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CRM-MOD-03 · E-market</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CRM-MOD-04 · Jada30</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CRM-MOD-05 · Non-Financial-Services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CRM-MOD-06 · Self-Assessment</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CRM-MOD-07 · Hawafiz</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CRM-MOD-08 · Ghadeer — SME loan requests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CRM-MOD-09 · Jussor — bank partners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CRM-MOD-10 · Trade-Marks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CRM-MOD-11 · Partnerships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CRM-MOD-12 · Ideas-Bank</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CRM-MOD-13 · EWS (Early Warning System)</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CRM-MOD-14 · Shared-Services — CRM core system</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CRM-MOD-14.1 · Shared-Services: Email and activities (server-side synchronization)</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CRM-MOD-14.2 · Shared-Services: Reporting and dashboards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CRM-MOD-14.3 · Shared-Services: Security and user access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CRM-MOD-14.4 · Shared-Services: Platform-wide incidents</w:t>
      </w:r>
    </w:p>
    <w:p>
      <w:pPr>
        <w:pStyle w:val="TOC1"/>
        <w:tabs>
          <w:tab w:val="end" w:leader="dot" w:pos="9638"/>
        </w:tabs>
        <w:spacing w:before="100" w:after="30"/>
        <w:ind w:start="0"/>
      </w:pPr>
      <w:r>
        <w:rPr>
          <w:rFonts w:ascii="Calibri" w:cs="Arial" w:eastAsia="Calibri" w:hAnsi="Calibri"/>
          <w:b/>
          <w:bCs/>
          <w:color w:val="08395C"/>
          <w:sz w:val="21"/>
          <w:szCs w:val="21"/>
        </w:rPr>
        <w:t xml:space="preserve">Part G — Business continuity (CRM-BCM)</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CRM-BCM-01 · Backup and restore</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CRM-BCM-02 · High availability</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CRM-BCM-03 · Disaster recovery failover and failback</w:t>
      </w:r>
    </w:p>
    <w:p>
      <w:pPr>
        <w:pStyle w:val="TOC1"/>
        <w:tabs>
          <w:tab w:val="end" w:leader="dot" w:pos="9638"/>
        </w:tabs>
        <w:spacing w:before="100" w:after="30"/>
        <w:ind w:start="0"/>
      </w:pPr>
      <w:r>
        <w:rPr>
          <w:rFonts w:ascii="Calibri" w:cs="Arial" w:eastAsia="Calibri" w:hAnsi="Calibri"/>
          <w:b/>
          <w:bCs/>
          <w:color w:val="08395C"/>
          <w:sz w:val="21"/>
          <w:szCs w:val="21"/>
        </w:rPr>
        <w:t xml:space="preserve">Part H — Audit and compliance (CRM-AUD)</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CRM-AUD-01 · Audit, logging and regulatory compliance</w:t>
      </w:r>
    </w:p>
    <w:p>
      <w:pPr>
        <w:pStyle w:val="TOC1"/>
        <w:tabs>
          <w:tab w:val="end" w:leader="dot" w:pos="9638"/>
        </w:tabs>
        <w:spacing w:before="100" w:after="30"/>
        <w:ind w:start="0"/>
      </w:pPr>
      <w:r>
        <w:rPr>
          <w:rFonts w:ascii="Calibri" w:cs="Arial" w:eastAsia="Calibri" w:hAnsi="Calibri"/>
          <w:b/>
          <w:bCs/>
          <w:color w:val="08395C"/>
          <w:sz w:val="21"/>
          <w:szCs w:val="21"/>
        </w:rPr>
        <w:t xml:space="preserve">Part I — Service requests (CRM-REQ)</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CRM-REQ-01 · Report and dashboard request</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CRM-REQ-02 · Enhancement request</w:t>
      </w:r>
    </w:p>
    <w:p>
      <w:pPr>
        <w:pStyle w:val="TOC1"/>
        <w:tabs>
          <w:tab w:val="end" w:leader="dot" w:pos="9638"/>
        </w:tabs>
        <w:spacing w:before="100" w:after="30"/>
        <w:ind w:start="0"/>
      </w:pPr>
      <w:r>
        <w:rPr>
          <w:rFonts w:ascii="Calibri" w:cs="Arial" w:eastAsia="Calibri" w:hAnsi="Calibri"/>
          <w:b/>
          <w:bCs/>
          <w:color w:val="08395C"/>
          <w:sz w:val="21"/>
          <w:szCs w:val="21"/>
        </w:rPr>
        <w:t xml:space="preserve">Part J — Production fixes and service requests (CRM-FIX, CRM-SRV)</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CRM-FIX quick index</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CRM-SRV service request catalogue</w:t>
      </w:r>
    </w:p>
    <w:p>
      <w:pPr>
        <w:pStyle w:val="TOC1"/>
        <w:tabs>
          <w:tab w:val="end" w:leader="dot" w:pos="9638"/>
        </w:tabs>
        <w:spacing w:before="100" w:after="30"/>
        <w:ind w:start="0"/>
      </w:pPr>
      <w:r>
        <w:rPr>
          <w:rFonts w:ascii="Calibri" w:cs="Arial" w:eastAsia="Calibri" w:hAnsi="Calibri"/>
          <w:b/>
          <w:bCs/>
          <w:color w:val="08395C"/>
          <w:sz w:val="21"/>
          <w:szCs w:val="21"/>
        </w:rPr>
        <w:t xml:space="preserve">Back matter</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Glossary</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Committees referenced</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Contacts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Sources</w:t>
      </w:r>
    </w:p>
    <w:p>
      <w:pPr>
        <w:pStyle w:val="TOC2"/>
        <w:tabs>
          <w:tab w:val="end" w:leader="dot" w:pos="9638"/>
        </w:tabs>
        <w:spacing w:before="0" w:after="10"/>
        <w:ind w:start="360"/>
      </w:pPr>
      <w:r>
        <w:rPr>
          <w:rFonts w:ascii="Calibri" w:cs="Arial" w:eastAsia="Calibri" w:hAnsi="Calibri"/>
          <w:b w:val="false"/>
          <w:bCs w:val="false"/>
          <w:color w:val="1E2A33"/>
          <w:sz w:val="19"/>
          <w:szCs w:val="19"/>
        </w:rPr>
        <w:t xml:space="preserve">Open questions</w:t>
      </w:r>
    </w:p>
    <w:p>
      <w:r>
        <w:fldChar w:fldCharType="end"/>
      </w:r>
    </w:p>
    <w:p>
      <w:r>
        <w:br w:type="page"/>
      </w:r>
    </w:p>
    <w:p>
      <w:pPr>
        <w:pStyle w:val="Heading1"/>
      </w:pPr>
      <w:r>
        <w:rPr>
          <w:rFonts w:ascii="Calibri" w:cs="Arial" w:eastAsia="Calibri" w:hAnsi="Calibri"/>
        </w:rPr>
        <w:t xml:space="preserve">Document control</w:t>
      </w:r>
    </w:p>
    <w:tbl>
      <w:tblPr>
        <w:tblW w:type="dxa" w:w="9638"/>
        <w:tblLayout w:type="fixed"/>
      </w:tblPr>
      <w:tblGrid>
        <w:gridCol w:w="3139"/>
        <w:gridCol w:w="6499"/>
      </w:tblGrid>
      <w:tr>
        <w:trPr>
          <w:tblHeader/>
        </w:trPr>
        <w:tc>
          <w:tcPr>
            <w:tcW w:type="dxa" w:w="313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Field</w:t>
            </w:r>
          </w:p>
        </w:tc>
        <w:tc>
          <w:tcPr>
            <w:tcW w:type="dxa" w:w="649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Value</w:t>
            </w:r>
          </w:p>
        </w:tc>
      </w:tr>
      <w:tr>
        <w:trPr>
          <w:cantSplit/>
        </w:trPr>
        <w:tc>
          <w:tcPr>
            <w:tcW w:type="dxa" w:w="313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SOP ID</w:t>
            </w:r>
          </w:p>
        </w:tc>
        <w:tc>
          <w:tcPr>
            <w:tcW w:type="dxa" w:w="64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IT-CRM-SOP-001 (replace with the bank's numbering)</w:t>
            </w:r>
          </w:p>
        </w:tc>
      </w:tr>
      <w:tr>
        <w:trPr>
          <w:cantSplit/>
        </w:trPr>
        <w:tc>
          <w:tcPr>
            <w:tcW w:type="dxa" w:w="313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Version</w:t>
            </w:r>
          </w:p>
        </w:tc>
        <w:tc>
          <w:tcPr>
            <w:tcW w:type="dxa" w:w="64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1.4 — Draft</w:t>
            </w:r>
          </w:p>
        </w:tc>
      </w:tr>
      <w:tr>
        <w:trPr>
          <w:cantSplit/>
        </w:trPr>
        <w:tc>
          <w:tcPr>
            <w:tcW w:type="dxa" w:w="313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Classification</w:t>
            </w:r>
          </w:p>
        </w:tc>
        <w:tc>
          <w:tcPr>
            <w:tcW w:type="dxa" w:w="64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Internal — Restricted</w:t>
            </w:r>
          </w:p>
        </w:tc>
      </w:tr>
      <w:tr>
        <w:trPr>
          <w:cantSplit/>
        </w:trPr>
        <w:tc>
          <w:tcPr>
            <w:tcW w:type="dxa" w:w="313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Document owner</w:t>
            </w:r>
          </w:p>
        </w:tc>
        <w:tc>
          <w:tcPr>
            <w:tcW w:type="dxa" w:w="64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Head of CRM Platform</w:t>
            </w:r>
          </w:p>
        </w:tc>
      </w:tr>
      <w:tr>
        <w:trPr>
          <w:cantSplit/>
        </w:trPr>
        <w:tc>
          <w:tcPr>
            <w:tcW w:type="dxa" w:w="313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Reviewed by</w:t>
            </w:r>
          </w:p>
        </w:tc>
        <w:tc>
          <w:tcPr>
            <w:tcW w:type="dxa" w:w="64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IT Risk, Information Security, Compliance</w:t>
            </w:r>
          </w:p>
        </w:tc>
      </w:tr>
      <w:tr>
        <w:trPr>
          <w:cantSplit/>
        </w:trPr>
        <w:tc>
          <w:tcPr>
            <w:tcW w:type="dxa" w:w="313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Approved by</w:t>
            </w:r>
          </w:p>
        </w:tc>
        <w:tc>
          <w:tcPr>
            <w:tcW w:type="dxa" w:w="64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CIO / IT Steering Committee</w:t>
            </w:r>
          </w:p>
        </w:tc>
      </w:tr>
      <w:tr>
        <w:trPr>
          <w:cantSplit/>
        </w:trPr>
        <w:tc>
          <w:tcPr>
            <w:tcW w:type="dxa" w:w="313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Review cycle</w:t>
            </w:r>
          </w:p>
        </w:tc>
        <w:tc>
          <w:tcPr>
            <w:tcW w:type="dxa" w:w="64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Annually, or after any major incident, platform upgrade or regulatory change</w:t>
            </w:r>
          </w:p>
        </w:tc>
      </w:tr>
    </w:tbl>
    <w:p>
      <w:pPr>
        <w:spacing w:before="0" w:after="60" w:line="240" w:lineRule="auto"/>
        <w:rPr>
          <w:sz w:val="8"/>
        </w:rPr>
      </w:pPr>
    </w:p>
    <w:tbl>
      <w:tblPr>
        <w:tblW w:type="dxa" w:w="9638"/>
        <w:tblLayout w:type="fixed"/>
      </w:tblPr>
      <w:tblGrid>
        <w:gridCol w:w="1442"/>
        <w:gridCol w:w="1724"/>
        <w:gridCol w:w="2248"/>
        <w:gridCol w:w="4224"/>
      </w:tblGrid>
      <w:tr>
        <w:trPr>
          <w:tblHeader/>
        </w:trPr>
        <w:tc>
          <w:tcPr>
            <w:tcW w:type="dxa" w:w="1442"/>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Version</w:t>
            </w:r>
          </w:p>
        </w:tc>
        <w:tc>
          <w:tcPr>
            <w:tcW w:type="dxa" w:w="1724"/>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Date</w:t>
            </w:r>
          </w:p>
        </w:tc>
        <w:tc>
          <w:tcPr>
            <w:tcW w:type="dxa" w:w="224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Author</w:t>
            </w:r>
          </w:p>
        </w:tc>
        <w:tc>
          <w:tcPr>
            <w:tcW w:type="dxa" w:w="4224"/>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Change</w:t>
            </w:r>
          </w:p>
        </w:tc>
      </w:tr>
      <w:tr>
        <w:trPr>
          <w:cantSplit/>
        </w:trPr>
        <w:tc>
          <w:tcPr>
            <w:tcW w:type="dxa" w:w="14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1.0</w:t>
            </w:r>
          </w:p>
        </w:tc>
        <w:tc>
          <w:tcPr>
            <w:tcW w:type="dxa" w:w="172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2026-10-04</w:t>
            </w:r>
          </w:p>
        </w:tc>
        <w:tc>
          <w:tcPr>
            <w:tcW w:type="dxa" w:w="224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Platform team</w:t>
            </w:r>
          </w:p>
        </w:tc>
        <w:tc>
          <w:tcPr>
            <w:tcW w:type="dxa" w:w="422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Initial draft</w:t>
            </w:r>
          </w:p>
        </w:tc>
      </w:tr>
      <w:tr>
        <w:trPr>
          <w:cantSplit/>
        </w:trPr>
        <w:tc>
          <w:tcPr>
            <w:tcW w:type="dxa" w:w="14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1.1</w:t>
            </w:r>
          </w:p>
        </w:tc>
        <w:tc>
          <w:tcPr>
            <w:tcW w:type="dxa" w:w="172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2026-10-04</w:t>
            </w:r>
          </w:p>
        </w:tc>
        <w:tc>
          <w:tcPr>
            <w:tcW w:type="dxa" w:w="224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Platform team</w:t>
            </w:r>
          </w:p>
        </w:tc>
        <w:tc>
          <w:tcPr>
            <w:tcW w:type="dxa" w:w="422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Rewritten for on-premises deployment: infrastructure, SQL backup/HA/DR, patching, PAM</w:t>
            </w:r>
          </w:p>
        </w:tc>
      </w:tr>
      <w:tr>
        <w:trPr>
          <w:cantSplit/>
        </w:trPr>
        <w:tc>
          <w:tcPr>
            <w:tcW w:type="dxa" w:w="14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1.2</w:t>
            </w:r>
          </w:p>
        </w:tc>
        <w:tc>
          <w:tcPr>
            <w:tcW w:type="dxa" w:w="172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2026-10-04</w:t>
            </w:r>
          </w:p>
        </w:tc>
        <w:tc>
          <w:tcPr>
            <w:tcW w:type="dxa" w:w="224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Platform team</w:t>
            </w:r>
          </w:p>
        </w:tc>
        <w:tc>
          <w:tcPr>
            <w:tcW w:type="dxa" w:w="422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Restructured into numbered SOP cards (Parts A–I); added SDB modules, Shared-Services, emergency change, request SOPs, glossary, committees and contacts</w:t>
            </w:r>
          </w:p>
        </w:tc>
      </w:tr>
      <w:tr>
        <w:trPr>
          <w:cantSplit/>
        </w:trPr>
        <w:tc>
          <w:tcPr>
            <w:tcW w:type="dxa" w:w="14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1.3</w:t>
            </w:r>
          </w:p>
        </w:tc>
        <w:tc>
          <w:tcPr>
            <w:tcW w:type="dxa" w:w="172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2026-10-05</w:t>
            </w:r>
          </w:p>
        </w:tc>
        <w:tc>
          <w:tcPr>
            <w:tcW w:type="dxa" w:w="224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Platform team</w:t>
            </w:r>
          </w:p>
        </w:tc>
        <w:tc>
          <w:tcPr>
            <w:tcW w:type="dxa" w:w="422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Added Part J: production fix toolkit (12 fix cards from the console application, code-review findings)</w:t>
            </w:r>
          </w:p>
        </w:tc>
      </w:tr>
      <w:tr>
        <w:trPr>
          <w:cantSplit/>
        </w:trPr>
        <w:tc>
          <w:tcPr>
            <w:tcW w:type="dxa" w:w="14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1.4</w:t>
            </w:r>
          </w:p>
        </w:tc>
        <w:tc>
          <w:tcPr>
            <w:tcW w:type="dxa" w:w="172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2026-10-05</w:t>
            </w:r>
          </w:p>
        </w:tc>
        <w:tc>
          <w:tcPr>
            <w:tcW w:type="dxa" w:w="224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Platform team</w:t>
            </w:r>
          </w:p>
        </w:tc>
        <w:tc>
          <w:tcPr>
            <w:tcW w:type="dxa" w:w="422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Rebuilt CRM-FIX and CRM-SRV from Jira tickets (Jun–Oct 2026); added ticket rules, closure templates and problem register (CRM-INC-04 to 06); added LEN 2 and Customer 360 to the module register</w:t>
            </w:r>
          </w:p>
        </w:tc>
      </w:tr>
    </w:tbl>
    <w:p>
      <w:pPr>
        <w:spacing w:before="0" w:after="60" w:line="240" w:lineRule="auto"/>
        <w:rPr>
          <w:sz w:val="8"/>
        </w:rPr>
      </w:pPr>
    </w:p>
    <w:p>
      <w:pPr>
        <w:pStyle w:val="Heading1"/>
      </w:pPr>
      <w:r>
        <w:rPr>
          <w:rFonts w:ascii="Calibri" w:cs="Arial" w:eastAsia="Calibri" w:hAnsi="Calibri"/>
        </w:rPr>
        <w:t xml:space="preserve">About this manual</w:t>
      </w:r>
    </w:p>
    <w:p>
      <w:pPr>
        <w:spacing w:after="120" w:line="288" w:lineRule="auto"/>
      </w:pPr>
      <w:r>
        <w:rPr>
          <w:rFonts w:ascii="Calibri" w:cs="Arial" w:eastAsia="Calibri" w:hAnsi="Calibri"/>
        </w:rPr>
        <w:t xml:space="preserve">This SOP keeps the on-premises production CRM available, accurate and compliant by defining who may change it, how, and with what evidence. Because the bank hosts the full stack, the bank — not Microsoft — owns patching, backup, high availability and disaster recovery.</w:t>
      </w:r>
    </w:p>
    <w:p>
      <w:pPr>
        <w:pStyle w:val="SubLabel"/>
      </w:pPr>
      <w:r>
        <w:rPr>
          <w:rFonts w:ascii="Calibri" w:cs="Arial" w:eastAsia="Calibri" w:hAnsi="Calibri"/>
        </w:rPr>
        <w:t xml:space="preserve">In scope</w:t>
      </w:r>
    </w:p>
    <w:p>
      <w:pPr>
        <w:pStyle w:val="ListParagraph"/>
        <w:numPr>
          <w:ilvl w:val="0"/>
          <w:numId w:val="1"/>
        </w:numPr>
        <w:spacing w:after="60" w:line="288" w:lineRule="auto"/>
      </w:pPr>
      <w:r>
        <w:rPr>
          <w:rFonts w:ascii="Calibri" w:cs="Arial" w:eastAsia="Calibri" w:hAnsi="Calibri"/>
        </w:rPr>
        <w:t xml:space="preserve">Dynamics 365 CE application servers: Front End, Back End (Asynchronous Processing, Sandbox Processing) and Deployment Administration roles.</w:t>
      </w:r>
    </w:p>
    <w:p>
      <w:pPr>
        <w:pStyle w:val="ListParagraph"/>
        <w:numPr>
          <w:ilvl w:val="0"/>
          <w:numId w:val="1"/>
        </w:numPr>
        <w:spacing w:after="60" w:line="288" w:lineRule="auto"/>
      </w:pPr>
      <w:r>
        <w:rPr>
          <w:rFonts w:ascii="Calibri" w:cs="Arial" w:eastAsia="Calibri" w:hAnsi="Calibri"/>
        </w:rPr>
        <w:t xml:space="preserve">SQL Server instances hosting the organization database(s) (</w:t>
      </w:r>
      <w:r>
        <w:rPr>
          <w:rFonts w:ascii="Consolas" w:cs="Consolas" w:eastAsia="Consolas" w:hAnsi="Consolas"/>
          <w:color w:val="08395C"/>
          <w:sz w:val="18"/>
          <w:szCs w:val="18"/>
        </w:rPr>
        <w:t xml:space="preserve">&lt;org&gt;_MSCRM</w:t>
      </w:r>
      <w:r>
        <w:rPr>
          <w:rFonts w:ascii="Calibri" w:cs="Arial" w:eastAsia="Calibri" w:hAnsi="Calibri"/>
        </w:rPr>
        <w:t xml:space="preserve">) and the configuration database (</w:t>
      </w:r>
      <w:r>
        <w:rPr>
          <w:rFonts w:ascii="Consolas" w:cs="Consolas" w:eastAsia="Consolas" w:hAnsi="Consolas"/>
          <w:color w:val="08395C"/>
          <w:sz w:val="18"/>
          <w:szCs w:val="18"/>
        </w:rPr>
        <w:t xml:space="preserve">MSCRM_CONFIG</w:t>
      </w:r>
      <w:r>
        <w:rPr>
          <w:rFonts w:ascii="Calibri" w:cs="Arial" w:eastAsia="Calibri" w:hAnsi="Calibri"/>
        </w:rPr>
        <w:t xml:space="preserve">).</w:t>
      </w:r>
    </w:p>
    <w:p>
      <w:pPr>
        <w:pStyle w:val="ListParagraph"/>
        <w:numPr>
          <w:ilvl w:val="0"/>
          <w:numId w:val="1"/>
        </w:numPr>
        <w:spacing w:after="60" w:line="288" w:lineRule="auto"/>
      </w:pPr>
      <w:r>
        <w:rPr>
          <w:rFonts w:ascii="Calibri" w:cs="Arial" w:eastAsia="Calibri" w:hAnsi="Calibri"/>
        </w:rPr>
        <w:t xml:space="preserve">SQL Server Reporting Services with the Dynamics 365 Reporting Extensions.</w:t>
      </w:r>
    </w:p>
    <w:p>
      <w:pPr>
        <w:pStyle w:val="ListParagraph"/>
        <w:numPr>
          <w:ilvl w:val="0"/>
          <w:numId w:val="1"/>
        </w:numPr>
        <w:spacing w:after="60" w:line="288" w:lineRule="auto"/>
      </w:pPr>
      <w:r>
        <w:rPr>
          <w:rFonts w:ascii="Calibri" w:cs="Arial" w:eastAsia="Calibri" w:hAnsi="Calibri"/>
        </w:rPr>
        <w:t xml:space="preserve">Supporting infrastructure: Active Directory, AD FS (claims-based authentication / IFD, if used), Exchange server-side synchronization, load balancers, certificates, Windows Server OS.</w:t>
      </w:r>
    </w:p>
    <w:p>
      <w:pPr>
        <w:pStyle w:val="ListParagraph"/>
        <w:numPr>
          <w:ilvl w:val="0"/>
          <w:numId w:val="1"/>
        </w:numPr>
        <w:spacing w:after="60" w:line="288" w:lineRule="auto"/>
      </w:pPr>
      <w:r>
        <w:rPr>
          <w:rFonts w:ascii="Calibri" w:cs="Arial" w:eastAsia="Calibri" w:hAnsi="Calibri"/>
        </w:rPr>
        <w:t xml:space="preserve">Solutions, customizations, security roles, business units and teams.</w:t>
      </w:r>
    </w:p>
    <w:p>
      <w:pPr>
        <w:pStyle w:val="ListParagraph"/>
        <w:numPr>
          <w:ilvl w:val="0"/>
          <w:numId w:val="1"/>
        </w:numPr>
        <w:spacing w:after="60" w:line="288" w:lineRule="auto"/>
      </w:pPr>
      <w:r>
        <w:rPr>
          <w:rFonts w:ascii="Calibri" w:cs="Arial" w:eastAsia="Calibri" w:hAnsi="Calibri"/>
        </w:rPr>
        <w:t xml:space="preserve">Plugins, custom workflow activities, classic workflows and all integrations (core banking, AML, card systems, contact center, data warehouse).</w:t>
      </w:r>
    </w:p>
    <w:p>
      <w:pPr>
        <w:pStyle w:val="ListParagraph"/>
        <w:numPr>
          <w:ilvl w:val="0"/>
          <w:numId w:val="1"/>
        </w:numPr>
        <w:spacing w:after="60" w:line="288" w:lineRule="auto"/>
      </w:pPr>
      <w:r>
        <w:rPr>
          <w:rFonts w:ascii="Calibri" w:cs="Arial" w:eastAsia="Calibri" w:hAnsi="Calibri"/>
        </w:rPr>
        <w:t xml:space="preserve">Data imports, bulk updates, deletions and exports.</w:t>
      </w:r>
    </w:p>
    <w:p>
      <w:pPr>
        <w:pStyle w:val="ListParagraph"/>
        <w:numPr>
          <w:ilvl w:val="0"/>
          <w:numId w:val="1"/>
        </w:numPr>
        <w:spacing w:after="60" w:line="288" w:lineRule="auto"/>
      </w:pPr>
      <w:r>
        <w:rPr>
          <w:rFonts w:ascii="Calibri" w:cs="Arial" w:eastAsia="Calibri" w:hAnsi="Calibri"/>
        </w:rPr>
        <w:t xml:space="preserve">User provisioning, privileged access and service accounts.</w:t>
      </w:r>
    </w:p>
    <w:p>
      <w:pPr>
        <w:pStyle w:val="SubLabel"/>
      </w:pPr>
      <w:r>
        <w:rPr>
          <w:rFonts w:ascii="Calibri" w:cs="Arial" w:eastAsia="Calibri" w:hAnsi="Calibri"/>
        </w:rPr>
        <w:t xml:space="preserve">Out of scope</w:t>
      </w:r>
    </w:p>
    <w:p>
      <w:pPr>
        <w:pStyle w:val="ListParagraph"/>
        <w:numPr>
          <w:ilvl w:val="0"/>
          <w:numId w:val="1"/>
        </w:numPr>
        <w:spacing w:after="60" w:line="288" w:lineRule="auto"/>
      </w:pPr>
      <w:r>
        <w:rPr>
          <w:rFonts w:ascii="Calibri" w:cs="Arial" w:eastAsia="Calibri" w:hAnsi="Calibri"/>
        </w:rPr>
        <w:t xml:space="preserve">Development and test environments, except where they feed production.</w:t>
      </w:r>
    </w:p>
    <w:p>
      <w:pPr>
        <w:pStyle w:val="ListParagraph"/>
        <w:numPr>
          <w:ilvl w:val="0"/>
          <w:numId w:val="1"/>
        </w:numPr>
        <w:spacing w:after="60" w:line="288" w:lineRule="auto"/>
      </w:pPr>
      <w:r>
        <w:rPr>
          <w:rFonts w:ascii="Calibri" w:cs="Arial" w:eastAsia="Calibri" w:hAnsi="Calibri"/>
        </w:rPr>
        <w:t xml:space="preserve">Data-center facilities, storage arrays and network core (covered by the Infrastructure SOPs; referenced where they affect CRM).</w:t>
      </w:r>
    </w:p>
    <w:p>
      <w:pPr>
        <w:pStyle w:val="ListParagraph"/>
        <w:numPr>
          <w:ilvl w:val="0"/>
          <w:numId w:val="1"/>
        </w:numPr>
        <w:spacing w:after="60" w:line="288" w:lineRule="auto"/>
      </w:pPr>
      <w:r>
        <w:rPr>
          <w:rFonts w:ascii="Calibri" w:cs="Arial" w:eastAsia="Calibri" w:hAnsi="Calibri"/>
        </w:rPr>
        <w:t xml:space="preserve">Business processes run inside the CRM (owned by business SOPs).</w:t>
      </w:r>
    </w:p>
    <w:p>
      <w:pPr>
        <w:pStyle w:val="Heading2"/>
        <w:keepNext/>
      </w:pPr>
      <w:r>
        <w:rPr>
          <w:rFonts w:ascii="Calibri" w:cs="Arial" w:eastAsia="Calibri" w:hAnsi="Calibri"/>
        </w:rPr>
        <w:t xml:space="preserve">About the Social Development Bank</w:t>
      </w:r>
    </w:p>
    <w:p>
      <w:pPr>
        <w:spacing w:after="120" w:line="288" w:lineRule="auto"/>
      </w:pPr>
      <w:r>
        <w:rPr>
          <w:rFonts w:ascii="Calibri" w:cs="Arial" w:eastAsia="Calibri" w:hAnsi="Calibri"/>
        </w:rPr>
        <w:t xml:space="preserve">The </w:t>
      </w:r>
      <w:hyperlink r:id="rId21" w:history="1">
        <w:r>
          <w:rPr>
            <w:rFonts w:ascii="Calibri" w:cs="Arial" w:eastAsia="Calibri" w:hAnsi="Calibri"/>
            <w:color w:val="1F6FB2"/>
            <w:u w:val="single"/>
          </w:rPr>
          <w:t xml:space="preserve">Social Development Bank (SDB)</w:t>
        </w:r>
      </w:hyperlink>
      <w:r>
        <w:rPr>
          <w:rFonts w:ascii="Calibri" w:cs="Arial" w:eastAsia="Calibri" w:hAnsi="Calibri"/>
        </w:rPr>
        <w:t xml:space="preserve"> was founded by royal decree in 1971 and provides financing, non-financial services and savings programs to citizens, families and small businesses. The CRM supports these programs, so its availability directly affects beneficiaries.</w:t>
      </w:r>
    </w:p>
    <w:p>
      <w:pPr>
        <w:pStyle w:val="ListParagraph"/>
        <w:numPr>
          <w:ilvl w:val="0"/>
          <w:numId w:val="1"/>
        </w:numPr>
        <w:spacing w:after="60" w:line="288" w:lineRule="auto"/>
      </w:pPr>
      <w:r>
        <w:rPr>
          <w:rFonts w:ascii="Calibri" w:cs="Arial" w:eastAsia="Calibri" w:hAnsi="Calibri"/>
          <w:b/>
          <w:bCs/>
        </w:rPr>
        <w:t xml:space="preserve">Vision:</w:t>
      </w:r>
      <w:r>
        <w:rPr>
          <w:rFonts w:ascii="Calibri" w:cs="Arial" w:eastAsia="Calibri" w:hAnsi="Calibri"/>
        </w:rPr>
        <w:t xml:space="preserve"> "Be lead in empowering social development instruments and promoting financial autonomy for individuals and families towards a vital and productive society."</w:t>
      </w:r>
    </w:p>
    <w:p>
      <w:pPr>
        <w:pStyle w:val="ListParagraph"/>
        <w:numPr>
          <w:ilvl w:val="0"/>
          <w:numId w:val="1"/>
        </w:numPr>
        <w:spacing w:after="60" w:line="288" w:lineRule="auto"/>
      </w:pPr>
      <w:r>
        <w:rPr>
          <w:rFonts w:ascii="Calibri" w:cs="Arial" w:eastAsia="Calibri" w:hAnsi="Calibri"/>
          <w:b/>
          <w:bCs/>
        </w:rPr>
        <w:t xml:space="preserve">Mission:</w:t>
      </w:r>
      <w:r>
        <w:rPr>
          <w:rFonts w:ascii="Calibri" w:cs="Arial" w:eastAsia="Calibri" w:hAnsi="Calibri"/>
        </w:rPr>
        <w:t xml:space="preserve"> "Provide financial and non-financial services and targeted and effective savings programmes supported by qualified human personnel."</w:t>
      </w:r>
    </w:p>
    <w:p>
      <w:pPr>
        <w:pStyle w:val="ListParagraph"/>
        <w:numPr>
          <w:ilvl w:val="0"/>
          <w:numId w:val="1"/>
        </w:numPr>
        <w:spacing w:after="60" w:line="288" w:lineRule="auto"/>
      </w:pPr>
      <w:r>
        <w:rPr>
          <w:rFonts w:ascii="Calibri" w:cs="Arial" w:eastAsia="Calibri" w:hAnsi="Calibri"/>
          <w:b/>
          <w:bCs/>
        </w:rPr>
        <w:t xml:space="preserve">Values:</w:t>
      </w:r>
      <w:r>
        <w:rPr>
          <w:rFonts w:ascii="Calibri" w:cs="Arial" w:eastAsia="Calibri" w:hAnsi="Calibri"/>
        </w:rPr>
        <w:t xml:space="preserve"> Client Focus, Growth, Responsibility, Innovation, Partnerships.</w:t>
      </w:r>
    </w:p>
    <w:p>
      <w:pPr>
        <w:spacing w:after="120" w:line="288" w:lineRule="auto"/>
      </w:pPr>
      <w:r>
        <w:rPr>
          <w:rFonts w:ascii="Calibri" w:cs="Arial" w:eastAsia="Calibri" w:hAnsi="Calibri"/>
          <w:b/>
          <w:bCs/>
        </w:rPr>
        <w:t xml:space="preserve">Customer charter commitments the CRM must support</w:t>
      </w:r>
      <w:r>
        <w:rPr>
          <w:rFonts w:ascii="Calibri" w:cs="Arial" w:eastAsia="Calibri" w:hAnsi="Calibri"/>
        </w:rPr>
        <w:t xml:space="preserve"> (</w:t>
      </w:r>
      <w:hyperlink r:id="rId22" w:history="1">
        <w:r>
          <w:rPr>
            <w:rFonts w:ascii="Calibri" w:cs="Arial" w:eastAsia="Calibri" w:hAnsi="Calibri"/>
            <w:color w:val="1F6FB2"/>
            <w:u w:val="single"/>
          </w:rPr>
          <w:t xml:space="preserve">customer charter</w:t>
        </w:r>
      </w:hyperlink>
      <w:r>
        <w:rPr>
          <w:rFonts w:ascii="Calibri" w:cs="Arial" w:eastAsia="Calibri" w:hAnsi="Calibri"/>
        </w:rPr>
        <w:t xml:space="preserve">): e-services available </w:t>
      </w:r>
      <w:r>
        <w:rPr>
          <w:rFonts w:ascii="Calibri" w:cs="Arial" w:eastAsia="Calibri" w:hAnsi="Calibri"/>
          <w:b/>
          <w:bCs/>
        </w:rPr>
        <w:t xml:space="preserve">99.95%</w:t>
      </w:r>
      <w:r>
        <w:rPr>
          <w:rFonts w:ascii="Calibri" w:cs="Arial" w:eastAsia="Calibri" w:hAnsi="Calibri"/>
        </w:rPr>
        <w:t xml:space="preserve"> of the time, and pages ready for use in </w:t>
      </w:r>
      <w:r>
        <w:rPr>
          <w:rFonts w:ascii="Calibri" w:cs="Arial" w:eastAsia="Calibri" w:hAnsi="Calibri"/>
          <w:b/>
          <w:bCs/>
        </w:rPr>
        <w:t xml:space="preserve">4 seconds or less</w:t>
      </w:r>
      <w:r>
        <w:rPr>
          <w:rFonts w:ascii="Calibri" w:cs="Arial" w:eastAsia="Calibri" w:hAnsi="Calibri"/>
        </w:rPr>
        <w:t xml:space="preserve"> (2–4 seconds on average). CRM-backed customer services are monitored against these targets (CRM-OPS-01).</w:t>
      </w:r>
    </w:p>
    <w:p>
      <w:pPr>
        <w:pStyle w:val="Heading2"/>
        <w:keepNext/>
      </w:pPr>
      <w:r>
        <w:rPr>
          <w:rFonts w:ascii="Calibri" w:cs="Arial" w:eastAsia="Calibri" w:hAnsi="Calibri"/>
        </w:rPr>
        <w:t xml:space="preserve">About the CRM Platform team</w:t>
      </w:r>
    </w:p>
    <w:p>
      <w:pPr>
        <w:spacing w:after="120" w:line="288" w:lineRule="auto"/>
      </w:pPr>
      <w:r>
        <w:rPr>
          <w:rFonts w:ascii="Calibri" w:cs="Arial" w:eastAsia="Calibri" w:hAnsi="Calibri"/>
          <w:b/>
          <w:bCs/>
        </w:rPr>
        <w:t xml:space="preserve">Mission:</w:t>
      </w:r>
      <w:r>
        <w:rPr>
          <w:rFonts w:ascii="Calibri" w:cs="Arial" w:eastAsia="Calibri" w:hAnsi="Calibri"/>
        </w:rPr>
        <w:t xml:space="preserve"> keep the bank's CRM available, secure and trusted, so every program team delivering SDB's financial and non-financial services to beneficiaries can rely on it every working day.</w:t>
      </w:r>
    </w:p>
    <w:p>
      <w:pPr>
        <w:pStyle w:val="SubLabel"/>
      </w:pPr>
      <w:r>
        <w:rPr>
          <w:rFonts w:ascii="Calibri" w:cs="Arial" w:eastAsia="Calibri" w:hAnsi="Calibri"/>
        </w:rPr>
        <w:t xml:space="preserve">Values</w:t>
      </w:r>
    </w:p>
    <w:p>
      <w:pPr>
        <w:pStyle w:val="ListParagraph"/>
        <w:numPr>
          <w:ilvl w:val="0"/>
          <w:numId w:val="1"/>
        </w:numPr>
        <w:spacing w:after="60" w:line="288" w:lineRule="auto"/>
      </w:pPr>
      <w:r>
        <w:rPr>
          <w:rFonts w:ascii="Calibri" w:cs="Arial" w:eastAsia="Calibri" w:hAnsi="Calibri"/>
          <w:b/>
          <w:bCs/>
        </w:rPr>
        <w:t xml:space="preserve">Reliability</w:t>
      </w:r>
      <w:r>
        <w:rPr>
          <w:rFonts w:ascii="Calibri" w:cs="Arial" w:eastAsia="Calibri" w:hAnsi="Calibri"/>
        </w:rPr>
        <w:t xml:space="preserve"> — production is changed only through tested, approved, repeatable steps.</w:t>
      </w:r>
    </w:p>
    <w:p>
      <w:pPr>
        <w:pStyle w:val="ListParagraph"/>
        <w:numPr>
          <w:ilvl w:val="0"/>
          <w:numId w:val="1"/>
        </w:numPr>
        <w:spacing w:after="60" w:line="288" w:lineRule="auto"/>
      </w:pPr>
      <w:r>
        <w:rPr>
          <w:rFonts w:ascii="Calibri" w:cs="Arial" w:eastAsia="Calibri" w:hAnsi="Calibri"/>
          <w:b/>
          <w:bCs/>
        </w:rPr>
        <w:t xml:space="preserve">Security</w:t>
      </w:r>
      <w:r>
        <w:rPr>
          <w:rFonts w:ascii="Calibri" w:cs="Arial" w:eastAsia="Calibri" w:hAnsi="Calibri"/>
        </w:rPr>
        <w:t xml:space="preserve"> — least privilege, segregation of duties and full audit trails.</w:t>
      </w:r>
    </w:p>
    <w:p>
      <w:pPr>
        <w:pStyle w:val="ListParagraph"/>
        <w:numPr>
          <w:ilvl w:val="0"/>
          <w:numId w:val="1"/>
        </w:numPr>
        <w:spacing w:after="60" w:line="288" w:lineRule="auto"/>
      </w:pPr>
      <w:r>
        <w:rPr>
          <w:rFonts w:ascii="Calibri" w:cs="Arial" w:eastAsia="Calibri" w:hAnsi="Calibri"/>
          <w:b/>
          <w:bCs/>
        </w:rPr>
        <w:t xml:space="preserve">Consistency</w:t>
      </w:r>
      <w:r>
        <w:rPr>
          <w:rFonts w:ascii="Calibri" w:cs="Arial" w:eastAsia="Calibri" w:hAnsi="Calibri"/>
        </w:rPr>
        <w:t xml:space="preserve"> — every module and team follows the same SOP card, codes and escalation paths.</w:t>
      </w:r>
    </w:p>
    <w:p>
      <w:pPr>
        <w:pStyle w:val="ListParagraph"/>
        <w:numPr>
          <w:ilvl w:val="0"/>
          <w:numId w:val="1"/>
        </w:numPr>
        <w:spacing w:after="60" w:line="288" w:lineRule="auto"/>
      </w:pPr>
      <w:r>
        <w:rPr>
          <w:rFonts w:ascii="Calibri" w:cs="Arial" w:eastAsia="Calibri" w:hAnsi="Calibri"/>
          <w:b/>
          <w:bCs/>
        </w:rPr>
        <w:t xml:space="preserve">Transparency</w:t>
      </w:r>
      <w:r>
        <w:rPr>
          <w:rFonts w:ascii="Calibri" w:cs="Arial" w:eastAsia="Calibri" w:hAnsi="Calibri"/>
        </w:rPr>
        <w:t xml:space="preserve"> — every change, access grant and incident leaves evidence.</w:t>
      </w:r>
    </w:p>
    <w:p>
      <w:pPr>
        <w:pStyle w:val="ListParagraph"/>
        <w:numPr>
          <w:ilvl w:val="0"/>
          <w:numId w:val="1"/>
        </w:numPr>
        <w:spacing w:after="60" w:line="288" w:lineRule="auto"/>
      </w:pPr>
      <w:r>
        <w:rPr>
          <w:rFonts w:ascii="Calibri" w:cs="Arial" w:eastAsia="Calibri" w:hAnsi="Calibri"/>
          <w:b/>
          <w:bCs/>
        </w:rPr>
        <w:t xml:space="preserve">Service</w:t>
      </w:r>
      <w:r>
        <w:rPr>
          <w:rFonts w:ascii="Calibri" w:cs="Arial" w:eastAsia="Calibri" w:hAnsi="Calibri"/>
        </w:rPr>
        <w:t xml:space="preserve"> — issues are resolved fast and fixed permanently.</w:t>
      </w:r>
    </w:p>
    <w:p>
      <w:pPr>
        <w:pStyle w:val="Heading2"/>
        <w:keepNext/>
      </w:pPr>
      <w:r>
        <w:rPr>
          <w:rFonts w:ascii="Calibri" w:cs="Arial" w:eastAsia="Calibri" w:hAnsi="Calibri"/>
        </w:rPr>
        <w:t xml:space="preserve">How to read an SOP card</w:t>
      </w:r>
    </w:p>
    <w:p>
      <w:pPr>
        <w:spacing w:after="120" w:line="288" w:lineRule="auto"/>
      </w:pPr>
      <w:r>
        <w:rPr>
          <w:rFonts w:ascii="Calibri" w:cs="Arial" w:eastAsia="Calibri" w:hAnsi="Calibri"/>
        </w:rPr>
        <w:t xml:space="preserve">Every procedure in this manual is a numbered card with the same fields.</w:t>
      </w:r>
    </w:p>
    <w:tbl>
      <w:tblPr>
        <w:tblW w:type="dxa" w:w="9638"/>
        <w:tblLayout w:type="fixed"/>
      </w:tblPr>
      <w:tblGrid>
        <w:gridCol w:w="3139"/>
        <w:gridCol w:w="6499"/>
      </w:tblGrid>
      <w:tr>
        <w:trPr>
          <w:tblHeader/>
        </w:trPr>
        <w:tc>
          <w:tcPr>
            <w:tcW w:type="dxa" w:w="313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Field</w:t>
            </w:r>
          </w:p>
        </w:tc>
        <w:tc>
          <w:tcPr>
            <w:tcW w:type="dxa" w:w="649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Meaning</w:t>
            </w:r>
          </w:p>
        </w:tc>
      </w:tr>
      <w:tr>
        <w:trPr>
          <w:cantSplit/>
        </w:trPr>
        <w:tc>
          <w:tcPr>
            <w:tcW w:type="dxa" w:w="313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SOP #</w:t>
            </w:r>
          </w:p>
        </w:tc>
        <w:tc>
          <w:tcPr>
            <w:tcW w:type="dxa" w:w="64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Unique ID: </w:t>
            </w:r>
            <w:r>
              <w:rPr>
                <w:rFonts w:ascii="Consolas" w:cs="Consolas" w:eastAsia="Consolas" w:hAnsi="Consolas"/>
                <w:color w:val="08395C"/>
                <w:sz w:val="15"/>
                <w:szCs w:val="15"/>
              </w:rPr>
              <w:t xml:space="preserve">CRM-&lt;area&gt;-&lt;number&gt;</w:t>
            </w:r>
            <w:r>
              <w:rPr>
                <w:rFonts w:ascii="Calibri" w:cs="Arial" w:eastAsia="Calibri" w:hAnsi="Calibri"/>
                <w:sz w:val="18"/>
                <w:szCs w:val="18"/>
              </w:rPr>
              <w:t xml:space="preserve">, e.g. CRM-ACC-01. Areas: GOV governance, ACC access, CHG change, DEP deployment, DAT data, INT integration, OPS operations, INC incidents, MOD modules, BCM continuity, AUD audit, REQ requests, FIX production fixes, SRV service requests</w:t>
            </w:r>
          </w:p>
        </w:tc>
      </w:tr>
      <w:tr>
        <w:trPr>
          <w:cantSplit/>
        </w:trPr>
        <w:tc>
          <w:tcPr>
            <w:tcW w:type="dxa" w:w="313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Review date</w:t>
            </w:r>
          </w:p>
        </w:tc>
        <w:tc>
          <w:tcPr>
            <w:tcW w:type="dxa" w:w="64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When the card was last reviewed; each card is reviewed at least yearly by its responsible role</w:t>
            </w:r>
          </w:p>
        </w:tc>
      </w:tr>
      <w:tr>
        <w:trPr>
          <w:cantSplit/>
        </w:trPr>
        <w:tc>
          <w:tcPr>
            <w:tcW w:type="dxa" w:w="313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Responsibility</w:t>
            </w:r>
          </w:p>
        </w:tc>
        <w:tc>
          <w:tcPr>
            <w:tcW w:type="dxa" w:w="64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Role that carries out the procedure</w:t>
            </w:r>
          </w:p>
        </w:tc>
      </w:tr>
      <w:tr>
        <w:trPr>
          <w:cantSplit/>
        </w:trPr>
        <w:tc>
          <w:tcPr>
            <w:tcW w:type="dxa" w:w="313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Supervisor</w:t>
            </w:r>
          </w:p>
        </w:tc>
        <w:tc>
          <w:tcPr>
            <w:tcW w:type="dxa" w:w="64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Role accountable for the outcome and for keeping the card current</w:t>
            </w:r>
          </w:p>
        </w:tc>
      </w:tr>
      <w:tr>
        <w:trPr>
          <w:cantSplit/>
        </w:trPr>
        <w:tc>
          <w:tcPr>
            <w:tcW w:type="dxa" w:w="313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Trigger</w:t>
            </w:r>
          </w:p>
        </w:tc>
        <w:tc>
          <w:tcPr>
            <w:tcW w:type="dxa" w:w="64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Event that starts the procedure</w:t>
            </w:r>
          </w:p>
        </w:tc>
      </w:tr>
      <w:tr>
        <w:trPr>
          <w:cantSplit/>
        </w:trPr>
        <w:tc>
          <w:tcPr>
            <w:tcW w:type="dxa" w:w="313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Evidence</w:t>
            </w:r>
          </w:p>
        </w:tc>
        <w:tc>
          <w:tcPr>
            <w:tcW w:type="dxa" w:w="64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Records kept for audit</w:t>
            </w:r>
          </w:p>
        </w:tc>
      </w:tr>
      <w:tr>
        <w:trPr>
          <w:cantSplit/>
        </w:trPr>
        <w:tc>
          <w:tcPr>
            <w:tcW w:type="dxa" w:w="313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Description</w:t>
            </w:r>
          </w:p>
        </w:tc>
        <w:tc>
          <w:tcPr>
            <w:tcW w:type="dxa" w:w="64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One line on what the procedure is for</w:t>
            </w:r>
          </w:p>
        </w:tc>
      </w:tr>
      <w:tr>
        <w:trPr>
          <w:cantSplit/>
        </w:trPr>
        <w:tc>
          <w:tcPr>
            <w:tcW w:type="dxa" w:w="313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Related SOPs</w:t>
            </w:r>
          </w:p>
        </w:tc>
        <w:tc>
          <w:tcPr>
            <w:tcW w:type="dxa" w:w="64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Cards that come before, after or alongside it</w:t>
            </w:r>
          </w:p>
        </w:tc>
      </w:tr>
      <w:tr>
        <w:trPr>
          <w:cantSplit/>
        </w:trPr>
        <w:tc>
          <w:tcPr>
            <w:tcW w:type="dxa" w:w="313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Procedure</w:t>
            </w:r>
          </w:p>
        </w:tc>
        <w:tc>
          <w:tcPr>
            <w:tcW w:type="dxa" w:w="64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Numbered steps, each with a named role</w:t>
            </w:r>
          </w:p>
        </w:tc>
      </w:tr>
      <w:tr>
        <w:trPr>
          <w:cantSplit/>
        </w:trPr>
        <w:tc>
          <w:tcPr>
            <w:tcW w:type="dxa" w:w="313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Guidelines</w:t>
            </w:r>
          </w:p>
        </w:tc>
        <w:tc>
          <w:tcPr>
            <w:tcW w:type="dxa" w:w="64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Rules and do/don't notes</w:t>
            </w:r>
          </w:p>
        </w:tc>
      </w:tr>
    </w:tbl>
    <w:p>
      <w:pPr>
        <w:spacing w:before="0" w:after="60" w:line="240" w:lineRule="auto"/>
        <w:rPr>
          <w:sz w:val="8"/>
        </w:rPr>
      </w:pPr>
    </w:p>
    <w:p>
      <w:pPr>
        <w:pStyle w:val="Heading1"/>
        <w:pageBreakBefore/>
      </w:pPr>
      <w:r>
        <w:rPr>
          <w:rFonts w:ascii="Calibri" w:cs="Arial" w:eastAsia="Calibri" w:hAnsi="Calibri"/>
        </w:rPr>
        <w:t xml:space="preserve">Part A — Governance (CRM-GOV)</w:t>
      </w:r>
    </w:p>
    <w:p>
      <w:pPr>
        <w:pStyle w:val="Heading2"/>
        <w:keepNext/>
      </w:pPr>
      <w:r>
        <w:rPr>
          <w:rFonts w:ascii="Calibri" w:cs="Arial" w:eastAsia="Calibri" w:hAnsi="Calibri"/>
        </w:rPr>
        <w:t xml:space="preserve">CRM-GOV-01 · Roles and responsibilities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CRM-GOV-01</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CIO</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New team, role change or annual review</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Approved RACI; privileged-role list</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Who does, approves and is told about each CRM activity</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CRM-ACC-03, CRM-CHG-01</w:t>
            </w:r>
          </w:p>
        </w:tc>
      </w:tr>
    </w:tbl>
    <w:p>
      <w:pPr>
        <w:spacing w:before="0" w:after="60" w:line="240" w:lineRule="auto"/>
        <w:rPr>
          <w:sz w:val="8"/>
        </w:rPr>
      </w:pPr>
    </w:p>
    <w:p>
      <w:pPr>
        <w:spacing w:after="120" w:line="288" w:lineRule="auto"/>
      </w:pPr>
      <w:r>
        <w:rPr>
          <w:rFonts w:ascii="Calibri" w:cs="Arial" w:eastAsia="Calibri" w:hAnsi="Calibri"/>
        </w:rPr>
        <w:t xml:space="preserve">R = Responsible, A = Accountable, C = Consulted, I = Informed.</w:t>
      </w:r>
    </w:p>
    <w:tbl>
      <w:tblPr>
        <w:tblW w:type="dxa" w:w="9638"/>
        <w:tblLayout w:type="fixed"/>
      </w:tblPr>
      <w:tblGrid>
        <w:gridCol w:w="1351"/>
        <w:gridCol w:w="828"/>
        <w:gridCol w:w="828"/>
        <w:gridCol w:w="956"/>
        <w:gridCol w:w="828"/>
        <w:gridCol w:w="828"/>
        <w:gridCol w:w="1438"/>
        <w:gridCol w:w="877"/>
        <w:gridCol w:w="828"/>
        <w:gridCol w:w="876"/>
      </w:tblGrid>
      <w:tr>
        <w:trPr>
          <w:tblHeader/>
        </w:trPr>
        <w:tc>
          <w:tcPr>
            <w:tcW w:type="dxa" w:w="135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Activity</w:t>
            </w:r>
          </w:p>
        </w:tc>
        <w:tc>
          <w:tcPr>
            <w:tcW w:type="dxa" w:w="82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CRM Platform Owner</w:t>
            </w:r>
          </w:p>
        </w:tc>
        <w:tc>
          <w:tcPr>
            <w:tcW w:type="dxa" w:w="82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CRM Admin / Ops</w:t>
            </w:r>
          </w:p>
        </w:tc>
        <w:tc>
          <w:tcPr>
            <w:tcW w:type="dxa" w:w="956"/>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Developers</w:t>
            </w:r>
          </w:p>
        </w:tc>
        <w:tc>
          <w:tcPr>
            <w:tcW w:type="dxa" w:w="82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Release Manager</w:t>
            </w:r>
          </w:p>
        </w:tc>
        <w:tc>
          <w:tcPr>
            <w:tcW w:type="dxa" w:w="82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DBA</w:t>
            </w:r>
          </w:p>
        </w:tc>
        <w:tc>
          <w:tcPr>
            <w:tcW w:type="dxa" w:w="143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Infrastructure (Windows / AD / Network)</w:t>
            </w:r>
          </w:p>
        </w:tc>
        <w:tc>
          <w:tcPr>
            <w:tcW w:type="dxa" w:w="877"/>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Info Security</w:t>
            </w:r>
          </w:p>
        </w:tc>
        <w:tc>
          <w:tcPr>
            <w:tcW w:type="dxa" w:w="82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CAB</w:t>
            </w:r>
          </w:p>
        </w:tc>
        <w:tc>
          <w:tcPr>
            <w:tcW w:type="dxa" w:w="876"/>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Business Owner</w:t>
            </w:r>
          </w:p>
        </w:tc>
      </w:tr>
      <w:tr>
        <w:trPr>
          <w:cantSplit/>
        </w:trPr>
        <w:tc>
          <w:tcPr>
            <w:tcW w:type="dxa" w:w="135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Approve production change</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95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143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87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87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r>
      <w:tr>
        <w:trPr>
          <w:cantSplit/>
        </w:trPr>
        <w:tc>
          <w:tcPr>
            <w:tcW w:type="dxa" w:w="135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Deploy CRM solution</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95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143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w:t>
            </w:r>
          </w:p>
        </w:tc>
        <w:tc>
          <w:tcPr>
            <w:tcW w:type="dxa" w:w="87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w:t>
            </w:r>
          </w:p>
        </w:tc>
        <w:tc>
          <w:tcPr>
            <w:tcW w:type="dxa" w:w="87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w:t>
            </w:r>
          </w:p>
        </w:tc>
      </w:tr>
      <w:tr>
        <w:trPr>
          <w:cantSplit/>
        </w:trPr>
        <w:tc>
          <w:tcPr>
            <w:tcW w:type="dxa" w:w="135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Apply CRM update / OS / SQL patch</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95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143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87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87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w:t>
            </w:r>
          </w:p>
        </w:tc>
      </w:tr>
      <w:tr>
        <w:trPr>
          <w:cantSplit/>
        </w:trPr>
        <w:tc>
          <w:tcPr>
            <w:tcW w:type="dxa" w:w="135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Grant user access</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95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w:t>
            </w:r>
          </w:p>
        </w:tc>
        <w:tc>
          <w:tcPr>
            <w:tcW w:type="dxa" w:w="143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 (AD group)</w:t>
            </w:r>
          </w:p>
        </w:tc>
        <w:tc>
          <w:tcPr>
            <w:tcW w:type="dxa" w:w="87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w:t>
            </w:r>
          </w:p>
        </w:tc>
        <w:tc>
          <w:tcPr>
            <w:tcW w:type="dxa" w:w="87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 (request)</w:t>
            </w:r>
          </w:p>
        </w:tc>
      </w:tr>
      <w:tr>
        <w:trPr>
          <w:cantSplit/>
        </w:trPr>
        <w:tc>
          <w:tcPr>
            <w:tcW w:type="dxa" w:w="135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Grant privileged access</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95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143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87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 (approve)</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w:t>
            </w:r>
          </w:p>
        </w:tc>
        <w:tc>
          <w:tcPr>
            <w:tcW w:type="dxa" w:w="87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w:t>
            </w:r>
          </w:p>
        </w:tc>
      </w:tr>
      <w:tr>
        <w:trPr>
          <w:cantSplit/>
        </w:trPr>
        <w:tc>
          <w:tcPr>
            <w:tcW w:type="dxa" w:w="135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Bulk data change</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95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143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w:t>
            </w:r>
          </w:p>
        </w:tc>
        <w:tc>
          <w:tcPr>
            <w:tcW w:type="dxa" w:w="87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87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 (approve)</w:t>
            </w:r>
          </w:p>
        </w:tc>
      </w:tr>
      <w:tr>
        <w:trPr>
          <w:cantSplit/>
        </w:trPr>
        <w:tc>
          <w:tcPr>
            <w:tcW w:type="dxa" w:w="135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Database backup and restore</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95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143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87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w:t>
            </w:r>
          </w:p>
        </w:tc>
        <w:tc>
          <w:tcPr>
            <w:tcW w:type="dxa" w:w="87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w:t>
            </w:r>
          </w:p>
        </w:tc>
      </w:tr>
      <w:tr>
        <w:trPr>
          <w:cantSplit/>
        </w:trPr>
        <w:tc>
          <w:tcPr>
            <w:tcW w:type="dxa" w:w="135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Incident response P1/P2</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95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143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87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w:t>
            </w:r>
          </w:p>
        </w:tc>
        <w:tc>
          <w:tcPr>
            <w:tcW w:type="dxa" w:w="87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w:t>
            </w:r>
          </w:p>
        </w:tc>
      </w:tr>
      <w:tr>
        <w:trPr>
          <w:cantSplit/>
        </w:trPr>
        <w:tc>
          <w:tcPr>
            <w:tcW w:type="dxa" w:w="135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Access recertification</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95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143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87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8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w:t>
            </w:r>
          </w:p>
        </w:tc>
        <w:tc>
          <w:tcPr>
            <w:tcW w:type="dxa" w:w="87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r>
      <w:tr>
        <w:trPr>
          <w:cantSplit/>
        </w:trPr>
        <w:tc>
          <w:tcPr>
            <w:tcW w:type="dxa" w:w="135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DR test</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95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143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w:t>
            </w:r>
          </w:p>
        </w:tc>
        <w:tc>
          <w:tcPr>
            <w:tcW w:type="dxa" w:w="87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w:t>
            </w:r>
          </w:p>
        </w:tc>
        <w:tc>
          <w:tcPr>
            <w:tcW w:type="dxa" w:w="8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w:t>
            </w:r>
          </w:p>
        </w:tc>
        <w:tc>
          <w:tcPr>
            <w:tcW w:type="dxa" w:w="87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w:t>
            </w:r>
          </w:p>
        </w:tc>
      </w:tr>
    </w:tbl>
    <w:p>
      <w:pPr>
        <w:spacing w:before="0" w:after="60" w:line="240" w:lineRule="auto"/>
        <w:rPr>
          <w:sz w:val="8"/>
        </w:rPr>
      </w:pPr>
    </w:p>
    <w:p>
      <w:pPr>
        <w:pStyle w:val="SubLabel"/>
      </w:pPr>
      <w:r>
        <w:rPr>
          <w:rFonts w:ascii="Calibri" w:cs="Arial" w:eastAsia="Calibri" w:hAnsi="Calibri"/>
        </w:rPr>
        <w:t xml:space="preserve">Segregation of duties (mandatory)</w:t>
      </w:r>
    </w:p>
    <w:p>
      <w:pPr>
        <w:pStyle w:val="ListParagraph"/>
        <w:numPr>
          <w:ilvl w:val="0"/>
          <w:numId w:val="1"/>
        </w:numPr>
        <w:spacing w:after="60" w:line="288" w:lineRule="auto"/>
      </w:pPr>
      <w:r>
        <w:rPr>
          <w:rFonts w:ascii="Calibri" w:cs="Arial" w:eastAsia="Calibri" w:hAnsi="Calibri"/>
        </w:rPr>
        <w:t xml:space="preserve">Developers have no write access to production servers, databases or the CRM application. Read-only access is granted only on an incident ticket and expires within 24 hours.</w:t>
      </w:r>
    </w:p>
    <w:p>
      <w:pPr>
        <w:pStyle w:val="ListParagraph"/>
        <w:numPr>
          <w:ilvl w:val="0"/>
          <w:numId w:val="1"/>
        </w:numPr>
        <w:spacing w:after="60" w:line="288" w:lineRule="auto"/>
      </w:pPr>
      <w:r>
        <w:rPr>
          <w:rFonts w:ascii="Calibri" w:cs="Arial" w:eastAsia="Calibri" w:hAnsi="Calibri"/>
        </w:rPr>
        <w:t xml:space="preserve">The person who builds a change never approves or deploys it.</w:t>
      </w:r>
    </w:p>
    <w:p>
      <w:pPr>
        <w:pStyle w:val="ListParagraph"/>
        <w:numPr>
          <w:ilvl w:val="0"/>
          <w:numId w:val="1"/>
        </w:numPr>
        <w:spacing w:after="60" w:line="288" w:lineRule="auto"/>
      </w:pPr>
      <w:r>
        <w:rPr>
          <w:rFonts w:ascii="Calibri" w:cs="Arial" w:eastAsia="Calibri" w:hAnsi="Calibri"/>
        </w:rPr>
        <w:t xml:space="preserve">CRM System Administrators, Deployment Administrators, SQL </w:t>
      </w:r>
      <w:r>
        <w:rPr>
          <w:rFonts w:ascii="Consolas" w:cs="Consolas" w:eastAsia="Consolas" w:hAnsi="Consolas"/>
          <w:color w:val="08395C"/>
          <w:sz w:val="18"/>
          <w:szCs w:val="18"/>
        </w:rPr>
        <w:t xml:space="preserve">sysadmin</w:t>
      </w:r>
      <w:r>
        <w:rPr>
          <w:rFonts w:ascii="Calibri" w:cs="Arial" w:eastAsia="Calibri" w:hAnsi="Calibri"/>
        </w:rPr>
        <w:t xml:space="preserve"> and server local administrators are named individuals, kept to the minimum needed, and reviewed monthly.</w:t>
      </w:r>
    </w:p>
    <w:p>
      <w:pPr>
        <w:pStyle w:val="ListParagraph"/>
        <w:numPr>
          <w:ilvl w:val="0"/>
          <w:numId w:val="1"/>
        </w:numPr>
        <w:spacing w:after="60" w:line="288" w:lineRule="auto"/>
      </w:pPr>
      <w:r>
        <w:rPr>
          <w:rFonts w:ascii="Calibri" w:cs="Arial" w:eastAsia="Calibri" w:hAnsi="Calibri"/>
        </w:rPr>
        <w:t xml:space="preserve">No one may hold both CRM Deployment Administrator and SQL </w:t>
      </w:r>
      <w:r>
        <w:rPr>
          <w:rFonts w:ascii="Consolas" w:cs="Consolas" w:eastAsia="Consolas" w:hAnsi="Consolas"/>
          <w:color w:val="08395C"/>
          <w:sz w:val="18"/>
          <w:szCs w:val="18"/>
        </w:rPr>
        <w:t xml:space="preserve">sysadmin</w:t>
      </w:r>
      <w:r>
        <w:rPr>
          <w:rFonts w:ascii="Calibri" w:cs="Arial" w:eastAsia="Calibri" w:hAnsi="Calibri"/>
        </w:rPr>
        <w:t xml:space="preserve"> on production without a documented exception.</w:t>
      </w:r>
    </w:p>
    <w:p>
      <w:pPr>
        <w:pStyle w:val="ListParagraph"/>
        <w:numPr>
          <w:ilvl w:val="0"/>
          <w:numId w:val="1"/>
        </w:numPr>
        <w:spacing w:after="60" w:line="288" w:lineRule="auto"/>
      </w:pPr>
      <w:r>
        <w:rPr>
          <w:rFonts w:ascii="Calibri" w:cs="Arial" w:eastAsia="Calibri" w:hAnsi="Calibri"/>
        </w:rPr>
        <w:t xml:space="preserve">Direct SQL writes to CRM databases are prohibited (unsupported by Microsoft); data changes go through the CRM application or its APIs.</w:t>
      </w:r>
    </w:p>
    <w:p>
      <w:pPr>
        <w:pStyle w:val="Heading2"/>
        <w:keepNext/>
      </w:pPr>
      <w:r>
        <w:rPr>
          <w:rFonts w:ascii="Calibri" w:cs="Arial" w:eastAsia="Calibri" w:hAnsi="Calibri"/>
        </w:rPr>
        <w:t xml:space="preserve">CRM-GOV-02 · Environment landscape</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CRM-GOV-02</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 Infrastructure</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New environment, server or topology change</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Environment and server inventory</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The five environments, the release path and the production topology</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CRM-DEP-01, CRM-BCM-02</w:t>
            </w:r>
          </w:p>
        </w:tc>
      </w:tr>
    </w:tbl>
    <w:p>
      <w:pPr>
        <w:spacing w:before="0" w:after="60" w:line="240" w:lineRule="auto"/>
        <w:rPr>
          <w:sz w:val="8"/>
        </w:rPr>
      </w:pPr>
    </w:p>
    <w:p>
      <w:pPr>
        <w:spacing w:after="120" w:line="288" w:lineRule="auto"/>
      </w:pPr>
      <w:r>
        <w:rPr>
          <w:rFonts w:ascii="Calibri" w:cs="Arial" w:eastAsia="Calibri" w:hAnsi="Calibri"/>
        </w:rPr>
        <w:t xml:space="preserve">Production is the last of five on-premises environments, and the only route into it is the Azure DevOps release pipeline after CAB approval.</w:t>
      </w:r>
    </w:p>
    <w:p>
      <w:pPr>
        <w:spacing w:before="120" w:after="120"/>
        <w:jc w:val="center"/>
      </w:pPr>
      <w:r>
        <w:drawing>
          <wp:inline distT="0" distB="0" distL="0" distR="0">
            <wp:extent cx="5715000" cy="4800600"/>
            <wp:effectExtent l="0" t="0" r="0" b="0"/>
            <wp:docPr id="2" name="Picture 2" descr="environment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pic:cNvPicPr>
                  </pic:nvPicPr>
                  <pic:blipFill>
                    <a:blip r:embed="rId23"/>
                    <a:stretch>
                      <a:fillRect/>
                    </a:stretch>
                  </pic:blipFill>
                  <pic:spPr>
                    <a:xfrm>
                      <a:off x="0" y="0"/>
                      <a:ext cx="5715000" cy="4800600"/>
                    </a:xfrm>
                    <a:prstGeom prst="rect">
                      <a:avLst/>
                    </a:prstGeom>
                  </pic:spPr>
                </pic:pic>
              </a:graphicData>
            </a:graphic>
          </wp:inline>
        </w:drawing>
      </w:r>
    </w:p>
    <w:p>
      <w:pPr>
        <w:spacing w:after="120" w:line="288" w:lineRule="auto"/>
      </w:pPr>
      <w:r>
        <w:rPr>
          <w:rFonts w:ascii="Calibri" w:cs="Arial" w:eastAsia="Calibri" w:hAnsi="Calibri"/>
        </w:rPr>
        <w:t xml:space="preserve">Each environment is a separate Dynamics 365 CE deployment on its own servers and SQL instance, with its own AD security groups and service accounts; production sits in a restricted network zone reachable only through the load balancer (users) and jump servers (admins). Pre-Production mirrors the production topology and the same CRM update, Windows and SQL patch levels, so a deployment rehearsed there behaves the same in production.</w:t>
      </w:r>
    </w:p>
    <w:p>
      <w:pPr>
        <w:pStyle w:val="SubLabel"/>
      </w:pPr>
      <w:r>
        <w:rPr>
          <w:rFonts w:ascii="Calibri" w:cs="Arial" w:eastAsia="Calibri" w:hAnsi="Calibri"/>
        </w:rPr>
        <w:t xml:space="preserve">Production topology (minimum)</w:t>
      </w:r>
    </w:p>
    <w:tbl>
      <w:tblPr>
        <w:tblW w:type="dxa" w:w="9638"/>
        <w:tblLayout w:type="fixed"/>
      </w:tblPr>
      <w:tblGrid>
        <w:gridCol w:w="1709"/>
        <w:gridCol w:w="4186"/>
        <w:gridCol w:w="3743"/>
      </w:tblGrid>
      <w:tr>
        <w:trPr>
          <w:tblHeader/>
        </w:trPr>
        <w:tc>
          <w:tcPr>
            <w:tcW w:type="dxa" w:w="170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Tier</w:t>
            </w:r>
          </w:p>
        </w:tc>
        <w:tc>
          <w:tcPr>
            <w:tcW w:type="dxa" w:w="4186"/>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Component</w:t>
            </w:r>
          </w:p>
        </w:tc>
        <w:tc>
          <w:tcPr>
            <w:tcW w:type="dxa" w:w="374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High availability</w:t>
            </w:r>
          </w:p>
        </w:tc>
      </w:tr>
      <w:tr>
        <w:trPr>
          <w:cantSplit/>
        </w:trPr>
        <w:tc>
          <w:tcPr>
            <w:tcW w:type="dxa" w:w="17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Web</w:t>
            </w:r>
          </w:p>
        </w:tc>
        <w:tc>
          <w:tcPr>
            <w:tcW w:type="dxa" w:w="418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Front End Server role (web application, organization and discovery web services, Help)</w:t>
            </w:r>
          </w:p>
        </w:tc>
        <w:tc>
          <w:tcPr>
            <w:tcW w:type="dxa" w:w="374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2+ nodes behind the load balancer</w:t>
            </w:r>
          </w:p>
        </w:tc>
      </w:tr>
      <w:tr>
        <w:trPr>
          <w:cantSplit/>
        </w:trPr>
        <w:tc>
          <w:tcPr>
            <w:tcW w:type="dxa" w:w="17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Processing</w:t>
            </w:r>
          </w:p>
        </w:tc>
        <w:tc>
          <w:tcPr>
            <w:tcW w:type="dxa" w:w="418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Back End Server role (Asynchronous Processing Service, Sandbox Processing Service)</w:t>
            </w:r>
          </w:p>
        </w:tc>
        <w:tc>
          <w:tcPr>
            <w:tcW w:type="dxa" w:w="374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2+ nodes</w:t>
            </w:r>
          </w:p>
        </w:tc>
      </w:tr>
      <w:tr>
        <w:trPr>
          <w:cantSplit/>
        </w:trPr>
        <w:tc>
          <w:tcPr>
            <w:tcW w:type="dxa" w:w="17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Admin</w:t>
            </w:r>
          </w:p>
        </w:tc>
        <w:tc>
          <w:tcPr>
            <w:tcW w:type="dxa" w:w="418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Deployment Administration Server role, Deployment Manager</w:t>
            </w:r>
          </w:p>
        </w:tc>
        <w:tc>
          <w:tcPr>
            <w:tcW w:type="dxa" w:w="374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1 node, restricted access</w:t>
            </w:r>
          </w:p>
        </w:tc>
      </w:tr>
      <w:tr>
        <w:trPr>
          <w:cantSplit/>
        </w:trPr>
        <w:tc>
          <w:tcPr>
            <w:tcW w:type="dxa" w:w="17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Data</w:t>
            </w:r>
          </w:p>
        </w:tc>
        <w:tc>
          <w:tcPr>
            <w:tcW w:type="dxa" w:w="418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SQL Server: </w:t>
            </w:r>
            <w:r>
              <w:rPr>
                <w:rFonts w:ascii="Consolas" w:cs="Consolas" w:eastAsia="Consolas" w:hAnsi="Consolas"/>
                <w:color w:val="08395C"/>
                <w:sz w:val="15"/>
                <w:szCs w:val="15"/>
              </w:rPr>
              <w:t xml:space="preserve">&lt;org&gt;_MSCRM</w:t>
            </w:r>
            <w:r>
              <w:rPr>
                <w:rFonts w:ascii="Calibri" w:cs="Arial" w:eastAsia="Calibri" w:hAnsi="Calibri"/>
                <w:sz w:val="18"/>
                <w:szCs w:val="18"/>
              </w:rPr>
              <w:t xml:space="preserve">, </w:t>
            </w:r>
            <w:r>
              <w:rPr>
                <w:rFonts w:ascii="Consolas" w:cs="Consolas" w:eastAsia="Consolas" w:hAnsi="Consolas"/>
                <w:color w:val="08395C"/>
                <w:sz w:val="15"/>
                <w:szCs w:val="15"/>
              </w:rPr>
              <w:t xml:space="preserve">MSCRM_CONFIG</w:t>
            </w:r>
          </w:p>
        </w:tc>
        <w:tc>
          <w:tcPr>
            <w:tcW w:type="dxa" w:w="374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Always On availability group or failover cluster</w:t>
            </w:r>
          </w:p>
        </w:tc>
      </w:tr>
      <w:tr>
        <w:trPr>
          <w:cantSplit/>
        </w:trPr>
        <w:tc>
          <w:tcPr>
            <w:tcW w:type="dxa" w:w="17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Reporting</w:t>
            </w:r>
          </w:p>
        </w:tc>
        <w:tc>
          <w:tcPr>
            <w:tcW w:type="dxa" w:w="418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SSRS + Dynamics 365 Reporting Extensions</w:t>
            </w:r>
          </w:p>
        </w:tc>
        <w:tc>
          <w:tcPr>
            <w:tcW w:type="dxa" w:w="374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1+ node, </w:t>
            </w:r>
            <w:r>
              <w:rPr>
                <w:rFonts w:ascii="Consolas" w:cs="Consolas" w:eastAsia="Consolas" w:hAnsi="Consolas"/>
                <w:color w:val="08395C"/>
                <w:sz w:val="15"/>
                <w:szCs w:val="15"/>
              </w:rPr>
              <w:t xml:space="preserve">ReportServer</w:t>
            </w:r>
            <w:r>
              <w:rPr>
                <w:rFonts w:ascii="Calibri" w:cs="Arial" w:eastAsia="Calibri" w:hAnsi="Calibri"/>
                <w:sz w:val="18"/>
                <w:szCs w:val="18"/>
              </w:rPr>
              <w:t xml:space="preserve"> DB in the SQL HA group</w:t>
            </w:r>
          </w:p>
        </w:tc>
      </w:tr>
      <w:tr>
        <w:trPr>
          <w:cantSplit/>
        </w:trPr>
        <w:tc>
          <w:tcPr>
            <w:tcW w:type="dxa" w:w="17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Identity</w:t>
            </w:r>
          </w:p>
        </w:tc>
        <w:tc>
          <w:tcPr>
            <w:tcW w:type="dxa" w:w="418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Active Directory; AD FS for claims-based / IFD access</w:t>
            </w:r>
          </w:p>
        </w:tc>
        <w:tc>
          <w:tcPr>
            <w:tcW w:type="dxa" w:w="374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 FS farm of 2+ nodes (if used)</w:t>
            </w:r>
          </w:p>
        </w:tc>
      </w:tr>
      <w:tr>
        <w:trPr>
          <w:cantSplit/>
        </w:trPr>
        <w:tc>
          <w:tcPr>
            <w:tcW w:type="dxa" w:w="17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Email</w:t>
            </w:r>
          </w:p>
        </w:tc>
        <w:tc>
          <w:tcPr>
            <w:tcW w:type="dxa" w:w="418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Server-side synchronization with Exchange</w:t>
            </w:r>
          </w:p>
        </w:tc>
        <w:tc>
          <w:tcPr>
            <w:tcW w:type="dxa" w:w="374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Runs on Back End nodes</w:t>
            </w:r>
          </w:p>
        </w:tc>
      </w:tr>
    </w:tbl>
    <w:p>
      <w:pPr>
        <w:spacing w:before="0" w:after="60" w:line="240" w:lineRule="auto"/>
        <w:rPr>
          <w:sz w:val="8"/>
        </w:rPr>
      </w:pPr>
    </w:p>
    <w:p>
      <w:pPr>
        <w:pStyle w:val="Heading2"/>
        <w:keepNext/>
      </w:pPr>
      <w:r>
        <w:rPr>
          <w:rFonts w:ascii="Calibri" w:cs="Arial" w:eastAsia="Calibri" w:hAnsi="Calibri"/>
        </w:rPr>
        <w:t xml:space="preserve">CRM-GOV-03 · Exceptions and SOP review</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CRM-GOV-03</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Requester + CRM Platform Owner</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Information Security</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Any planned deviation from an SOP card; annual review</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Approved exception with expiry and compensating control</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How deviations are approved and how this manual stays current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All</w:t>
            </w:r>
          </w:p>
        </w:tc>
      </w:tr>
    </w:tbl>
    <w:p>
      <w:pPr>
        <w:spacing w:before="0" w:after="60" w:line="240" w:lineRule="auto"/>
        <w:rPr>
          <w:sz w:val="8"/>
        </w:rPr>
      </w:pPr>
    </w:p>
    <w:p>
      <w:pPr>
        <w:spacing w:after="120" w:line="288" w:lineRule="auto"/>
      </w:pPr>
      <w:r>
        <w:rPr>
          <w:rFonts w:ascii="Calibri" w:cs="Arial" w:eastAsia="Calibri" w:hAnsi="Calibri"/>
        </w:rPr>
        <w:t xml:space="preserve">Any deviation from this SOP needs a documented exception approved by the CRM Platform Owner and Information Security, with an expiry date of no more than 90 days and a compensating control. Exceptions are reviewed monthly.</w:t>
      </w:r>
    </w:p>
    <w:p>
      <w:pPr>
        <w:spacing w:after="120" w:line="288" w:lineRule="auto"/>
      </w:pPr>
      <w:r>
        <w:rPr>
          <w:rFonts w:ascii="Calibri" w:cs="Arial" w:eastAsia="Calibri" w:hAnsi="Calibri"/>
        </w:rPr>
        <w:t xml:space="preserve">This SOP is reviewed annually by the document owner and re-approved by the CIO.</w:t>
      </w:r>
    </w:p>
    <w:p>
      <w:pPr>
        <w:pStyle w:val="Heading1"/>
        <w:pageBreakBefore/>
      </w:pPr>
      <w:r>
        <w:rPr>
          <w:rFonts w:ascii="Calibri" w:cs="Arial" w:eastAsia="Calibri" w:hAnsi="Calibri"/>
        </w:rPr>
        <w:t xml:space="preserve">Part B — Access and security (CRM-ACC)</w:t>
      </w:r>
    </w:p>
    <w:p>
      <w:pPr>
        <w:spacing w:after="120" w:line="288" w:lineRule="auto"/>
      </w:pPr>
      <w:r>
        <w:rPr>
          <w:rFonts w:ascii="Calibri" w:cs="Arial" w:eastAsia="Calibri" w:hAnsi="Calibri"/>
        </w:rPr>
        <w:t xml:space="preserve">Every production identity — in CRM, Active Directory, SQL Server and on the servers — is named, approved, least-privilege and recertified quarterly.</w:t>
      </w:r>
    </w:p>
    <w:p>
      <w:pPr>
        <w:pStyle w:val="Heading2"/>
        <w:keepNext/>
      </w:pPr>
      <w:r>
        <w:rPr>
          <w:rFonts w:ascii="Calibri" w:cs="Arial" w:eastAsia="Calibri" w:hAnsi="Calibri"/>
        </w:rPr>
        <w:t xml:space="preserve">CRM-ACC-01 · User provisioning</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CRM-ACC-01</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Admin + AD team</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Access request in ITSM (new user, extra role, replacement of a user)</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Ticket with manager, Business Owner and Info Security approvals; audit entry</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Grant CRM access only on approved, least-privilege roles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CRM-ACC-02, CRM-ACC-05</w:t>
            </w:r>
          </w:p>
        </w:tc>
      </w:tr>
    </w:tbl>
    <w:p>
      <w:pPr>
        <w:spacing w:before="0" w:after="60" w:line="240" w:lineRule="auto"/>
        <w:rPr>
          <w:sz w:val="8"/>
        </w:rPr>
      </w:pPr>
    </w:p>
    <w:p>
      <w:pPr>
        <w:pStyle w:val="SubLabel"/>
      </w:pPr>
      <w:r>
        <w:rPr>
          <w:rFonts w:ascii="Calibri" w:cs="Arial" w:eastAsia="Calibri" w:hAnsi="Calibri"/>
        </w:rPr>
        <w:t xml:space="preserve">Procedure</w:t>
      </w:r>
    </w:p>
    <w:p>
      <w:pPr>
        <w:pStyle w:val="ListParagraph"/>
        <w:numPr>
          <w:ilvl w:val="0"/>
          <w:numId w:val="10"/>
        </w:numPr>
        <w:spacing w:after="60" w:line="288" w:lineRule="auto"/>
      </w:pPr>
      <w:r>
        <w:rPr>
          <w:rFonts w:ascii="Calibri" w:cs="Arial" w:eastAsia="Calibri" w:hAnsi="Calibri"/>
        </w:rPr>
        <w:t xml:space="preserve">Line manager raises an access request in the ITSM tool, naming the business unit, team and security role.</w:t>
      </w:r>
    </w:p>
    <w:p>
      <w:pPr>
        <w:pStyle w:val="ListParagraph"/>
        <w:numPr>
          <w:ilvl w:val="0"/>
          <w:numId w:val="10"/>
        </w:numPr>
        <w:spacing w:after="60" w:line="288" w:lineRule="auto"/>
      </w:pPr>
      <w:r>
        <w:rPr>
          <w:rFonts w:ascii="Calibri" w:cs="Arial" w:eastAsia="Calibri" w:hAnsi="Calibri"/>
        </w:rPr>
        <w:t xml:space="preserve">Business Owner approves the role; Information Security approves any role above standard user.</w:t>
      </w:r>
    </w:p>
    <w:p>
      <w:pPr>
        <w:pStyle w:val="ListParagraph"/>
        <w:numPr>
          <w:ilvl w:val="0"/>
          <w:numId w:val="10"/>
        </w:numPr>
        <w:spacing w:after="60" w:line="288" w:lineRule="auto"/>
      </w:pPr>
      <w:r>
        <w:rPr>
          <w:rFonts w:ascii="Calibri" w:cs="Arial" w:eastAsia="Calibri" w:hAnsi="Calibri"/>
        </w:rPr>
        <w:t xml:space="preserve">Infrastructure adds the user to the CRM AD security group; CRM Admin creates/enables the CRM user record and assigns roles through teams (AD group teams where configured) — not ad hoc to individuals.</w:t>
      </w:r>
    </w:p>
    <w:p>
      <w:pPr>
        <w:pStyle w:val="ListParagraph"/>
        <w:numPr>
          <w:ilvl w:val="0"/>
          <w:numId w:val="10"/>
        </w:numPr>
        <w:spacing w:after="60" w:line="288" w:lineRule="auto"/>
      </w:pPr>
      <w:r>
        <w:rPr>
          <w:rFonts w:ascii="Calibri" w:cs="Arial" w:eastAsia="Calibri" w:hAnsi="Calibri"/>
        </w:rPr>
        <w:t xml:space="preserve">CRM Admin attaches the evidence (request, approvals, audit entry) to the ticket and closes it.</w:t>
      </w:r>
    </w:p>
    <w:p>
      <w:pPr>
        <w:pStyle w:val="Heading2"/>
        <w:keepNext/>
      </w:pPr>
      <w:r>
        <w:rPr>
          <w:rFonts w:ascii="Calibri" w:cs="Arial" w:eastAsia="Calibri" w:hAnsi="Calibri"/>
        </w:rPr>
        <w:t xml:space="preserve">CRM-ACC-02 · Leavers and movers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CRM-ACC-02</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Admin + AD team</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HR leaver or transfer feed</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Disabled AD and CRM accounts; reassignment log</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Remove or change access the same day a person leaves or moves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CRM-ACC-01, CRM-MOD-14.3</w:t>
            </w:r>
          </w:p>
        </w:tc>
      </w:tr>
    </w:tbl>
    <w:p>
      <w:pPr>
        <w:spacing w:before="0" w:after="60" w:line="240" w:lineRule="auto"/>
        <w:rPr>
          <w:sz w:val="8"/>
        </w:rPr>
      </w:pPr>
    </w:p>
    <w:p>
      <w:pPr>
        <w:pStyle w:val="SubLabel"/>
      </w:pPr>
      <w:r>
        <w:rPr>
          <w:rFonts w:ascii="Calibri" w:cs="Arial" w:eastAsia="Calibri" w:hAnsi="Calibri"/>
        </w:rPr>
        <w:t xml:space="preserve">Procedure</w:t>
      </w:r>
    </w:p>
    <w:p>
      <w:pPr>
        <w:pStyle w:val="ListParagraph"/>
        <w:numPr>
          <w:ilvl w:val="0"/>
          <w:numId w:val="1"/>
        </w:numPr>
        <w:spacing w:after="60" w:line="288" w:lineRule="auto"/>
      </w:pPr>
      <w:r>
        <w:rPr>
          <w:rFonts w:ascii="Calibri" w:cs="Arial" w:eastAsia="Calibri" w:hAnsi="Calibri"/>
        </w:rPr>
        <w:t xml:space="preserve">HR leaver feed disables the AD account the same business day; CRM Admin disables the CRM user within 24 hours (a disabled AD account blocks sign-in, but the CRM record must also be disabled to release ownership and licenses).</w:t>
      </w:r>
    </w:p>
    <w:p>
      <w:pPr>
        <w:pStyle w:val="ListParagraph"/>
        <w:numPr>
          <w:ilvl w:val="0"/>
          <w:numId w:val="1"/>
        </w:numPr>
        <w:spacing w:after="60" w:line="288" w:lineRule="auto"/>
      </w:pPr>
      <w:r>
        <w:rPr>
          <w:rFonts w:ascii="Calibri" w:cs="Arial" w:eastAsia="Calibri" w:hAnsi="Calibri"/>
        </w:rPr>
        <w:t xml:space="preserve">Movers have old roles removed before new roles are added.</w:t>
      </w:r>
    </w:p>
    <w:p>
      <w:pPr>
        <w:pStyle w:val="Heading2"/>
        <w:keepNext/>
      </w:pPr>
      <w:r>
        <w:rPr>
          <w:rFonts w:ascii="Calibri" w:cs="Arial" w:eastAsia="Calibri" w:hAnsi="Calibri"/>
        </w:rPr>
        <w:t xml:space="preserve">CRM-ACC-03 · Privileged and service accounts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CRM-ACC-03</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Infrastructure + CRM Admin</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Information Security</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Need for admin, deployment, SQL or service access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PAM checkout logs; session recordings; vault rotation history</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Control every account that can change production</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CRM-GOV-01, CRM-AUD-01</w:t>
            </w:r>
          </w:p>
        </w:tc>
      </w:tr>
    </w:tbl>
    <w:p>
      <w:pPr>
        <w:spacing w:before="0" w:after="60" w:line="240" w:lineRule="auto"/>
        <w:rPr>
          <w:sz w:val="8"/>
        </w:rPr>
      </w:pPr>
    </w:p>
    <w:p>
      <w:pPr>
        <w:pStyle w:val="SubLabel"/>
      </w:pPr>
      <w:r>
        <w:rPr>
          <w:rFonts w:ascii="Calibri" w:cs="Arial" w:eastAsia="Calibri" w:hAnsi="Calibri"/>
        </w:rPr>
        <w:t xml:space="preserve">Guidelines</w:t>
      </w:r>
    </w:p>
    <w:p>
      <w:pPr>
        <w:pStyle w:val="ListParagraph"/>
        <w:numPr>
          <w:ilvl w:val="0"/>
          <w:numId w:val="1"/>
        </w:numPr>
        <w:spacing w:after="60" w:line="288" w:lineRule="auto"/>
      </w:pPr>
      <w:r>
        <w:rPr>
          <w:rFonts w:ascii="Calibri" w:cs="Arial" w:eastAsia="Calibri" w:hAnsi="Calibri"/>
        </w:rPr>
        <w:t xml:space="preserve">Privileged roles: CRM System Administrator / System Customizer, Deployment Administrator, SQL </w:t>
      </w:r>
      <w:r>
        <w:rPr>
          <w:rFonts w:ascii="Consolas" w:cs="Consolas" w:eastAsia="Consolas" w:hAnsi="Consolas"/>
          <w:color w:val="08395C"/>
          <w:sz w:val="18"/>
          <w:szCs w:val="18"/>
        </w:rPr>
        <w:t xml:space="preserve">sysadmin</w:t>
      </w:r>
      <w:r>
        <w:rPr>
          <w:rFonts w:ascii="Calibri" w:cs="Arial" w:eastAsia="Calibri" w:hAnsi="Calibri"/>
        </w:rPr>
        <w:t xml:space="preserve"> / </w:t>
      </w:r>
      <w:r>
        <w:rPr>
          <w:rFonts w:ascii="Consolas" w:cs="Consolas" w:eastAsia="Consolas" w:hAnsi="Consolas"/>
          <w:color w:val="08395C"/>
          <w:sz w:val="18"/>
          <w:szCs w:val="18"/>
        </w:rPr>
        <w:t xml:space="preserve">db_owner</w:t>
      </w:r>
      <w:r>
        <w:rPr>
          <w:rFonts w:ascii="Calibri" w:cs="Arial" w:eastAsia="Calibri" w:hAnsi="Calibri"/>
        </w:rPr>
        <w:t xml:space="preserve">, server local Administrators. Granted through the bank's Privileged Access Management (PAM) tool — checked out, time-boxed, session-recorded.</w:t>
      </w:r>
    </w:p>
    <w:p>
      <w:pPr>
        <w:pStyle w:val="ListParagraph"/>
        <w:numPr>
          <w:ilvl w:val="0"/>
          <w:numId w:val="1"/>
        </w:numPr>
        <w:spacing w:after="60" w:line="288" w:lineRule="auto"/>
      </w:pPr>
      <w:r>
        <w:rPr>
          <w:rFonts w:ascii="Calibri" w:cs="Arial" w:eastAsia="Calibri" w:hAnsi="Calibri"/>
        </w:rPr>
        <w:t xml:space="preserve">Admin work is done only from hardened jump servers or privileged access workstations, with MFA.</w:t>
      </w:r>
    </w:p>
    <w:p>
      <w:pPr>
        <w:pStyle w:val="ListParagraph"/>
        <w:numPr>
          <w:ilvl w:val="0"/>
          <w:numId w:val="1"/>
        </w:numPr>
        <w:spacing w:after="60" w:line="288" w:lineRule="auto"/>
      </w:pPr>
      <w:r>
        <w:rPr>
          <w:rFonts w:ascii="Calibri" w:cs="Arial" w:eastAsia="Calibri" w:hAnsi="Calibri"/>
        </w:rPr>
        <w:t xml:space="preserve">CRM service accounts (Application Service, Deployment Web Service, Asynchronous Service, Sandbox Service, VSS Writer, Monitoring) are dedicated low-privilege domain accounts or gMSAs as Microsoft's minimum-permission guidance allows; they are denied interactive logon and their passwords are vaulted and rotated per the bank's policy.</w:t>
      </w:r>
    </w:p>
    <w:p>
      <w:pPr>
        <w:pStyle w:val="ListParagraph"/>
        <w:numPr>
          <w:ilvl w:val="0"/>
          <w:numId w:val="1"/>
        </w:numPr>
        <w:spacing w:after="60" w:line="288" w:lineRule="auto"/>
      </w:pPr>
      <w:r>
        <w:rPr>
          <w:rFonts w:ascii="Calibri" w:cs="Arial" w:eastAsia="Calibri" w:hAnsi="Calibri"/>
        </w:rPr>
        <w:t xml:space="preserve">Kerberos SPNs and delegation for the CRM and SSRS service accounts are documented and changed only through CAB.</w:t>
      </w:r>
    </w:p>
    <w:p>
      <w:pPr>
        <w:pStyle w:val="ListParagraph"/>
        <w:numPr>
          <w:ilvl w:val="0"/>
          <w:numId w:val="1"/>
        </w:numPr>
        <w:spacing w:after="60" w:line="288" w:lineRule="auto"/>
      </w:pPr>
      <w:r>
        <w:rPr>
          <w:rFonts w:ascii="Calibri" w:cs="Arial" w:eastAsia="Calibri" w:hAnsi="Calibri"/>
        </w:rPr>
        <w:t xml:space="preserve">Integration accounts are separate non-interactive users with custom least-privilege CRM roles; credentials live in the bank's secrets vault.</w:t>
      </w:r>
    </w:p>
    <w:p>
      <w:pPr>
        <w:pStyle w:val="ListParagraph"/>
        <w:numPr>
          <w:ilvl w:val="0"/>
          <w:numId w:val="1"/>
        </w:numPr>
        <w:spacing w:after="60" w:line="288" w:lineRule="auto"/>
      </w:pPr>
      <w:r>
        <w:rPr>
          <w:rFonts w:ascii="Calibri" w:cs="Arial" w:eastAsia="Calibri" w:hAnsi="Calibri"/>
        </w:rPr>
        <w:t xml:space="preserve">Break-glass accounts: two, vaulted, use logged and reviewed by Information Security within 24 hours.</w:t>
      </w:r>
    </w:p>
    <w:p>
      <w:pPr>
        <w:pStyle w:val="Heading2"/>
        <w:keepNext/>
      </w:pPr>
      <w:r>
        <w:rPr>
          <w:rFonts w:ascii="Calibri" w:cs="Arial" w:eastAsia="Calibri" w:hAnsi="Calibri"/>
        </w:rPr>
        <w:t xml:space="preserve">CRM-ACC-04 · Security model and hardening</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CRM-ACC-04</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Admin + Infrastructure</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Information Security</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New role, module, server or certificate; security review</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Role definitions in source control; hardening scan results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Standards for CRM roles, sensitive fields, TLS and server hardening</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CRM-ACC-01, CRM-AUD-01</w:t>
            </w:r>
          </w:p>
        </w:tc>
      </w:tr>
    </w:tbl>
    <w:p>
      <w:pPr>
        <w:spacing w:before="0" w:after="60" w:line="240" w:lineRule="auto"/>
        <w:rPr>
          <w:sz w:val="8"/>
        </w:rPr>
      </w:pPr>
    </w:p>
    <w:p>
      <w:pPr>
        <w:pStyle w:val="SubLabel"/>
      </w:pPr>
      <w:r>
        <w:rPr>
          <w:rFonts w:ascii="Calibri" w:cs="Arial" w:eastAsia="Calibri" w:hAnsi="Calibri"/>
        </w:rPr>
        <w:t xml:space="preserve">Guidelines</w:t>
      </w:r>
    </w:p>
    <w:p>
      <w:pPr>
        <w:pStyle w:val="ListParagraph"/>
        <w:numPr>
          <w:ilvl w:val="0"/>
          <w:numId w:val="1"/>
        </w:numPr>
        <w:spacing w:after="60" w:line="288" w:lineRule="auto"/>
      </w:pPr>
      <w:r>
        <w:rPr>
          <w:rFonts w:ascii="Calibri" w:cs="Arial" w:eastAsia="Calibri" w:hAnsi="Calibri"/>
        </w:rPr>
        <w:t xml:space="preserve">Custom security roles only; out-of-the-box roles are copied, never edited.</w:t>
      </w:r>
    </w:p>
    <w:p>
      <w:pPr>
        <w:pStyle w:val="ListParagraph"/>
        <w:numPr>
          <w:ilvl w:val="0"/>
          <w:numId w:val="1"/>
        </w:numPr>
        <w:spacing w:after="60" w:line="288" w:lineRule="auto"/>
      </w:pPr>
      <w:r>
        <w:rPr>
          <w:rFonts w:ascii="Calibri" w:cs="Arial" w:eastAsia="Calibri" w:hAnsi="Calibri"/>
        </w:rPr>
        <w:t xml:space="preserve">Field-level security on sensitive fields (national ID, IBAN, income).</w:t>
      </w:r>
    </w:p>
    <w:p>
      <w:pPr>
        <w:pStyle w:val="ListParagraph"/>
        <w:numPr>
          <w:ilvl w:val="0"/>
          <w:numId w:val="1"/>
        </w:numPr>
        <w:spacing w:after="60" w:line="288" w:lineRule="auto"/>
      </w:pPr>
      <w:r>
        <w:rPr>
          <w:rFonts w:ascii="Calibri" w:cs="Arial" w:eastAsia="Calibri" w:hAnsi="Calibri"/>
        </w:rPr>
        <w:t xml:space="preserve">Business unit and team structure mirrors the bank's branch and segment hierarchy; export to Excel restricted to approved roles.</w:t>
      </w:r>
    </w:p>
    <w:p>
      <w:pPr>
        <w:pStyle w:val="ListParagraph"/>
        <w:numPr>
          <w:ilvl w:val="0"/>
          <w:numId w:val="1"/>
        </w:numPr>
        <w:spacing w:after="60" w:line="288" w:lineRule="auto"/>
      </w:pPr>
      <w:r>
        <w:rPr>
          <w:rFonts w:ascii="Calibri" w:cs="Arial" w:eastAsia="Calibri" w:hAnsi="Calibri"/>
        </w:rPr>
        <w:t xml:space="preserve">HTTPS only (TLS 1.2+) on all CRM and AD FS endpoints; certificates tracked with expiry alerts at 60 and 30 days.</w:t>
      </w:r>
    </w:p>
    <w:p>
      <w:pPr>
        <w:pStyle w:val="ListParagraph"/>
        <w:numPr>
          <w:ilvl w:val="0"/>
          <w:numId w:val="1"/>
        </w:numPr>
        <w:spacing w:after="60" w:line="288" w:lineRule="auto"/>
      </w:pPr>
      <w:r>
        <w:rPr>
          <w:rFonts w:ascii="Calibri" w:cs="Arial" w:eastAsia="Calibri" w:hAnsi="Calibri"/>
        </w:rPr>
        <w:t xml:space="preserve">Servers built from the bank's hardened Windows baseline; anti-malware exclusions follow Microsoft's guidance for CRM and SQL.</w:t>
      </w:r>
    </w:p>
    <w:p>
      <w:pPr>
        <w:pStyle w:val="ListParagraph"/>
        <w:numPr>
          <w:ilvl w:val="0"/>
          <w:numId w:val="1"/>
        </w:numPr>
        <w:spacing w:after="60" w:line="288" w:lineRule="auto"/>
      </w:pPr>
      <w:r>
        <w:rPr>
          <w:rFonts w:ascii="Calibri" w:cs="Arial" w:eastAsia="Calibri" w:hAnsi="Calibri"/>
        </w:rPr>
        <w:t xml:space="preserve">If external (IFD) access is enabled, it is published only through the bank's reverse proxy / WAF and approved by Information Security.</w:t>
      </w:r>
    </w:p>
    <w:p>
      <w:pPr>
        <w:pStyle w:val="Heading2"/>
        <w:keepNext/>
      </w:pPr>
      <w:r>
        <w:rPr>
          <w:rFonts w:ascii="Calibri" w:cs="Arial" w:eastAsia="Calibri" w:hAnsi="Calibri"/>
        </w:rPr>
        <w:t xml:space="preserve">CRM-ACC-05 · Access recertification</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CRM-ACC-05</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Business Owners; Information Security (privileged)</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Quarterly and monthly calendar</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Signed recertification; removal tickets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Confirm every user and privileged role is still needed</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CRM-ACC-01, CRM-ACC-03</w:t>
            </w:r>
          </w:p>
        </w:tc>
      </w:tr>
    </w:tbl>
    <w:p>
      <w:pPr>
        <w:spacing w:before="0" w:after="60" w:line="240" w:lineRule="auto"/>
        <w:rPr>
          <w:sz w:val="8"/>
        </w:rPr>
      </w:pPr>
    </w:p>
    <w:p>
      <w:pPr>
        <w:pStyle w:val="SubLabel"/>
      </w:pPr>
      <w:r>
        <w:rPr>
          <w:rFonts w:ascii="Calibri" w:cs="Arial" w:eastAsia="Calibri" w:hAnsi="Calibri"/>
        </w:rPr>
        <w:t xml:space="preserve">Procedure</w:t>
      </w:r>
    </w:p>
    <w:p>
      <w:pPr>
        <w:pStyle w:val="ListParagraph"/>
        <w:numPr>
          <w:ilvl w:val="0"/>
          <w:numId w:val="1"/>
        </w:numPr>
        <w:spacing w:after="60" w:line="288" w:lineRule="auto"/>
      </w:pPr>
      <w:r>
        <w:rPr>
          <w:rFonts w:ascii="Calibri" w:cs="Arial" w:eastAsia="Calibri" w:hAnsi="Calibri"/>
        </w:rPr>
        <w:t xml:space="preserve">Quarterly: Business Owners recertify every CRM user and role; unconfirmed access is removed within 5 working days.</w:t>
      </w:r>
    </w:p>
    <w:p>
      <w:pPr>
        <w:pStyle w:val="ListParagraph"/>
        <w:numPr>
          <w:ilvl w:val="0"/>
          <w:numId w:val="1"/>
        </w:numPr>
        <w:spacing w:after="60" w:line="288" w:lineRule="auto"/>
      </w:pPr>
      <w:r>
        <w:rPr>
          <w:rFonts w:ascii="Calibri" w:cs="Arial" w:eastAsia="Calibri" w:hAnsi="Calibri"/>
        </w:rPr>
        <w:t xml:space="preserve">Monthly: Information Security reviews privileged CRM roles, Deployment Administrators, SQL logins, server admin group membership, service accounts and dormant accounts (no login for 60 days → disabled).</w:t>
      </w:r>
    </w:p>
    <w:p>
      <w:pPr>
        <w:pStyle w:val="Heading1"/>
        <w:pageBreakBefore/>
      </w:pPr>
      <w:r>
        <w:rPr>
          <w:rFonts w:ascii="Calibri" w:cs="Arial" w:eastAsia="Calibri" w:hAnsi="Calibri"/>
        </w:rPr>
        <w:t xml:space="preserve">Part C — Change and deployment (CRM-CHG, CRM-DEP)</w:t>
      </w:r>
    </w:p>
    <w:p>
      <w:pPr>
        <w:pStyle w:val="Heading2"/>
        <w:keepNext/>
      </w:pPr>
      <w:r>
        <w:rPr>
          <w:rFonts w:ascii="Calibri" w:cs="Arial" w:eastAsia="Calibri" w:hAnsi="Calibri"/>
        </w:rPr>
        <w:t xml:space="preserve">CRM-CHG-01 · Change classification and normal change</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CRM-CHG-01</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Release Manager</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Any change to production application or infrastructure</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ITSM change with test evidence, CAB approval and closure note</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Classify every change and take normal changes through CAB</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CRM-CHG-02, CRM-DEP-02</w:t>
            </w:r>
          </w:p>
        </w:tc>
      </w:tr>
    </w:tbl>
    <w:p>
      <w:pPr>
        <w:spacing w:before="0" w:after="60" w:line="240" w:lineRule="auto"/>
        <w:rPr>
          <w:sz w:val="8"/>
        </w:rPr>
      </w:pPr>
    </w:p>
    <w:p>
      <w:pPr>
        <w:spacing w:after="120" w:line="288" w:lineRule="auto"/>
      </w:pPr>
      <w:r>
        <w:rPr>
          <w:rFonts w:ascii="Calibri" w:cs="Arial" w:eastAsia="Calibri" w:hAnsi="Calibri"/>
        </w:rPr>
        <w:t xml:space="preserve">All production changes — application and infrastructure — go through the bank's ITSM change process; nothing is configured directly in production.</w:t>
      </w:r>
    </w:p>
    <w:tbl>
      <w:tblPr>
        <w:tblW w:type="dxa" w:w="9638"/>
        <w:tblLayout w:type="fixed"/>
      </w:tblPr>
      <w:tblGrid>
        <w:gridCol w:w="1723"/>
        <w:gridCol w:w="2783"/>
        <w:gridCol w:w="2591"/>
        <w:gridCol w:w="2541"/>
      </w:tblGrid>
      <w:tr>
        <w:trPr>
          <w:tblHeader/>
        </w:trPr>
        <w:tc>
          <w:tcPr>
            <w:tcW w:type="dxa" w:w="172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Change type</w:t>
            </w:r>
          </w:p>
        </w:tc>
        <w:tc>
          <w:tcPr>
            <w:tcW w:type="dxa" w:w="278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Examples</w:t>
            </w:r>
          </w:p>
        </w:tc>
        <w:tc>
          <w:tcPr>
            <w:tcW w:type="dxa" w:w="259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Approval</w:t>
            </w:r>
          </w:p>
        </w:tc>
        <w:tc>
          <w:tcPr>
            <w:tcW w:type="dxa" w:w="254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Lead time</w:t>
            </w:r>
          </w:p>
        </w:tc>
      </w:tr>
      <w:tr>
        <w:trPr>
          <w:cantSplit/>
        </w:trPr>
        <w:tc>
          <w:tcPr>
            <w:tcW w:type="dxa" w:w="172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Standard (pre-approved)</w:t>
            </w:r>
          </w:p>
        </w:tc>
        <w:tc>
          <w:tcPr>
            <w:tcW w:type="dxa" w:w="278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Adding a user to a team, option-set value, view or dashboard from an approved catalogue; monthly Windows security patches on a rolling node basis</w:t>
            </w:r>
          </w:p>
        </w:tc>
        <w:tc>
          <w:tcPr>
            <w:tcW w:type="dxa" w:w="259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Platform Owner</w:t>
            </w:r>
          </w:p>
        </w:tc>
        <w:tc>
          <w:tcPr>
            <w:tcW w:type="dxa" w:w="254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1 working day</w:t>
            </w:r>
          </w:p>
        </w:tc>
      </w:tr>
      <w:tr>
        <w:trPr>
          <w:cantSplit/>
        </w:trPr>
        <w:tc>
          <w:tcPr>
            <w:tcW w:type="dxa" w:w="172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Normal</w:t>
            </w:r>
          </w:p>
        </w:tc>
        <w:tc>
          <w:tcPr>
            <w:tcW w:type="dxa" w:w="278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New solution version, plugin, workflow, security role, integration change; SQL or SSRS patch; certificate renewal</w:t>
            </w:r>
          </w:p>
        </w:tc>
        <w:tc>
          <w:tcPr>
            <w:tcW w:type="dxa" w:w="259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CAB</w:t>
            </w:r>
          </w:p>
        </w:tc>
        <w:tc>
          <w:tcPr>
            <w:tcW w:type="dxa" w:w="254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Submitted 5 working days before CAB</w:t>
            </w:r>
          </w:p>
        </w:tc>
      </w:tr>
      <w:tr>
        <w:trPr>
          <w:cantSplit/>
        </w:trPr>
        <w:tc>
          <w:tcPr>
            <w:tcW w:type="dxa" w:w="172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Major</w:t>
            </w:r>
          </w:p>
        </w:tc>
        <w:tc>
          <w:tcPr>
            <w:tcW w:type="dxa" w:w="278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Dynamics 365 CE cumulative update or version upgrade, SQL Server / Windows Server version upgrade, new organization, new server node, data migration</w:t>
            </w:r>
          </w:p>
        </w:tc>
        <w:tc>
          <w:tcPr>
            <w:tcW w:type="dxa" w:w="259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CAB + IT Steering Committee</w:t>
            </w:r>
          </w:p>
        </w:tc>
        <w:tc>
          <w:tcPr>
            <w:tcW w:type="dxa" w:w="254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Per project plan</w:t>
            </w:r>
          </w:p>
        </w:tc>
      </w:tr>
      <w:tr>
        <w:trPr>
          <w:cantSplit/>
        </w:trPr>
        <w:tc>
          <w:tcPr>
            <w:tcW w:type="dxa" w:w="172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Emergency</w:t>
            </w:r>
          </w:p>
        </w:tc>
        <w:tc>
          <w:tcPr>
            <w:tcW w:type="dxa" w:w="278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Fix for a P1/P2 incident or critical security patch</w:t>
            </w:r>
          </w:p>
        </w:tc>
        <w:tc>
          <w:tcPr>
            <w:tcW w:type="dxa" w:w="259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ECAB (Platform Owner + Info Security + duty manager)</w:t>
            </w:r>
          </w:p>
        </w:tc>
        <w:tc>
          <w:tcPr>
            <w:tcW w:type="dxa" w:w="254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Immediate; retrospective CAB within 2 working days</w:t>
            </w:r>
          </w:p>
        </w:tc>
      </w:tr>
    </w:tbl>
    <w:p>
      <w:pPr>
        <w:spacing w:before="0" w:after="60" w:line="240" w:lineRule="auto"/>
        <w:rPr>
          <w:sz w:val="8"/>
        </w:rPr>
      </w:pPr>
    </w:p>
    <w:p>
      <w:pPr>
        <w:pStyle w:val="SubLabel"/>
      </w:pPr>
      <w:r>
        <w:rPr>
          <w:rFonts w:ascii="Calibri" w:cs="Arial" w:eastAsia="Calibri" w:hAnsi="Calibri"/>
        </w:rPr>
        <w:t xml:space="preserve">Procedure — normal change</w:t>
      </w:r>
    </w:p>
    <w:p>
      <w:pPr>
        <w:pStyle w:val="ListParagraph"/>
        <w:numPr>
          <w:ilvl w:val="0"/>
          <w:numId w:val="11"/>
        </w:numPr>
        <w:spacing w:after="60" w:line="288" w:lineRule="auto"/>
      </w:pPr>
      <w:r>
        <w:rPr>
          <w:rFonts w:ascii="Calibri" w:cs="Arial" w:eastAsia="Calibri" w:hAnsi="Calibri"/>
        </w:rPr>
        <w:t xml:space="preserve">Raise the change request with business justification, impacted components (CRM, SQL, servers, integrations), risk rating, test evidence and rollback plan.</w:t>
      </w:r>
    </w:p>
    <w:p>
      <w:pPr>
        <w:pStyle w:val="ListParagraph"/>
        <w:numPr>
          <w:ilvl w:val="0"/>
          <w:numId w:val="11"/>
        </w:numPr>
        <w:spacing w:after="60" w:line="288" w:lineRule="auto"/>
      </w:pPr>
      <w:r>
        <w:rPr>
          <w:rFonts w:ascii="Calibri" w:cs="Arial" w:eastAsia="Calibri" w:hAnsi="Calibri"/>
        </w:rPr>
        <w:t xml:space="preserve">Peer-review code and configuration; run static code analysis on plugins and scripts and attach the result (no critical or high issues).</w:t>
      </w:r>
    </w:p>
    <w:p>
      <w:pPr>
        <w:pStyle w:val="ListParagraph"/>
        <w:numPr>
          <w:ilvl w:val="0"/>
          <w:numId w:val="11"/>
        </w:numPr>
        <w:spacing w:after="60" w:line="288" w:lineRule="auto"/>
      </w:pPr>
      <w:r>
        <w:rPr>
          <w:rFonts w:ascii="Calibri" w:cs="Arial" w:eastAsia="Calibri" w:hAnsi="Calibri"/>
        </w:rPr>
        <w:t xml:space="preserve">Pass SIT in Test and get Business Owner sign-off in UAT.</w:t>
      </w:r>
    </w:p>
    <w:p>
      <w:pPr>
        <w:pStyle w:val="ListParagraph"/>
        <w:numPr>
          <w:ilvl w:val="0"/>
          <w:numId w:val="11"/>
        </w:numPr>
        <w:spacing w:after="60" w:line="288" w:lineRule="auto"/>
      </w:pPr>
      <w:r>
        <w:rPr>
          <w:rFonts w:ascii="Calibri" w:cs="Arial" w:eastAsia="Calibri" w:hAnsi="Calibri"/>
        </w:rPr>
        <w:t xml:space="preserve">Deploy the identical managed solution or patch to Pre-Prod and run the regression pack.</w:t>
      </w:r>
    </w:p>
    <w:p>
      <w:pPr>
        <w:pStyle w:val="ListParagraph"/>
        <w:numPr>
          <w:ilvl w:val="0"/>
          <w:numId w:val="11"/>
        </w:numPr>
        <w:spacing w:after="60" w:line="288" w:lineRule="auto"/>
      </w:pPr>
      <w:r>
        <w:rPr>
          <w:rFonts w:ascii="Calibri" w:cs="Arial" w:eastAsia="Calibri" w:hAnsi="Calibri"/>
        </w:rPr>
        <w:t xml:space="preserve">Present to CAB; CAB approves, rejects or defers.</w:t>
      </w:r>
    </w:p>
    <w:p>
      <w:pPr>
        <w:pStyle w:val="ListParagraph"/>
        <w:numPr>
          <w:ilvl w:val="0"/>
          <w:numId w:val="11"/>
        </w:numPr>
        <w:spacing w:after="60" w:line="288" w:lineRule="auto"/>
      </w:pPr>
      <w:r>
        <w:rPr>
          <w:rFonts w:ascii="Calibri" w:cs="Arial" w:eastAsia="Calibri" w:hAnsi="Calibri"/>
        </w:rPr>
        <w:t xml:space="preserve">Deploy in the approved window (CRM-DEP-02).</w:t>
      </w:r>
    </w:p>
    <w:p>
      <w:pPr>
        <w:pStyle w:val="ListParagraph"/>
        <w:numPr>
          <w:ilvl w:val="0"/>
          <w:numId w:val="11"/>
        </w:numPr>
        <w:spacing w:after="60" w:line="288" w:lineRule="auto"/>
      </w:pPr>
      <w:r>
        <w:rPr>
          <w:rFonts w:ascii="Calibri" w:cs="Arial" w:eastAsia="Calibri" w:hAnsi="Calibri"/>
        </w:rPr>
        <w:t xml:space="preserve">Run post-implementation verification; close the change with evidence within 2 working days.</w:t>
      </w:r>
    </w:p>
    <w:p>
      <w:pPr>
        <w:pStyle w:val="Heading2"/>
        <w:keepNext/>
      </w:pPr>
      <w:r>
        <w:rPr>
          <w:rFonts w:ascii="Calibri" w:cs="Arial" w:eastAsia="Calibri" w:hAnsi="Calibri"/>
        </w:rPr>
        <w:t xml:space="preserve">CRM-CHG-02 · Emergency change</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CRM-CHG-02</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Release Manager + duty manager</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A fix is needed now to resolve a P1/P2 incident or a critical security vulnerability</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Emergency change linked to the incident; ECAB names and time of approval; retrospective CAB minutes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Make an urgent production fix without skipping control</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CRM-INC-01, CRM-DEP-02, CRM-DEP-03</w:t>
            </w:r>
          </w:p>
        </w:tc>
      </w:tr>
    </w:tbl>
    <w:p>
      <w:pPr>
        <w:spacing w:before="0" w:after="60" w:line="240" w:lineRule="auto"/>
        <w:rPr>
          <w:sz w:val="8"/>
        </w:rPr>
      </w:pPr>
    </w:p>
    <w:p>
      <w:pPr>
        <w:pStyle w:val="SubLabel"/>
      </w:pPr>
      <w:r>
        <w:rPr>
          <w:rFonts w:ascii="Calibri" w:cs="Arial" w:eastAsia="Calibri" w:hAnsi="Calibri"/>
        </w:rPr>
        <w:t xml:space="preserve">Procedure</w:t>
      </w:r>
    </w:p>
    <w:p>
      <w:pPr>
        <w:pStyle w:val="ListParagraph"/>
        <w:numPr>
          <w:ilvl w:val="0"/>
          <w:numId w:val="12"/>
        </w:numPr>
        <w:spacing w:after="60" w:line="288" w:lineRule="auto"/>
      </w:pPr>
      <w:r>
        <w:rPr>
          <w:rFonts w:ascii="Calibri" w:cs="Arial" w:eastAsia="Calibri" w:hAnsi="Calibri"/>
        </w:rPr>
        <w:t xml:space="preserve">Duty manager confirms on the P1/P2 bridge that a change is the fastest safe fix.</w:t>
      </w:r>
    </w:p>
    <w:p>
      <w:pPr>
        <w:pStyle w:val="ListParagraph"/>
        <w:numPr>
          <w:ilvl w:val="0"/>
          <w:numId w:val="12"/>
        </w:numPr>
        <w:spacing w:after="60" w:line="288" w:lineRule="auto"/>
      </w:pPr>
      <w:r>
        <w:rPr>
          <w:rFonts w:ascii="Calibri" w:cs="Arial" w:eastAsia="Calibri" w:hAnsi="Calibri"/>
        </w:rPr>
        <w:t xml:space="preserve">Release Manager raises the emergency change in ITSM, linked to the incident, with the fix, risk and rollback plan.</w:t>
      </w:r>
    </w:p>
    <w:p>
      <w:pPr>
        <w:pStyle w:val="ListParagraph"/>
        <w:numPr>
          <w:ilvl w:val="0"/>
          <w:numId w:val="12"/>
        </w:numPr>
        <w:spacing w:after="60" w:line="288" w:lineRule="auto"/>
      </w:pPr>
      <w:r>
        <w:rPr>
          <w:rFonts w:ascii="Calibri" w:cs="Arial" w:eastAsia="Calibri" w:hAnsi="Calibri"/>
        </w:rPr>
        <w:t xml:space="preserve">ECAB (CRM Platform Owner, Information Security, duty manager) approves by call; the Release Manager records names and time.</w:t>
      </w:r>
    </w:p>
    <w:p>
      <w:pPr>
        <w:pStyle w:val="ListParagraph"/>
        <w:numPr>
          <w:ilvl w:val="0"/>
          <w:numId w:val="12"/>
        </w:numPr>
        <w:spacing w:after="60" w:line="288" w:lineRule="auto"/>
      </w:pPr>
      <w:r>
        <w:rPr>
          <w:rFonts w:ascii="Calibri" w:cs="Arial" w:eastAsia="Calibri" w:hAnsi="Calibri"/>
        </w:rPr>
        <w:t xml:space="preserve">Developers or CRM Ops deploy through the pipeline's Production stage using the ECAB number; Pre-Prod first whenever time allows.</w:t>
      </w:r>
    </w:p>
    <w:p>
      <w:pPr>
        <w:pStyle w:val="ListParagraph"/>
        <w:numPr>
          <w:ilvl w:val="0"/>
          <w:numId w:val="12"/>
        </w:numPr>
        <w:spacing w:after="60" w:line="288" w:lineRule="auto"/>
      </w:pPr>
      <w:r>
        <w:rPr>
          <w:rFonts w:ascii="Calibri" w:cs="Arial" w:eastAsia="Calibri" w:hAnsi="Calibri"/>
        </w:rPr>
        <w:t xml:space="preserve">CRM Ops runs the post-deployment checks in CRM-DEP-02.</w:t>
      </w:r>
    </w:p>
    <w:p>
      <w:pPr>
        <w:pStyle w:val="ListParagraph"/>
        <w:numPr>
          <w:ilvl w:val="0"/>
          <w:numId w:val="12"/>
        </w:numPr>
        <w:spacing w:after="60" w:line="288" w:lineRule="auto"/>
      </w:pPr>
      <w:r>
        <w:rPr>
          <w:rFonts w:ascii="Calibri" w:cs="Arial" w:eastAsia="Calibri" w:hAnsi="Calibri"/>
        </w:rPr>
        <w:t xml:space="preserve">Release Manager presents the change to the next CAB within 2 working days and opens a problem record.</w:t>
      </w:r>
    </w:p>
    <w:p>
      <w:pPr>
        <w:pStyle w:val="SubLabel"/>
      </w:pPr>
      <w:r>
        <w:rPr>
          <w:rFonts w:ascii="Calibri" w:cs="Arial" w:eastAsia="Calibri" w:hAnsi="Calibri"/>
        </w:rPr>
        <w:t xml:space="preserve">Guidelines</w:t>
      </w:r>
    </w:p>
    <w:p>
      <w:pPr>
        <w:pStyle w:val="ListParagraph"/>
        <w:numPr>
          <w:ilvl w:val="0"/>
          <w:numId w:val="1"/>
        </w:numPr>
        <w:spacing w:after="60" w:line="288" w:lineRule="auto"/>
      </w:pPr>
      <w:r>
        <w:rPr>
          <w:rFonts w:ascii="Calibri" w:cs="Arial" w:eastAsia="Calibri" w:hAnsi="Calibri"/>
        </w:rPr>
        <w:t xml:space="preserve">"Urgent for the business" is not an emergency; only P1/P2 incidents and critical security fixes qualify.</w:t>
      </w:r>
    </w:p>
    <w:p>
      <w:pPr>
        <w:pStyle w:val="ListParagraph"/>
        <w:numPr>
          <w:ilvl w:val="0"/>
          <w:numId w:val="1"/>
        </w:numPr>
        <w:spacing w:after="60" w:line="288" w:lineRule="auto"/>
      </w:pPr>
      <w:r>
        <w:rPr>
          <w:rFonts w:ascii="Calibri" w:cs="Arial" w:eastAsia="Calibri" w:hAnsi="Calibri"/>
        </w:rPr>
        <w:t xml:space="preserve">No manual solution imports, even in an emergency, unless the pipeline itself is down and ECAB approves it explicitly.</w:t>
      </w:r>
    </w:p>
    <w:p>
      <w:pPr>
        <w:pStyle w:val="Heading2"/>
        <w:keepNext/>
      </w:pPr>
      <w:r>
        <w:rPr>
          <w:rFonts w:ascii="Calibri" w:cs="Arial" w:eastAsia="Calibri" w:hAnsi="Calibri"/>
        </w:rPr>
        <w:t xml:space="preserve">CRM-CHG-03 · Patching and CRM updates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CRM-CHG-03</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Infrastructure + DBA + CRM Ops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Monthly Windows/SQL patches; Microsoft CRM cumulative update; security advisory</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Patch report per server; Pre-Prod test result; backup before update</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Keep CRM, Windows and SQL patched and supported</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CRM-CHG-01, CRM-OPS-01</w:t>
            </w:r>
          </w:p>
        </w:tc>
      </w:tr>
    </w:tbl>
    <w:p>
      <w:pPr>
        <w:spacing w:before="0" w:after="60" w:line="240" w:lineRule="auto"/>
        <w:rPr>
          <w:sz w:val="8"/>
        </w:rPr>
      </w:pPr>
    </w:p>
    <w:p>
      <w:pPr>
        <w:pStyle w:val="SubLabel"/>
      </w:pPr>
      <w:r>
        <w:rPr>
          <w:rFonts w:ascii="Calibri" w:cs="Arial" w:eastAsia="Calibri" w:hAnsi="Calibri"/>
        </w:rPr>
        <w:t xml:space="preserve">Procedure</w:t>
      </w:r>
    </w:p>
    <w:p>
      <w:pPr>
        <w:pStyle w:val="ListParagraph"/>
        <w:numPr>
          <w:ilvl w:val="0"/>
          <w:numId w:val="1"/>
        </w:numPr>
        <w:spacing w:after="60" w:line="288" w:lineRule="auto"/>
      </w:pPr>
      <w:r>
        <w:rPr>
          <w:rFonts w:ascii="Calibri" w:cs="Arial" w:eastAsia="Calibri" w:hAnsi="Calibri"/>
        </w:rPr>
        <w:t xml:space="preserve">Windows and SQL security patches: applied to Pre-Prod first, then production one node at a time (drain from load balancer → patch → verify → return), within the bank's patch SLA for the severity.</w:t>
      </w:r>
    </w:p>
    <w:p>
      <w:pPr>
        <w:pStyle w:val="ListParagraph"/>
        <w:numPr>
          <w:ilvl w:val="0"/>
          <w:numId w:val="1"/>
        </w:numPr>
        <w:spacing w:after="60" w:line="288" w:lineRule="auto"/>
      </w:pPr>
      <w:r>
        <w:rPr>
          <w:rFonts w:ascii="Calibri" w:cs="Arial" w:eastAsia="Calibri" w:hAnsi="Calibri"/>
        </w:rPr>
        <w:t xml:space="preserve">Dynamics 365 CE cumulative updates: assessed when Microsoft releases them, regression-tested in Pre-Prod, and applied to all CRM servers in the same window with a full database backup first (updates change the database schema and cannot be uninstalled).</w:t>
      </w:r>
    </w:p>
    <w:p>
      <w:pPr>
        <w:pStyle w:val="ListParagraph"/>
        <w:numPr>
          <w:ilvl w:val="0"/>
          <w:numId w:val="1"/>
        </w:numPr>
        <w:spacing w:after="60" w:line="288" w:lineRule="auto"/>
      </w:pPr>
      <w:r>
        <w:rPr>
          <w:rFonts w:ascii="Calibri" w:cs="Arial" w:eastAsia="Calibri" w:hAnsi="Calibri"/>
        </w:rPr>
        <w:t xml:space="preserve">Keep CRM, Windows Server and SQL Server on versions inside Microsoft's support lifecycle; the Platform Owner tracks end-of-support dates and plans upgrades at least 12 months ahead.</w:t>
      </w:r>
    </w:p>
    <w:p>
      <w:pPr>
        <w:pStyle w:val="Heading2"/>
        <w:keepNext/>
      </w:pPr>
      <w:r>
        <w:rPr>
          <w:rFonts w:ascii="Calibri" w:cs="Arial" w:eastAsia="Calibri" w:hAnsi="Calibri"/>
        </w:rPr>
        <w:t xml:space="preserve">CRM-CHG-04 · Release windows and freeze periods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CRM-CHG-04</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Release Manager</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Release planning; annual freeze calendar</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Published release and freeze calendar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When production changes may and may not happen</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CRM-CHG-01, CRM-CHG-02</w:t>
            </w:r>
          </w:p>
        </w:tc>
      </w:tr>
    </w:tbl>
    <w:p>
      <w:pPr>
        <w:spacing w:before="0" w:after="60" w:line="240" w:lineRule="auto"/>
        <w:rPr>
          <w:sz w:val="8"/>
        </w:rPr>
      </w:pPr>
    </w:p>
    <w:p>
      <w:pPr>
        <w:pStyle w:val="SubLabel"/>
      </w:pPr>
      <w:r>
        <w:rPr>
          <w:rFonts w:ascii="Calibri" w:cs="Arial" w:eastAsia="Calibri" w:hAnsi="Calibri"/>
        </w:rPr>
        <w:t xml:space="preserve">Guidelines</w:t>
      </w:r>
    </w:p>
    <w:p>
      <w:pPr>
        <w:pStyle w:val="ListParagraph"/>
        <w:numPr>
          <w:ilvl w:val="0"/>
          <w:numId w:val="1"/>
        </w:numPr>
        <w:spacing w:after="60" w:line="288" w:lineRule="auto"/>
      </w:pPr>
      <w:r>
        <w:rPr>
          <w:rFonts w:ascii="Calibri" w:cs="Arial" w:eastAsia="Calibri" w:hAnsi="Calibri"/>
        </w:rPr>
        <w:t xml:space="preserve">Normal releases and patches: outside business hours, after branch close (for example Thursday evening, before the Friday–Saturday weekend).</w:t>
      </w:r>
    </w:p>
    <w:p>
      <w:pPr>
        <w:pStyle w:val="ListParagraph"/>
        <w:numPr>
          <w:ilvl w:val="0"/>
          <w:numId w:val="1"/>
        </w:numPr>
        <w:spacing w:after="60" w:line="288" w:lineRule="auto"/>
      </w:pPr>
      <w:r>
        <w:rPr>
          <w:rFonts w:ascii="Calibri" w:cs="Arial" w:eastAsia="Calibri" w:hAnsi="Calibri"/>
        </w:rPr>
        <w:t xml:space="preserve">Freeze periods: month-end, quarter-end, year-end close, Ramadan peak and Eid, and major campaign launches — emergency changes only.</w:t>
      </w:r>
    </w:p>
    <w:p>
      <w:pPr>
        <w:pStyle w:val="Heading2"/>
        <w:keepNext/>
      </w:pPr>
      <w:r>
        <w:rPr>
          <w:rFonts w:ascii="Calibri" w:cs="Arial" w:eastAsia="Calibri" w:hAnsi="Calibri"/>
        </w:rPr>
        <w:t xml:space="preserve">CRM-DEP-01 · Azure DevOps pipeline controls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CRM-DEP-01</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Release Manager + DevOps engineer</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New pipeline, pipeline change or quarterly review</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Branch policies, environment approvals and pipeline run history</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How source control and pipelines guarantee one tested artifact reaches production</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CRM-DEP-02, CRM-GOV-02</w:t>
            </w:r>
          </w:p>
        </w:tc>
      </w:tr>
    </w:tbl>
    <w:p>
      <w:pPr>
        <w:spacing w:before="0" w:after="60" w:line="240" w:lineRule="auto"/>
        <w:rPr>
          <w:sz w:val="8"/>
        </w:rPr>
      </w:pPr>
    </w:p>
    <w:p>
      <w:pPr>
        <w:spacing w:after="120" w:line="288" w:lineRule="auto"/>
      </w:pPr>
      <w:r>
        <w:rPr>
          <w:rFonts w:ascii="Calibri" w:cs="Arial" w:eastAsia="Calibri" w:hAnsi="Calibri"/>
        </w:rPr>
        <w:t xml:space="preserve">Solution deployments are automated through Azure DevOps Pipelines (with the Power Platform Build Tools / SolutionPackager and Package Deployer) using managed solutions from source control; manual imports need ECAB approval.</w:t>
      </w:r>
    </w:p>
    <w:p>
      <w:pPr>
        <w:pStyle w:val="SubLabel"/>
      </w:pPr>
      <w:r>
        <w:rPr>
          <w:rFonts w:ascii="Calibri" w:cs="Arial" w:eastAsia="Calibri" w:hAnsi="Calibri"/>
        </w:rPr>
        <w:t xml:space="preserve">Controls</w:t>
      </w:r>
    </w:p>
    <w:tbl>
      <w:tblPr>
        <w:tblW w:type="dxa" w:w="9638"/>
        <w:tblLayout w:type="fixed"/>
      </w:tblPr>
      <w:tblGrid>
        <w:gridCol w:w="3528"/>
        <w:gridCol w:w="6110"/>
      </w:tblGrid>
      <w:tr>
        <w:trPr>
          <w:tblHeader/>
        </w:trPr>
        <w:tc>
          <w:tcPr>
            <w:tcW w:type="dxa" w:w="352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Control</w:t>
            </w:r>
          </w:p>
        </w:tc>
        <w:tc>
          <w:tcPr>
            <w:tcW w:type="dxa" w:w="611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Requirement</w:t>
            </w:r>
          </w:p>
        </w:tc>
      </w:tr>
      <w:tr>
        <w:trPr>
          <w:cantSplit/>
        </w:trPr>
        <w:tc>
          <w:tcPr>
            <w:tcW w:type="dxa" w:w="35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Repository</w:t>
            </w:r>
          </w:p>
        </w:tc>
        <w:tc>
          <w:tcPr>
            <w:tcW w:type="dxa" w:w="611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All solutions (unpacked with SolutionPackager), plugin and web-resource source, configuration data and deployment settings live in Azure Repos (Git).</w:t>
            </w:r>
          </w:p>
        </w:tc>
      </w:tr>
      <w:tr>
        <w:trPr>
          <w:cantSplit/>
        </w:trPr>
        <w:tc>
          <w:tcPr>
            <w:tcW w:type="dxa" w:w="35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Branch policy</w:t>
            </w:r>
          </w:p>
        </w:tc>
        <w:tc>
          <w:tcPr>
            <w:tcW w:type="dxa" w:w="611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onsolas" w:cs="Consolas" w:eastAsia="Consolas" w:hAnsi="Consolas"/>
                <w:color w:val="08395C"/>
                <w:sz w:val="15"/>
                <w:szCs w:val="15"/>
              </w:rPr>
              <w:t xml:space="preserve">main</w:t>
            </w:r>
            <w:r>
              <w:rPr>
                <w:rFonts w:ascii="Calibri" w:cs="Arial" w:eastAsia="Calibri" w:hAnsi="Calibri"/>
                <w:sz w:val="18"/>
                <w:szCs w:val="18"/>
              </w:rPr>
              <w:t xml:space="preserve"> is protected: pull request required, at least one reviewer who is not the author, linked work item, successful build validation. No direct pushes.</w:t>
            </w:r>
          </w:p>
        </w:tc>
      </w:tr>
      <w:tr>
        <w:trPr>
          <w:cantSplit/>
        </w:trPr>
        <w:tc>
          <w:tcPr>
            <w:tcW w:type="dxa" w:w="35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Build pipeline</w:t>
            </w:r>
          </w:p>
        </w:tc>
        <w:tc>
          <w:tcPr>
            <w:tcW w:type="dxa" w:w="611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Packs the </w:t>
            </w:r>
            <w:r>
              <w:rPr>
                <w:rFonts w:ascii="Calibri" w:cs="Arial" w:eastAsia="Calibri" w:hAnsi="Calibri"/>
                <w:b/>
                <w:bCs/>
                <w:sz w:val="18"/>
                <w:szCs w:val="18"/>
              </w:rPr>
              <w:t xml:space="preserve">managed</w:t>
            </w:r>
            <w:r>
              <w:rPr>
                <w:rFonts w:ascii="Calibri" w:cs="Arial" w:eastAsia="Calibri" w:hAnsi="Calibri"/>
                <w:sz w:val="18"/>
                <w:szCs w:val="18"/>
              </w:rPr>
              <w:t xml:space="preserve"> solution, builds and unit-tests plugins, runs static code analysis, versions the solution (</w:t>
            </w:r>
            <w:r>
              <w:rPr>
                <w:rFonts w:ascii="Consolas" w:cs="Consolas" w:eastAsia="Consolas" w:hAnsi="Consolas"/>
                <w:color w:val="08395C"/>
                <w:sz w:val="15"/>
                <w:szCs w:val="15"/>
              </w:rPr>
              <w:t xml:space="preserve">major.minor.build.revision</w:t>
            </w:r>
            <w:r>
              <w:rPr>
                <w:rFonts w:ascii="Calibri" w:cs="Arial" w:eastAsia="Calibri" w:hAnsi="Calibri"/>
                <w:sz w:val="18"/>
                <w:szCs w:val="18"/>
              </w:rPr>
              <w:t xml:space="preserve">) and publishes one immutable build artifact.</w:t>
            </w:r>
          </w:p>
        </w:tc>
      </w:tr>
      <w:tr>
        <w:trPr>
          <w:cantSplit/>
        </w:trPr>
        <w:tc>
          <w:tcPr>
            <w:tcW w:type="dxa" w:w="35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Release stages</w:t>
            </w:r>
          </w:p>
        </w:tc>
        <w:tc>
          <w:tcPr>
            <w:tcW w:type="dxa" w:w="611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One stage per environment: Test → UAT → Pre-Prod → Production, each deploying the same artifact.</w:t>
            </w:r>
          </w:p>
        </w:tc>
      </w:tr>
      <w:tr>
        <w:trPr>
          <w:cantSplit/>
        </w:trPr>
        <w:tc>
          <w:tcPr>
            <w:tcW w:type="dxa" w:w="35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Approvals and checks</w:t>
            </w:r>
          </w:p>
        </w:tc>
        <w:tc>
          <w:tcPr>
            <w:tcW w:type="dxa" w:w="611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Each Azure DevOps environment has approvers: QA lead (UAT), Release Manager (Pre-Prod), Release Manager + CRM Platform Owner (Production). The Production stage also requires the CAB change number as a pipeline variable and runs only inside the approved window (business-hours check or manual gate).</w:t>
            </w:r>
          </w:p>
        </w:tc>
      </w:tr>
      <w:tr>
        <w:trPr>
          <w:cantSplit/>
        </w:trPr>
        <w:tc>
          <w:tcPr>
            <w:tcW w:type="dxa" w:w="35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Agents</w:t>
            </w:r>
          </w:p>
        </w:tc>
        <w:tc>
          <w:tcPr>
            <w:tcW w:type="dxa" w:w="611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Self-hosted agents inside the bank network, one agent pool per zone; the production pool runs only on hardened servers in the production zone, since the on-premises CRM is not reachable from Microsoft-hosted agents.</w:t>
            </w:r>
          </w:p>
        </w:tc>
      </w:tr>
      <w:tr>
        <w:trPr>
          <w:cantSplit/>
        </w:trPr>
        <w:tc>
          <w:tcPr>
            <w:tcW w:type="dxa" w:w="35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Service connections</w:t>
            </w:r>
          </w:p>
        </w:tc>
        <w:tc>
          <w:tcPr>
            <w:tcW w:type="dxa" w:w="611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One per environment, using the dedicated deployment service account; the production connection is restricted to the production pipeline and needs Platform Owner approval to use.</w:t>
            </w:r>
          </w:p>
        </w:tc>
      </w:tr>
      <w:tr>
        <w:trPr>
          <w:cantSplit/>
        </w:trPr>
        <w:tc>
          <w:tcPr>
            <w:tcW w:type="dxa" w:w="35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Secrets</w:t>
            </w:r>
          </w:p>
        </w:tc>
        <w:tc>
          <w:tcPr>
            <w:tcW w:type="dxa" w:w="611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Passwords and connection strings sit in variable groups linked to the bank's secrets vault, marked secret; never stored in YAML or the repo.</w:t>
            </w:r>
          </w:p>
        </w:tc>
      </w:tr>
      <w:tr>
        <w:trPr>
          <w:cantSplit/>
        </w:trPr>
        <w:tc>
          <w:tcPr>
            <w:tcW w:type="dxa" w:w="352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Permissions</w:t>
            </w:r>
          </w:p>
        </w:tc>
        <w:tc>
          <w:tcPr>
            <w:tcW w:type="dxa" w:w="611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Developers can run Test/UAT stages only; only the Release Manager group can queue Production. Pipeline YAML changes follow the same pull-request review.</w:t>
            </w:r>
          </w:p>
        </w:tc>
      </w:tr>
      <w:tr>
        <w:trPr>
          <w:cantSplit/>
        </w:trPr>
        <w:tc>
          <w:tcPr>
            <w:tcW w:type="dxa" w:w="352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Audit</w:t>
            </w:r>
          </w:p>
        </w:tc>
        <w:tc>
          <w:tcPr>
            <w:tcW w:type="dxa" w:w="611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Pipeline runs, approvals and logs are retained for at least the audit retention period and linked to the ITSM change.</w:t>
            </w:r>
          </w:p>
        </w:tc>
      </w:tr>
    </w:tbl>
    <w:p>
      <w:pPr>
        <w:spacing w:before="0" w:after="60" w:line="240" w:lineRule="auto"/>
        <w:rPr>
          <w:sz w:val="8"/>
        </w:rPr>
      </w:pPr>
    </w:p>
    <w:p>
      <w:pPr>
        <w:pStyle w:val="Heading2"/>
        <w:keepNext/>
      </w:pPr>
      <w:r>
        <w:rPr>
          <w:rFonts w:ascii="Calibri" w:cs="Arial" w:eastAsia="Calibri" w:hAnsi="Calibri"/>
        </w:rPr>
        <w:t xml:space="preserve">CRM-DEP-02 · Production deployment</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CRM-DEP-02</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(deploys), Release Manager (leads)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CAB-approved change in its release window</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Pipeline run, backup label, checklists, verification result in ITSM</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Deploy an approved release safely and prove it works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CRM-CHG-01, CRM-DEP-03</w:t>
            </w:r>
          </w:p>
        </w:tc>
      </w:tr>
    </w:tbl>
    <w:p>
      <w:pPr>
        <w:spacing w:before="0" w:after="60" w:line="240" w:lineRule="auto"/>
        <w:rPr>
          <w:sz w:val="8"/>
        </w:rPr>
      </w:pPr>
    </w:p>
    <w:p>
      <w:pPr>
        <w:pStyle w:val="SubLabel"/>
      </w:pPr>
      <w:r>
        <w:rPr>
          <w:rFonts w:ascii="Calibri" w:cs="Arial" w:eastAsia="Calibri" w:hAnsi="Calibri"/>
        </w:rPr>
        <w:t xml:space="preserve">Pre-deployment checklist (T‑1 day to T‑30 min)</w:t>
      </w:r>
    </w:p>
    <w:p>
      <w:pPr>
        <w:pStyle w:val="ListParagraph"/>
        <w:numPr>
          <w:ilvl w:val="0"/>
          <w:numId w:val="2"/>
        </w:numPr>
        <w:spacing w:after="60" w:line="288" w:lineRule="auto"/>
      </w:pPr>
      <w:r>
        <w:rPr>
          <w:rFonts w:ascii="Calibri" w:cs="Arial" w:eastAsia="Calibri" w:hAnsi="Calibri"/>
        </w:rPr>
        <w:t xml:space="preserve">CAB approval reference recorded in the pipeline run</w:t>
      </w:r>
    </w:p>
    <w:p>
      <w:pPr>
        <w:pStyle w:val="ListParagraph"/>
        <w:numPr>
          <w:ilvl w:val="0"/>
          <w:numId w:val="2"/>
        </w:numPr>
        <w:spacing w:after="60" w:line="288" w:lineRule="auto"/>
      </w:pPr>
      <w:r>
        <w:rPr>
          <w:rFonts w:ascii="Calibri" w:cs="Arial" w:eastAsia="Calibri" w:hAnsi="Calibri"/>
        </w:rPr>
        <w:t xml:space="preserve">Managed solution version matches what passed Pre-Prod (same build artifact)</w:t>
      </w:r>
    </w:p>
    <w:p>
      <w:pPr>
        <w:pStyle w:val="ListParagraph"/>
        <w:numPr>
          <w:ilvl w:val="0"/>
          <w:numId w:val="2"/>
        </w:numPr>
        <w:spacing w:after="60" w:line="288" w:lineRule="auto"/>
      </w:pPr>
      <w:r>
        <w:rPr>
          <w:rFonts w:ascii="Calibri" w:cs="Arial" w:eastAsia="Calibri" w:hAnsi="Calibri"/>
        </w:rPr>
        <w:t xml:space="preserve">DBA has taken a full (copy-only) backup of </w:t>
      </w:r>
      <w:r>
        <w:rPr>
          <w:rFonts w:ascii="Consolas" w:cs="Consolas" w:eastAsia="Consolas" w:hAnsi="Consolas"/>
          <w:color w:val="08395C"/>
          <w:sz w:val="18"/>
          <w:szCs w:val="18"/>
        </w:rPr>
        <w:t xml:space="preserve">&lt;org&gt;_MSCRM</w:t>
      </w:r>
      <w:r>
        <w:rPr>
          <w:rFonts w:ascii="Calibri" w:cs="Arial" w:eastAsia="Calibri" w:hAnsi="Calibri"/>
        </w:rPr>
        <w:t xml:space="preserve"> and </w:t>
      </w:r>
      <w:r>
        <w:rPr>
          <w:rFonts w:ascii="Consolas" w:cs="Consolas" w:eastAsia="Consolas" w:hAnsi="Consolas"/>
          <w:color w:val="08395C"/>
          <w:sz w:val="18"/>
          <w:szCs w:val="18"/>
        </w:rPr>
        <w:t xml:space="preserve">MSCRM_CONFIG</w:t>
      </w:r>
      <w:r>
        <w:rPr>
          <w:rFonts w:ascii="Calibri" w:cs="Arial" w:eastAsia="Calibri" w:hAnsi="Calibri"/>
        </w:rPr>
        <w:t xml:space="preserve">, verified with RESTORE VERIFYONLY, labelled with the change number</w:t>
      </w:r>
    </w:p>
    <w:p>
      <w:pPr>
        <w:pStyle w:val="ListParagraph"/>
        <w:numPr>
          <w:ilvl w:val="0"/>
          <w:numId w:val="2"/>
        </w:numPr>
        <w:spacing w:after="60" w:line="288" w:lineRule="auto"/>
      </w:pPr>
      <w:r>
        <w:rPr>
          <w:rFonts w:ascii="Calibri" w:cs="Arial" w:eastAsia="Calibri" w:hAnsi="Calibri"/>
        </w:rPr>
        <w:t xml:space="preserve">VM snapshots of CRM servers taken for infrastructure changes (deleted within 7 days; never a substitute for SQL backups)</w:t>
      </w:r>
    </w:p>
    <w:p>
      <w:pPr>
        <w:pStyle w:val="ListParagraph"/>
        <w:numPr>
          <w:ilvl w:val="0"/>
          <w:numId w:val="2"/>
        </w:numPr>
        <w:spacing w:after="60" w:line="288" w:lineRule="auto"/>
      </w:pPr>
      <w:r>
        <w:rPr>
          <w:rFonts w:ascii="Calibri" w:cs="Arial" w:eastAsia="Calibri" w:hAnsi="Calibri"/>
        </w:rPr>
        <w:t xml:space="preserve">Integration owners notified; inbound integrations, scheduled jobs and server-side sync paused if impacted</w:t>
      </w:r>
    </w:p>
    <w:p>
      <w:pPr>
        <w:pStyle w:val="ListParagraph"/>
        <w:numPr>
          <w:ilvl w:val="0"/>
          <w:numId w:val="2"/>
        </w:numPr>
        <w:spacing w:after="60" w:line="288" w:lineRule="auto"/>
      </w:pPr>
      <w:r>
        <w:rPr>
          <w:rFonts w:ascii="Calibri" w:cs="Arial" w:eastAsia="Calibri" w:hAnsi="Calibri"/>
        </w:rPr>
        <w:t xml:space="preserve">User notice sent if downtime is expected</w:t>
      </w:r>
    </w:p>
    <w:p>
      <w:pPr>
        <w:pStyle w:val="ListParagraph"/>
        <w:numPr>
          <w:ilvl w:val="0"/>
          <w:numId w:val="2"/>
        </w:numPr>
        <w:spacing w:after="60" w:line="288" w:lineRule="auto"/>
      </w:pPr>
      <w:r>
        <w:rPr>
          <w:rFonts w:ascii="Calibri" w:cs="Arial" w:eastAsia="Calibri" w:hAnsi="Calibri"/>
        </w:rPr>
        <w:t xml:space="preserve">Rollback package (previous managed version) and restore runbook ready</w:t>
      </w:r>
    </w:p>
    <w:p>
      <w:pPr>
        <w:pStyle w:val="SubLabel"/>
      </w:pPr>
      <w:r>
        <w:rPr>
          <w:rFonts w:ascii="Calibri" w:cs="Arial" w:eastAsia="Calibri" w:hAnsi="Calibri"/>
        </w:rPr>
        <w:t xml:space="preserve">Deployment steps</w:t>
      </w:r>
    </w:p>
    <w:p>
      <w:pPr>
        <w:pStyle w:val="ListParagraph"/>
        <w:numPr>
          <w:ilvl w:val="0"/>
          <w:numId w:val="13"/>
        </w:numPr>
        <w:spacing w:after="60" w:line="288" w:lineRule="auto"/>
      </w:pPr>
      <w:r>
        <w:rPr>
          <w:rFonts w:ascii="Calibri" w:cs="Arial" w:eastAsia="Calibri" w:hAnsi="Calibri"/>
        </w:rPr>
        <w:t xml:space="preserve">Release Manager opens the deployment bridge call and starts the change in ITSM.</w:t>
      </w:r>
    </w:p>
    <w:p>
      <w:pPr>
        <w:pStyle w:val="ListParagraph"/>
        <w:numPr>
          <w:ilvl w:val="0"/>
          <w:numId w:val="13"/>
        </w:numPr>
        <w:spacing w:after="60" w:line="288" w:lineRule="auto"/>
      </w:pPr>
      <w:r>
        <w:rPr>
          <w:rFonts w:ascii="Calibri" w:cs="Arial" w:eastAsia="Calibri" w:hAnsi="Calibri"/>
        </w:rPr>
        <w:t xml:space="preserve">CRM Ops runs the pipeline under the deployment service account (no personal admin accounts).</w:t>
      </w:r>
    </w:p>
    <w:p>
      <w:pPr>
        <w:pStyle w:val="ListParagraph"/>
        <w:numPr>
          <w:ilvl w:val="0"/>
          <w:numId w:val="13"/>
        </w:numPr>
        <w:spacing w:after="60" w:line="288" w:lineRule="auto"/>
      </w:pPr>
      <w:r>
        <w:rPr>
          <w:rFonts w:ascii="Calibri" w:cs="Arial" w:eastAsia="Calibri" w:hAnsi="Calibri"/>
        </w:rPr>
        <w:t xml:space="preserve">Import order: base/common solution → dependent solutions → configuration data → environment-specific settings (URLs, integration endpoints).</w:t>
      </w:r>
    </w:p>
    <w:p>
      <w:pPr>
        <w:pStyle w:val="ListParagraph"/>
        <w:numPr>
          <w:ilvl w:val="0"/>
          <w:numId w:val="13"/>
        </w:numPr>
        <w:spacing w:after="60" w:line="288" w:lineRule="auto"/>
      </w:pPr>
      <w:r>
        <w:rPr>
          <w:rFonts w:ascii="Calibri" w:cs="Arial" w:eastAsia="Calibri" w:hAnsi="Calibri"/>
        </w:rPr>
        <w:t xml:space="preserve">Use </w:t>
      </w:r>
      <w:r>
        <w:rPr>
          <w:rFonts w:ascii="Calibri" w:cs="Arial" w:eastAsia="Calibri" w:hAnsi="Calibri"/>
          <w:b/>
          <w:bCs/>
        </w:rPr>
        <w:t xml:space="preserve">Upgrade</w:t>
      </w:r>
      <w:r>
        <w:rPr>
          <w:rFonts w:ascii="Calibri" w:cs="Arial" w:eastAsia="Calibri" w:hAnsi="Calibri"/>
        </w:rPr>
        <w:t xml:space="preserve"> (not Update) when components must be removed; confirm the holding solution is applied.</w:t>
      </w:r>
    </w:p>
    <w:p>
      <w:pPr>
        <w:pStyle w:val="ListParagraph"/>
        <w:numPr>
          <w:ilvl w:val="0"/>
          <w:numId w:val="13"/>
        </w:numPr>
        <w:spacing w:after="60" w:line="288" w:lineRule="auto"/>
      </w:pPr>
      <w:r>
        <w:rPr>
          <w:rFonts w:ascii="Calibri" w:cs="Arial" w:eastAsia="Calibri" w:hAnsi="Calibri"/>
        </w:rPr>
        <w:t xml:space="preserve">For infrastructure changes, patch one node at a time behind the load balancer so the service stays up.</w:t>
      </w:r>
    </w:p>
    <w:p>
      <w:pPr>
        <w:pStyle w:val="ListParagraph"/>
        <w:numPr>
          <w:ilvl w:val="0"/>
          <w:numId w:val="13"/>
        </w:numPr>
        <w:spacing w:after="60" w:line="288" w:lineRule="auto"/>
      </w:pPr>
      <w:r>
        <w:rPr>
          <w:rFonts w:ascii="Calibri" w:cs="Arial" w:eastAsia="Calibri" w:hAnsi="Calibri"/>
        </w:rPr>
        <w:t xml:space="preserve">Re-enable integrations, workflows and server-side sync in the documented order; run IISReset / restart the Async service only if the runbook calls for it.</w:t>
      </w:r>
    </w:p>
    <w:p>
      <w:pPr>
        <w:pStyle w:val="SubLabel"/>
      </w:pPr>
      <w:r>
        <w:rPr>
          <w:rFonts w:ascii="Calibri" w:cs="Arial" w:eastAsia="Calibri" w:hAnsi="Calibri"/>
        </w:rPr>
        <w:t xml:space="preserve">Post-deployment verification (within 60 minutes)</w:t>
      </w:r>
    </w:p>
    <w:p>
      <w:pPr>
        <w:pStyle w:val="ListParagraph"/>
        <w:numPr>
          <w:ilvl w:val="0"/>
          <w:numId w:val="2"/>
        </w:numPr>
        <w:spacing w:after="60" w:line="288" w:lineRule="auto"/>
      </w:pPr>
      <w:r>
        <w:rPr>
          <w:rFonts w:ascii="Calibri" w:cs="Arial" w:eastAsia="Calibri" w:hAnsi="Calibri"/>
        </w:rPr>
        <w:t xml:space="preserve">Smoke test of key journeys: sign-in (Windows and AD FS if used), customer search, lead/opportunity, case creation, 360 view, a report</w:t>
      </w:r>
    </w:p>
    <w:p>
      <w:pPr>
        <w:pStyle w:val="ListParagraph"/>
        <w:numPr>
          <w:ilvl w:val="0"/>
          <w:numId w:val="2"/>
        </w:numPr>
        <w:spacing w:after="60" w:line="288" w:lineRule="auto"/>
      </w:pPr>
      <w:r>
        <w:rPr>
          <w:rFonts w:ascii="Calibri" w:cs="Arial" w:eastAsia="Calibri" w:hAnsi="Calibri"/>
        </w:rPr>
        <w:t xml:space="preserve">Integrations exchange a test transaction end-to-end</w:t>
      </w:r>
    </w:p>
    <w:p>
      <w:pPr>
        <w:pStyle w:val="ListParagraph"/>
        <w:numPr>
          <w:ilvl w:val="0"/>
          <w:numId w:val="2"/>
        </w:numPr>
        <w:spacing w:after="60" w:line="288" w:lineRule="auto"/>
      </w:pPr>
      <w:r>
        <w:rPr>
          <w:rFonts w:ascii="Calibri" w:cs="Arial" w:eastAsia="Calibri" w:hAnsi="Calibri"/>
        </w:rPr>
        <w:t xml:space="preserve">No new errors in plugin trace log, failed system jobs, Windows event logs (MSCRM sources) or the monitoring tool</w:t>
      </w:r>
    </w:p>
    <w:p>
      <w:pPr>
        <w:pStyle w:val="ListParagraph"/>
        <w:numPr>
          <w:ilvl w:val="0"/>
          <w:numId w:val="2"/>
        </w:numPr>
        <w:spacing w:after="60" w:line="288" w:lineRule="auto"/>
      </w:pPr>
      <w:r>
        <w:rPr>
          <w:rFonts w:ascii="Calibri" w:cs="Arial" w:eastAsia="Calibri" w:hAnsi="Calibri"/>
        </w:rPr>
        <w:t xml:space="preserve">Async queue draining normally</w:t>
      </w:r>
    </w:p>
    <w:p>
      <w:pPr>
        <w:pStyle w:val="ListParagraph"/>
        <w:numPr>
          <w:ilvl w:val="0"/>
          <w:numId w:val="2"/>
        </w:numPr>
        <w:spacing w:after="60" w:line="288" w:lineRule="auto"/>
      </w:pPr>
      <w:r>
        <w:rPr>
          <w:rFonts w:ascii="Calibri" w:cs="Arial" w:eastAsia="Calibri" w:hAnsi="Calibri"/>
        </w:rPr>
        <w:t xml:space="preserve">Business Owner confirms; Release Manager records result in ITSM</w:t>
      </w:r>
    </w:p>
    <w:p>
      <w:pPr>
        <w:pStyle w:val="Heading2"/>
        <w:keepNext/>
      </w:pPr>
      <w:r>
        <w:rPr>
          <w:rFonts w:ascii="Calibri" w:cs="Arial" w:eastAsia="Calibri" w:hAnsi="Calibri"/>
        </w:rPr>
        <w:t xml:space="preserve">CRM-DEP-03 · Rollback</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CRM-DEP-03</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Release Manager (decides), CRM Ops + DBA (execute)</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Failed smoke test, new P1/P2, or verification not finished in the window</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Rollback decision on the bridge; incident and root cause</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Return production to its last good state</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CRM-DEP-02, CRM-BCM-01, CRM-INC-01</w:t>
            </w:r>
          </w:p>
        </w:tc>
      </w:tr>
    </w:tbl>
    <w:p>
      <w:pPr>
        <w:spacing w:before="0" w:after="60" w:line="240" w:lineRule="auto"/>
        <w:rPr>
          <w:sz w:val="8"/>
        </w:rPr>
      </w:pPr>
    </w:p>
    <w:p>
      <w:pPr>
        <w:pStyle w:val="SubLabel"/>
      </w:pPr>
      <w:r>
        <w:rPr>
          <w:rFonts w:ascii="Calibri" w:cs="Arial" w:eastAsia="Calibri" w:hAnsi="Calibri"/>
        </w:rPr>
        <w:t xml:space="preserve">Procedure</w:t>
      </w:r>
    </w:p>
    <w:p>
      <w:pPr>
        <w:spacing w:after="120" w:line="288" w:lineRule="auto"/>
      </w:pPr>
      <w:r>
        <w:rPr>
          <w:rFonts w:ascii="Calibri" w:cs="Arial" w:eastAsia="Calibri" w:hAnsi="Calibri"/>
        </w:rPr>
        <w:t xml:space="preserve">Roll back if a smoke test fails, a P1/P2 appears, or verification cannot finish in the window.</w:t>
      </w:r>
    </w:p>
    <w:p>
      <w:pPr>
        <w:pStyle w:val="ListParagraph"/>
        <w:numPr>
          <w:ilvl w:val="0"/>
          <w:numId w:val="14"/>
        </w:numPr>
        <w:spacing w:after="60" w:line="288" w:lineRule="auto"/>
      </w:pPr>
      <w:r>
        <w:rPr>
          <w:rFonts w:ascii="Calibri" w:cs="Arial" w:eastAsia="Calibri" w:hAnsi="Calibri"/>
        </w:rPr>
        <w:t xml:space="preserve">Release Manager declares rollback on the bridge.</w:t>
      </w:r>
    </w:p>
    <w:p>
      <w:pPr>
        <w:pStyle w:val="ListParagraph"/>
        <w:numPr>
          <w:ilvl w:val="0"/>
          <w:numId w:val="14"/>
        </w:numPr>
        <w:spacing w:after="60" w:line="288" w:lineRule="auto"/>
      </w:pPr>
      <w:r>
        <w:rPr>
          <w:rFonts w:ascii="Calibri" w:cs="Arial" w:eastAsia="Calibri" w:hAnsi="Calibri"/>
        </w:rPr>
        <w:t xml:space="preserve">Solution-only change: re-import the previous managed solution version.</w:t>
      </w:r>
    </w:p>
    <w:p>
      <w:pPr>
        <w:pStyle w:val="ListParagraph"/>
        <w:numPr>
          <w:ilvl w:val="0"/>
          <w:numId w:val="14"/>
        </w:numPr>
        <w:spacing w:after="60" w:line="288" w:lineRule="auto"/>
      </w:pPr>
      <w:r>
        <w:rPr>
          <w:rFonts w:ascii="Calibri" w:cs="Arial" w:eastAsia="Calibri" w:hAnsi="Calibri"/>
        </w:rPr>
        <w:t xml:space="preserve">Schema damage, failed CRM update or bad data change: DBA restores the pre-deployment backups of </w:t>
      </w:r>
      <w:r>
        <w:rPr>
          <w:rFonts w:ascii="Consolas" w:cs="Consolas" w:eastAsia="Consolas" w:hAnsi="Consolas"/>
          <w:color w:val="08395C"/>
          <w:sz w:val="18"/>
          <w:szCs w:val="18"/>
        </w:rPr>
        <w:t xml:space="preserve">&lt;org&gt;_MSCRM</w:t>
      </w:r>
      <w:r>
        <w:rPr>
          <w:rFonts w:ascii="Calibri" w:cs="Arial" w:eastAsia="Calibri" w:hAnsi="Calibri"/>
        </w:rPr>
        <w:t xml:space="preserve"> (and </w:t>
      </w:r>
      <w:r>
        <w:rPr>
          <w:rFonts w:ascii="Consolas" w:cs="Consolas" w:eastAsia="Consolas" w:hAnsi="Consolas"/>
          <w:color w:val="08395C"/>
          <w:sz w:val="18"/>
          <w:szCs w:val="18"/>
        </w:rPr>
        <w:t xml:space="preserve">MSCRM_CONFIG</w:t>
      </w:r>
      <w:r>
        <w:rPr>
          <w:rFonts w:ascii="Calibri" w:cs="Arial" w:eastAsia="Calibri" w:hAnsi="Calibri"/>
        </w:rPr>
        <w:t xml:space="preserve"> if changed), with Platform Owner and ECAB approval; for infrastructure changes, revert the node from its snapshot or rebuild it.</w:t>
      </w:r>
    </w:p>
    <w:p>
      <w:pPr>
        <w:pStyle w:val="ListParagraph"/>
        <w:numPr>
          <w:ilvl w:val="0"/>
          <w:numId w:val="14"/>
        </w:numPr>
        <w:spacing w:after="60" w:line="288" w:lineRule="auto"/>
      </w:pPr>
      <w:r>
        <w:rPr>
          <w:rFonts w:ascii="Calibri" w:cs="Arial" w:eastAsia="Calibri" w:hAnsi="Calibri"/>
        </w:rPr>
        <w:t xml:space="preserve">Raise an incident, record the root cause, and re-submit the change to CAB.</w:t>
      </w:r>
    </w:p>
    <w:p>
      <w:pPr>
        <w:pStyle w:val="Heading1"/>
        <w:pageBreakBefore/>
      </w:pPr>
      <w:r>
        <w:rPr>
          <w:rFonts w:ascii="Calibri" w:cs="Arial" w:eastAsia="Calibri" w:hAnsi="Calibri"/>
        </w:rPr>
        <w:t xml:space="preserve">Part D — Data and integration (CRM-DAT, CRM-INT)</w:t>
      </w:r>
    </w:p>
    <w:p>
      <w:pPr>
        <w:spacing w:after="120" w:line="288" w:lineRule="auto"/>
      </w:pPr>
      <w:r>
        <w:rPr>
          <w:rFonts w:ascii="Calibri" w:cs="Arial" w:eastAsia="Calibri" w:hAnsi="Calibri"/>
        </w:rPr>
        <w:t xml:space="preserve">Customer data in production is confidential banking data and is changed only through approved, logged operations in the CRM application or its APIs — never by direct SQL updates.</w:t>
      </w:r>
    </w:p>
    <w:p>
      <w:pPr>
        <w:pStyle w:val="Heading2"/>
        <w:keepNext/>
      </w:pPr>
      <w:r>
        <w:rPr>
          <w:rFonts w:ascii="Calibri" w:cs="Arial" w:eastAsia="Calibri" w:hAnsi="Calibri"/>
        </w:rPr>
        <w:t xml:space="preserve">CRM-DAT-01 · Bulk data operations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CRM-DAT-01</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Import, update, delete or merge of more than 500 records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Change, UAT result, backup label, import job log, before/after counts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Change data in bulk without losing or corrupting records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CRM-CHG-01, CRM-BCM-01</w:t>
            </w:r>
          </w:p>
        </w:tc>
      </w:tr>
    </w:tbl>
    <w:p>
      <w:pPr>
        <w:spacing w:before="0" w:after="60" w:line="240" w:lineRule="auto"/>
        <w:rPr>
          <w:sz w:val="8"/>
        </w:rPr>
      </w:pPr>
    </w:p>
    <w:p>
      <w:pPr>
        <w:pStyle w:val="SubLabel"/>
      </w:pPr>
      <w:r>
        <w:rPr>
          <w:rFonts w:ascii="Calibri" w:cs="Arial" w:eastAsia="Calibri" w:hAnsi="Calibri"/>
        </w:rPr>
        <w:t xml:space="preserve">Procedure</w:t>
      </w:r>
    </w:p>
    <w:p>
      <w:pPr>
        <w:pStyle w:val="ListParagraph"/>
        <w:numPr>
          <w:ilvl w:val="0"/>
          <w:numId w:val="15"/>
        </w:numPr>
        <w:spacing w:after="60" w:line="288" w:lineRule="auto"/>
      </w:pPr>
      <w:r>
        <w:rPr>
          <w:rFonts w:ascii="Calibri" w:cs="Arial" w:eastAsia="Calibri" w:hAnsi="Calibri"/>
        </w:rPr>
        <w:t xml:space="preserve">Raise a change with the record count, field mapping and business approval.</w:t>
      </w:r>
    </w:p>
    <w:p>
      <w:pPr>
        <w:pStyle w:val="ListParagraph"/>
        <w:numPr>
          <w:ilvl w:val="0"/>
          <w:numId w:val="15"/>
        </w:numPr>
        <w:spacing w:after="60" w:line="288" w:lineRule="auto"/>
      </w:pPr>
      <w:r>
        <w:rPr>
          <w:rFonts w:ascii="Calibri" w:cs="Arial" w:eastAsia="Calibri" w:hAnsi="Calibri"/>
        </w:rPr>
        <w:t xml:space="preserve">Test the exact file and template in UAT first.</w:t>
      </w:r>
    </w:p>
    <w:p>
      <w:pPr>
        <w:pStyle w:val="ListParagraph"/>
        <w:numPr>
          <w:ilvl w:val="0"/>
          <w:numId w:val="15"/>
        </w:numPr>
        <w:spacing w:after="60" w:line="288" w:lineRule="auto"/>
      </w:pPr>
      <w:r>
        <w:rPr>
          <w:rFonts w:ascii="Calibri" w:cs="Arial" w:eastAsia="Calibri" w:hAnsi="Calibri"/>
        </w:rPr>
        <w:t xml:space="preserve">DBA takes a backup of the organization database before the run.</w:t>
      </w:r>
    </w:p>
    <w:p>
      <w:pPr>
        <w:pStyle w:val="ListParagraph"/>
        <w:numPr>
          <w:ilvl w:val="0"/>
          <w:numId w:val="15"/>
        </w:numPr>
        <w:spacing w:after="60" w:line="288" w:lineRule="auto"/>
      </w:pPr>
      <w:r>
        <w:rPr>
          <w:rFonts w:ascii="Calibri" w:cs="Arial" w:eastAsia="Calibri" w:hAnsi="Calibri"/>
        </w:rPr>
        <w:t xml:space="preserve">Run with a dedicated integration user, outside peak hours, watching async and SQL load; keep the import job log.</w:t>
      </w:r>
    </w:p>
    <w:p>
      <w:pPr>
        <w:pStyle w:val="ListParagraph"/>
        <w:numPr>
          <w:ilvl w:val="0"/>
          <w:numId w:val="15"/>
        </w:numPr>
        <w:spacing w:after="60" w:line="288" w:lineRule="auto"/>
      </w:pPr>
      <w:r>
        <w:rPr>
          <w:rFonts w:ascii="Calibri" w:cs="Arial" w:eastAsia="Calibri" w:hAnsi="Calibri"/>
        </w:rPr>
        <w:t xml:space="preserve">Reconcile counts before and after; attach the evidence.</w:t>
      </w:r>
    </w:p>
    <w:p>
      <w:pPr>
        <w:pStyle w:val="Heading2"/>
        <w:keepNext/>
      </w:pPr>
      <w:r>
        <w:rPr>
          <w:rFonts w:ascii="Calibri" w:cs="Arial" w:eastAsia="Calibri" w:hAnsi="Calibri"/>
        </w:rPr>
        <w:t xml:space="preserve">CRM-DAT-02 · Production data in non-production</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CRM-DAT-02</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DBA + CRM Ops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Information Security</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Request to refresh a lower environment from production</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Info Security approval; masking script run log</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Use production data outside production only when masked</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CRM-DAT-03, CRM-GOV-02</w:t>
            </w:r>
          </w:p>
        </w:tc>
      </w:tr>
    </w:tbl>
    <w:p>
      <w:pPr>
        <w:spacing w:before="0" w:after="60" w:line="240" w:lineRule="auto"/>
        <w:rPr>
          <w:sz w:val="8"/>
        </w:rPr>
      </w:pPr>
    </w:p>
    <w:p>
      <w:pPr>
        <w:pStyle w:val="SubLabel"/>
      </w:pPr>
      <w:r>
        <w:rPr>
          <w:rFonts w:ascii="Calibri" w:cs="Arial" w:eastAsia="Calibri" w:hAnsi="Calibri"/>
        </w:rPr>
        <w:t xml:space="preserve">Guidelines</w:t>
      </w:r>
    </w:p>
    <w:p>
      <w:pPr>
        <w:pStyle w:val="ListParagraph"/>
        <w:numPr>
          <w:ilvl w:val="0"/>
          <w:numId w:val="1"/>
        </w:numPr>
        <w:spacing w:after="60" w:line="288" w:lineRule="auto"/>
      </w:pPr>
      <w:r>
        <w:rPr>
          <w:rFonts w:ascii="Calibri" w:cs="Arial" w:eastAsia="Calibri" w:hAnsi="Calibri"/>
        </w:rPr>
        <w:t xml:space="preserve">Restoring a production database to a lower environment needs Information Security approval; it is imported with Deployment Manager under a new organization name.</w:t>
      </w:r>
    </w:p>
    <w:p>
      <w:pPr>
        <w:pStyle w:val="ListParagraph"/>
        <w:numPr>
          <w:ilvl w:val="0"/>
          <w:numId w:val="1"/>
        </w:numPr>
        <w:spacing w:after="60" w:line="288" w:lineRule="auto"/>
      </w:pPr>
      <w:r>
        <w:rPr>
          <w:rFonts w:ascii="Calibri" w:cs="Arial" w:eastAsia="Calibri" w:hAnsi="Calibri"/>
        </w:rPr>
        <w:t xml:space="preserve">Copies are masked or anonymized by approved scripts (names, national ID, phone, email, account numbers) before developers get access.</w:t>
      </w:r>
    </w:p>
    <w:p>
      <w:pPr>
        <w:pStyle w:val="ListParagraph"/>
        <w:numPr>
          <w:ilvl w:val="0"/>
          <w:numId w:val="1"/>
        </w:numPr>
        <w:spacing w:after="60" w:line="288" w:lineRule="auto"/>
      </w:pPr>
      <w:r>
        <w:rPr>
          <w:rFonts w:ascii="Calibri" w:cs="Arial" w:eastAsia="Calibri" w:hAnsi="Calibri"/>
        </w:rPr>
        <w:t xml:space="preserve">Server-side sync mailboxes, email, SMS and integration endpoints are disabled in the copy before it is opened.</w:t>
      </w:r>
    </w:p>
    <w:p>
      <w:pPr>
        <w:pStyle w:val="Heading2"/>
        <w:keepNext/>
      </w:pPr>
      <w:r>
        <w:rPr>
          <w:rFonts w:ascii="Calibri" w:cs="Arial" w:eastAsia="Calibri" w:hAnsi="Calibri"/>
        </w:rPr>
        <w:t xml:space="preserve">CRM-DAT-03 · Encryption and key management</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CRM-DAT-03</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DBA + CRM Admin</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Information Security</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Key creation or change; any restore or organization import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Keys and certificates recorded in the vault; restore test log</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Keep CRM data encrypted and its keys recoverable</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CRM-BCM-01, CRM-DAT-02</w:t>
            </w:r>
          </w:p>
        </w:tc>
      </w:tr>
    </w:tbl>
    <w:p>
      <w:pPr>
        <w:spacing w:before="0" w:after="60" w:line="240" w:lineRule="auto"/>
        <w:rPr>
          <w:sz w:val="8"/>
        </w:rPr>
      </w:pPr>
    </w:p>
    <w:p>
      <w:pPr>
        <w:pStyle w:val="SubLabel"/>
      </w:pPr>
      <w:r>
        <w:rPr>
          <w:rFonts w:ascii="Calibri" w:cs="Arial" w:eastAsia="Calibri" w:hAnsi="Calibri"/>
        </w:rPr>
        <w:t xml:space="preserve">Guidelines</w:t>
      </w:r>
    </w:p>
    <w:p>
      <w:pPr>
        <w:pStyle w:val="ListParagraph"/>
        <w:numPr>
          <w:ilvl w:val="0"/>
          <w:numId w:val="1"/>
        </w:numPr>
        <w:spacing w:after="60" w:line="288" w:lineRule="auto"/>
      </w:pPr>
      <w:r>
        <w:rPr>
          <w:rFonts w:ascii="Calibri" w:cs="Arial" w:eastAsia="Calibri" w:hAnsi="Calibri"/>
        </w:rPr>
        <w:t xml:space="preserve">The CRM data encryption key is recorded in the vault and re-entered after any organization restore or import; losing it makes encrypted fields unreadable.</w:t>
      </w:r>
    </w:p>
    <w:p>
      <w:pPr>
        <w:pStyle w:val="ListParagraph"/>
        <w:numPr>
          <w:ilvl w:val="0"/>
          <w:numId w:val="1"/>
        </w:numPr>
        <w:spacing w:after="60" w:line="288" w:lineRule="auto"/>
      </w:pPr>
      <w:r>
        <w:rPr>
          <w:rFonts w:ascii="Calibri" w:cs="Arial" w:eastAsia="Calibri" w:hAnsi="Calibri"/>
        </w:rPr>
        <w:t xml:space="preserve">SQL Server Transparent Data Encryption (TDE) protects the CRM databases and backups; TDE certificates and keys are backed up to the vault and tested on restore.</w:t>
      </w:r>
    </w:p>
    <w:p>
      <w:pPr>
        <w:pStyle w:val="ListParagraph"/>
        <w:numPr>
          <w:ilvl w:val="0"/>
          <w:numId w:val="1"/>
        </w:numPr>
        <w:spacing w:after="60" w:line="288" w:lineRule="auto"/>
      </w:pPr>
      <w:r>
        <w:rPr>
          <w:rFonts w:ascii="Calibri" w:cs="Arial" w:eastAsia="Calibri" w:hAnsi="Calibri"/>
        </w:rPr>
        <w:t xml:space="preserve">Backups are encrypted and stored in a separate, access-controlled location.</w:t>
      </w:r>
    </w:p>
    <w:p>
      <w:pPr>
        <w:pStyle w:val="Heading2"/>
        <w:keepNext/>
      </w:pPr>
      <w:r>
        <w:rPr>
          <w:rFonts w:ascii="Calibri" w:cs="Arial" w:eastAsia="Calibri" w:hAnsi="Calibri"/>
        </w:rPr>
        <w:t xml:space="preserve">CRM-DAT-04 · Retention, cleanup and deletion</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CRM-DAT-04</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 DBA</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 + Compliance</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Retention schedule; database growth alert; data-subject request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Bulk deletion job history; archive logs; Compliance ticket</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Keep only what the retention schedule requires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CRM-OPS-01, CRM-AUD-01</w:t>
            </w:r>
          </w:p>
        </w:tc>
      </w:tr>
    </w:tbl>
    <w:p>
      <w:pPr>
        <w:spacing w:before="0" w:after="60" w:line="240" w:lineRule="auto"/>
        <w:rPr>
          <w:sz w:val="8"/>
        </w:rPr>
      </w:pPr>
    </w:p>
    <w:p>
      <w:pPr>
        <w:pStyle w:val="SubLabel"/>
      </w:pPr>
      <w:r>
        <w:rPr>
          <w:rFonts w:ascii="Calibri" w:cs="Arial" w:eastAsia="Calibri" w:hAnsi="Calibri"/>
        </w:rPr>
        <w:t xml:space="preserve">Guidelines</w:t>
      </w:r>
    </w:p>
    <w:p>
      <w:pPr>
        <w:pStyle w:val="ListParagraph"/>
        <w:numPr>
          <w:ilvl w:val="0"/>
          <w:numId w:val="1"/>
        </w:numPr>
        <w:spacing w:after="60" w:line="288" w:lineRule="auto"/>
      </w:pPr>
      <w:r>
        <w:rPr>
          <w:rFonts w:ascii="Calibri" w:cs="Arial" w:eastAsia="Calibri" w:hAnsi="Calibri"/>
        </w:rPr>
        <w:t xml:space="preserve">Retention follows the bank's records retention schedule; archiving to the approved archive database or data warehouse.</w:t>
      </w:r>
    </w:p>
    <w:p>
      <w:pPr>
        <w:pStyle w:val="ListParagraph"/>
        <w:numPr>
          <w:ilvl w:val="0"/>
          <w:numId w:val="1"/>
        </w:numPr>
        <w:spacing w:after="60" w:line="288" w:lineRule="auto"/>
      </w:pPr>
      <w:r>
        <w:rPr>
          <w:rFonts w:ascii="Calibri" w:cs="Arial" w:eastAsia="Calibri" w:hAnsi="Calibri"/>
        </w:rPr>
        <w:t xml:space="preserve">Bulk deletion jobs clean up completed system jobs, workflow logs, import logs and old audit partitions per the schedule, so the database does not grow unchecked.</w:t>
      </w:r>
    </w:p>
    <w:p>
      <w:pPr>
        <w:pStyle w:val="ListParagraph"/>
        <w:numPr>
          <w:ilvl w:val="0"/>
          <w:numId w:val="1"/>
        </w:numPr>
        <w:spacing w:after="60" w:line="288" w:lineRule="auto"/>
      </w:pPr>
      <w:r>
        <w:rPr>
          <w:rFonts w:ascii="Calibri" w:cs="Arial" w:eastAsia="Calibri" w:hAnsi="Calibri"/>
        </w:rPr>
        <w:t xml:space="preserve">Data-subject requests (correction, deletion where legally allowed) are handled through the Privacy/Compliance team ticket, never ad hoc.</w:t>
      </w:r>
    </w:p>
    <w:p>
      <w:pPr>
        <w:pStyle w:val="Heading2"/>
        <w:keepNext/>
      </w:pPr>
      <w:r>
        <w:rPr>
          <w:rFonts w:ascii="Calibri" w:cs="Arial" w:eastAsia="Calibri" w:hAnsi="Calibri"/>
        </w:rPr>
        <w:t xml:space="preserve">CRM-DAT-05 · Data exports and reporting access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CRM-DAT-05</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Admin + Reporting team</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Information Security</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Request for export rights or direct reporting access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Approved request; export logs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Control how data leaves the CRM</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CRM-REQ-01, CRM-ACC-04</w:t>
            </w:r>
          </w:p>
        </w:tc>
      </w:tr>
    </w:tbl>
    <w:p>
      <w:pPr>
        <w:spacing w:before="0" w:after="60" w:line="240" w:lineRule="auto"/>
        <w:rPr>
          <w:sz w:val="8"/>
        </w:rPr>
      </w:pPr>
    </w:p>
    <w:p>
      <w:pPr>
        <w:pStyle w:val="SubLabel"/>
      </w:pPr>
      <w:r>
        <w:rPr>
          <w:rFonts w:ascii="Calibri" w:cs="Arial" w:eastAsia="Calibri" w:hAnsi="Calibri"/>
        </w:rPr>
        <w:t xml:space="preserve">Guidelines</w:t>
      </w:r>
    </w:p>
    <w:p>
      <w:pPr>
        <w:pStyle w:val="ListParagraph"/>
        <w:numPr>
          <w:ilvl w:val="0"/>
          <w:numId w:val="1"/>
        </w:numPr>
        <w:spacing w:after="60" w:line="288" w:lineRule="auto"/>
      </w:pPr>
      <w:r>
        <w:rPr>
          <w:rFonts w:ascii="Calibri" w:cs="Arial" w:eastAsia="Calibri" w:hAnsi="Calibri"/>
        </w:rPr>
        <w:t xml:space="preserve">Bulk export rights are limited to approved roles; exports are logged.</w:t>
      </w:r>
    </w:p>
    <w:p>
      <w:pPr>
        <w:pStyle w:val="ListParagraph"/>
        <w:numPr>
          <w:ilvl w:val="0"/>
          <w:numId w:val="1"/>
        </w:numPr>
        <w:spacing w:after="60" w:line="288" w:lineRule="auto"/>
      </w:pPr>
      <w:r>
        <w:rPr>
          <w:rFonts w:ascii="Calibri" w:cs="Arial" w:eastAsia="Calibri" w:hAnsi="Calibri"/>
        </w:rPr>
        <w:t xml:space="preserve">SSRS report access follows CRM security; direct SQL / filtered-view access for reporting is read-only, approved, and limited to named reporting accounts.</w:t>
      </w:r>
    </w:p>
    <w:p>
      <w:pPr>
        <w:pStyle w:val="ListParagraph"/>
        <w:numPr>
          <w:ilvl w:val="0"/>
          <w:numId w:val="1"/>
        </w:numPr>
        <w:spacing w:after="60" w:line="288" w:lineRule="auto"/>
      </w:pPr>
      <w:r>
        <w:rPr>
          <w:rFonts w:ascii="Calibri" w:cs="Arial" w:eastAsia="Calibri" w:hAnsi="Calibri"/>
        </w:rPr>
        <w:t xml:space="preserve">Card data (PAN) is never stored in CRM; if found, it is removed as a security incident.</w:t>
      </w:r>
    </w:p>
    <w:p>
      <w:pPr>
        <w:pStyle w:val="Heading2"/>
        <w:keepNext/>
      </w:pPr>
      <w:r>
        <w:rPr>
          <w:rFonts w:ascii="Calibri" w:cs="Arial" w:eastAsia="Calibri" w:hAnsi="Calibri"/>
        </w:rPr>
        <w:t xml:space="preserve">CRM-INT-01 · Integrations, plugins and workflows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CRM-INT-01</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Integration team + Developers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New or changed integration, plugin or workflow</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Integration register entry; code review; test results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Standards every integration and customization must meet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CRM-CHG-01, CRM-MOD-14</w:t>
            </w:r>
          </w:p>
        </w:tc>
      </w:tr>
    </w:tbl>
    <w:p>
      <w:pPr>
        <w:spacing w:before="0" w:after="60" w:line="240" w:lineRule="auto"/>
        <w:rPr>
          <w:sz w:val="8"/>
        </w:rPr>
      </w:pPr>
    </w:p>
    <w:p>
      <w:pPr>
        <w:spacing w:after="120" w:line="288" w:lineRule="auto"/>
      </w:pPr>
      <w:r>
        <w:rPr>
          <w:rFonts w:ascii="Calibri" w:cs="Arial" w:eastAsia="Calibri" w:hAnsi="Calibri"/>
        </w:rPr>
        <w:t xml:space="preserve">Every integration has a named owner, a registered interface record and a tested failure path.</w:t>
      </w:r>
    </w:p>
    <w:p>
      <w:pPr>
        <w:pStyle w:val="ListParagraph"/>
        <w:numPr>
          <w:ilvl w:val="0"/>
          <w:numId w:val="1"/>
        </w:numPr>
        <w:spacing w:after="60" w:line="288" w:lineRule="auto"/>
      </w:pPr>
      <w:r>
        <w:rPr>
          <w:rFonts w:ascii="Calibri" w:cs="Arial" w:eastAsia="Calibri" w:hAnsi="Calibri"/>
          <w:b/>
          <w:bCs/>
        </w:rPr>
        <w:t xml:space="preserve">Inventory:</w:t>
      </w:r>
      <w:r>
        <w:rPr>
          <w:rFonts w:ascii="Calibri" w:cs="Arial" w:eastAsia="Calibri" w:hAnsi="Calibri"/>
        </w:rPr>
        <w:t xml:space="preserve"> keep an integration register (system, direction, protocol, integration user, data classification, owner, SLA, firewall rules).</w:t>
      </w:r>
    </w:p>
    <w:p>
      <w:pPr>
        <w:pStyle w:val="ListParagraph"/>
        <w:numPr>
          <w:ilvl w:val="0"/>
          <w:numId w:val="1"/>
        </w:numPr>
        <w:spacing w:after="60" w:line="288" w:lineRule="auto"/>
      </w:pPr>
      <w:r>
        <w:rPr>
          <w:rFonts w:ascii="Calibri" w:cs="Arial" w:eastAsia="Calibri" w:hAnsi="Calibri"/>
          <w:b/>
          <w:bCs/>
        </w:rPr>
        <w:t xml:space="preserve">Plugins:</w:t>
      </w:r>
      <w:r>
        <w:rPr>
          <w:rFonts w:ascii="Calibri" w:cs="Arial" w:eastAsia="Calibri" w:hAnsi="Calibri"/>
        </w:rPr>
        <w:t xml:space="preserve"> registered in sandbox (isolation) mode unless a documented exception is approved; synchronous plugins must finish in under 2 seconds and long work runs asynchronously. Plugin tracing is set to Exception in production.</w:t>
      </w:r>
    </w:p>
    <w:p>
      <w:pPr>
        <w:pStyle w:val="ListParagraph"/>
        <w:numPr>
          <w:ilvl w:val="0"/>
          <w:numId w:val="1"/>
        </w:numPr>
        <w:spacing w:after="60" w:line="288" w:lineRule="auto"/>
      </w:pPr>
      <w:r>
        <w:rPr>
          <w:rFonts w:ascii="Calibri" w:cs="Arial" w:eastAsia="Calibri" w:hAnsi="Calibri"/>
          <w:b/>
          <w:bCs/>
        </w:rPr>
        <w:t xml:space="preserve">Workflows:</w:t>
      </w:r>
      <w:r>
        <w:rPr>
          <w:rFonts w:ascii="Calibri" w:cs="Arial" w:eastAsia="Calibri" w:hAnsi="Calibri"/>
        </w:rPr>
        <w:t xml:space="preserve"> production processes run as solution-packaged classic workflows or custom workflow activities; no unmanaged process edits in production.</w:t>
      </w:r>
    </w:p>
    <w:p>
      <w:pPr>
        <w:pStyle w:val="ListParagraph"/>
        <w:numPr>
          <w:ilvl w:val="0"/>
          <w:numId w:val="1"/>
        </w:numPr>
        <w:spacing w:after="60" w:line="288" w:lineRule="auto"/>
      </w:pPr>
      <w:r>
        <w:rPr>
          <w:rFonts w:ascii="Calibri" w:cs="Arial" w:eastAsia="Calibri" w:hAnsi="Calibri"/>
          <w:b/>
          <w:bCs/>
        </w:rPr>
        <w:t xml:space="preserve">Middleware:</w:t>
      </w:r>
      <w:r>
        <w:rPr>
          <w:rFonts w:ascii="Calibri" w:cs="Arial" w:eastAsia="Calibri" w:hAnsi="Calibri"/>
        </w:rPr>
        <w:t xml:space="preserve"> integrations go through the bank's integration layer (ESB / API gateway, SSIS or equivalent), not point-to-point from other systems into the CRM web services.</w:t>
      </w:r>
    </w:p>
    <w:p>
      <w:pPr>
        <w:pStyle w:val="ListParagraph"/>
        <w:numPr>
          <w:ilvl w:val="0"/>
          <w:numId w:val="1"/>
        </w:numPr>
        <w:spacing w:after="60" w:line="288" w:lineRule="auto"/>
      </w:pPr>
      <w:r>
        <w:rPr>
          <w:rFonts w:ascii="Calibri" w:cs="Arial" w:eastAsia="Calibri" w:hAnsi="Calibri"/>
          <w:b/>
          <w:bCs/>
        </w:rPr>
        <w:t xml:space="preserve">Network:</w:t>
      </w:r>
      <w:r>
        <w:rPr>
          <w:rFonts w:ascii="Calibri" w:cs="Arial" w:eastAsia="Calibri" w:hAnsi="Calibri"/>
        </w:rPr>
        <w:t xml:space="preserve"> integration traffic uses HTTPS on approved ports only, allow-listed between known hosts.</w:t>
      </w:r>
    </w:p>
    <w:p>
      <w:pPr>
        <w:spacing w:after="120" w:line="288" w:lineRule="auto"/>
      </w:pPr>
      <w:r>
        <w:rPr>
          <w:rFonts w:ascii="Calibri" w:cs="Arial" w:eastAsia="Calibri" w:hAnsi="Calibri"/>
        </w:rPr>
        <w:t xml:space="preserve">-</w:t>
      </w:r>
    </w:p>
    <w:p>
      <w:pPr>
        <w:pStyle w:val="ListParagraph"/>
        <w:numPr>
          <w:ilvl w:val="0"/>
          <w:numId w:val="1"/>
        </w:numPr>
        <w:spacing w:after="60" w:line="288" w:lineRule="auto"/>
      </w:pPr>
      <w:r>
        <w:rPr>
          <w:rFonts w:ascii="Calibri" w:cs="Arial" w:eastAsia="Calibri" w:hAnsi="Calibri"/>
          <w:b/>
          <w:bCs/>
        </w:rPr>
        <w:t xml:space="preserve">Load:</w:t>
      </w:r>
      <w:r>
        <w:rPr>
          <w:rFonts w:ascii="Calibri" w:cs="Arial" w:eastAsia="Calibri" w:hAnsi="Calibri"/>
        </w:rPr>
        <w:t xml:space="preserve"> there are no Microsoft cloud API limits on-premises, so the bank sets its own: batch jobs run outside peak hours, with throttling and retry with back-off, and are watched for async and SQL load.</w:t>
      </w:r>
    </w:p>
    <w:p>
      <w:pPr>
        <w:pStyle w:val="ListParagraph"/>
        <w:numPr>
          <w:ilvl w:val="0"/>
          <w:numId w:val="1"/>
        </w:numPr>
        <w:spacing w:after="60" w:line="288" w:lineRule="auto"/>
      </w:pPr>
      <w:r>
        <w:rPr>
          <w:rFonts w:ascii="Calibri" w:cs="Arial" w:eastAsia="Calibri" w:hAnsi="Calibri"/>
          <w:b/>
          <w:bCs/>
        </w:rPr>
        <w:t xml:space="preserve">Failure handling:</w:t>
      </w:r>
      <w:r>
        <w:rPr>
          <w:rFonts w:ascii="Calibri" w:cs="Arial" w:eastAsia="Calibri" w:hAnsi="Calibri"/>
        </w:rPr>
        <w:t xml:space="preserve"> failed messages go to a dead-letter queue and alert the owning team; nothing fails silently.</w:t>
      </w:r>
    </w:p>
    <w:p>
      <w:pPr>
        <w:pStyle w:val="Heading1"/>
        <w:pageBreakBefore/>
      </w:pPr>
      <w:r>
        <w:rPr>
          <w:rFonts w:ascii="Calibri" w:cs="Arial" w:eastAsia="Calibri" w:hAnsi="Calibri"/>
        </w:rPr>
        <w:t xml:space="preserve">Part E — Operations and incidents (CRM-OPS, CRM-INC)</w:t>
      </w:r>
    </w:p>
    <w:p>
      <w:pPr>
        <w:pStyle w:val="Heading2"/>
        <w:keepNext/>
      </w:pPr>
      <w:r>
        <w:rPr>
          <w:rFonts w:ascii="Calibri" w:cs="Arial" w:eastAsia="Calibri" w:hAnsi="Calibri"/>
        </w:rPr>
        <w:t xml:space="preserve">CRM-OPS-01 · Monitoring and routine checks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CRM-OPS-01</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DBA, Infrastructure</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Daily, weekly, monthly, quarterly and annual calendar</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Operations log, alert tickets, reports listed below</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Catch problems before users do</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CRM-INC-01, CRM-CHG-03</w:t>
            </w:r>
          </w:p>
        </w:tc>
      </w:tr>
    </w:tbl>
    <w:p>
      <w:pPr>
        <w:spacing w:before="0" w:after="60" w:line="240" w:lineRule="auto"/>
        <w:rPr>
          <w:sz w:val="8"/>
        </w:rPr>
      </w:pPr>
    </w:p>
    <w:p>
      <w:pPr>
        <w:spacing w:after="120" w:line="288" w:lineRule="auto"/>
      </w:pPr>
      <w:r>
        <w:rPr>
          <w:rFonts w:ascii="Calibri" w:cs="Arial" w:eastAsia="Calibri" w:hAnsi="Calibri"/>
          <w:b/>
          <w:bCs/>
        </w:rPr>
        <w:t xml:space="preserve">Service targets:</w:t>
      </w:r>
      <w:r>
        <w:rPr>
          <w:rFonts w:ascii="Calibri" w:cs="Arial" w:eastAsia="Calibri" w:hAnsi="Calibri"/>
        </w:rPr>
        <w:t xml:space="preserve"> customer-facing services that depend on the CRM are measured against the SDB customer charter — 99.95% availability and page response of 4 seconds or less. Monthly availability and response-time figures for CRM-backed services are reported to the CRM Platform Owner.</w:t>
      </w:r>
    </w:p>
    <w:p>
      <w:pPr>
        <w:spacing w:after="120" w:line="288" w:lineRule="auto"/>
      </w:pPr>
      <w:r>
        <w:rPr>
          <w:rFonts w:ascii="Calibri" w:cs="Arial" w:eastAsia="Calibri" w:hAnsi="Calibri"/>
        </w:rPr>
        <w:t xml:space="preserve">CRM Ops, the DBA and Infrastructure run the checks below (automated in the bank's monitoring tool, for example SCOM, where possible) and log completion in the operations log.</w:t>
      </w:r>
    </w:p>
    <w:tbl>
      <w:tblPr>
        <w:tblW w:type="dxa" w:w="9638"/>
        <w:tblLayout w:type="fixed"/>
      </w:tblPr>
      <w:tblGrid>
        <w:gridCol w:w="1469"/>
        <w:gridCol w:w="3599"/>
        <w:gridCol w:w="2545"/>
        <w:gridCol w:w="2025"/>
      </w:tblGrid>
      <w:tr>
        <w:trPr>
          <w:tblHeader/>
        </w:trPr>
        <w:tc>
          <w:tcPr>
            <w:tcW w:type="dxa" w:w="146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Frequency</w:t>
            </w:r>
          </w:p>
        </w:tc>
        <w:tc>
          <w:tcPr>
            <w:tcW w:type="dxa" w:w="359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Check</w:t>
            </w:r>
          </w:p>
        </w:tc>
        <w:tc>
          <w:tcPr>
            <w:tcW w:type="dxa" w:w="2545"/>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Owner</w:t>
            </w:r>
          </w:p>
        </w:tc>
        <w:tc>
          <w:tcPr>
            <w:tcW w:type="dxa" w:w="2025"/>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Evidence</w:t>
            </w:r>
          </w:p>
        </w:tc>
      </w:tr>
      <w:tr>
        <w:trPr>
          <w:cantSplit/>
        </w:trPr>
        <w:tc>
          <w:tcPr>
            <w:tcW w:type="dxa" w:w="146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Continuous</w:t>
            </w:r>
          </w:p>
        </w:tc>
        <w:tc>
          <w:tcPr>
            <w:tcW w:type="dxa" w:w="35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Server health: CPU, memory, disk, CRM services running (Async, Sandbox, VSS Writer), IIS app pools, load balancer node status</w:t>
            </w:r>
          </w:p>
        </w:tc>
        <w:tc>
          <w:tcPr>
            <w:tcW w:type="dxa" w:w="254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Infrastructure</w:t>
            </w:r>
          </w:p>
        </w:tc>
        <w:tc>
          <w:tcPr>
            <w:tcW w:type="dxa" w:w="202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Alert ticket</w:t>
            </w:r>
          </w:p>
        </w:tc>
      </w:tr>
      <w:tr>
        <w:trPr>
          <w:cantSplit/>
        </w:trPr>
        <w:tc>
          <w:tcPr>
            <w:tcW w:type="dxa" w:w="146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Continuous</w:t>
            </w:r>
          </w:p>
        </w:tc>
        <w:tc>
          <w:tcPr>
            <w:tcW w:type="dxa" w:w="35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URL availability and response time for CRM and AD FS</w:t>
            </w:r>
          </w:p>
        </w:tc>
        <w:tc>
          <w:tcPr>
            <w:tcW w:type="dxa" w:w="254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c>
          <w:tcPr>
            <w:tcW w:type="dxa" w:w="202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Alert ticket</w:t>
            </w:r>
          </w:p>
        </w:tc>
      </w:tr>
      <w:tr>
        <w:trPr>
          <w:cantSplit/>
        </w:trPr>
        <w:tc>
          <w:tcPr>
            <w:tcW w:type="dxa" w:w="146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Daily</w:t>
            </w:r>
          </w:p>
        </w:tc>
        <w:tc>
          <w:tcPr>
            <w:tcW w:type="dxa" w:w="35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Failed and waiting system jobs, async backlog, plugin trace errors</w:t>
            </w:r>
          </w:p>
        </w:tc>
        <w:tc>
          <w:tcPr>
            <w:tcW w:type="dxa" w:w="254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c>
          <w:tcPr>
            <w:tcW w:type="dxa" w:w="202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Ops log</w:t>
            </w:r>
          </w:p>
        </w:tc>
      </w:tr>
      <w:tr>
        <w:trPr>
          <w:cantSplit/>
        </w:trPr>
        <w:tc>
          <w:tcPr>
            <w:tcW w:type="dxa" w:w="146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Daily</w:t>
            </w:r>
          </w:p>
        </w:tc>
        <w:tc>
          <w:tcPr>
            <w:tcW w:type="dxa" w:w="35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Windows event logs (MSCRM sources), server-side sync mailbox errors</w:t>
            </w:r>
          </w:p>
        </w:tc>
        <w:tc>
          <w:tcPr>
            <w:tcW w:type="dxa" w:w="254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c>
          <w:tcPr>
            <w:tcW w:type="dxa" w:w="202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Ops log</w:t>
            </w:r>
          </w:p>
        </w:tc>
      </w:tr>
      <w:tr>
        <w:trPr>
          <w:cantSplit/>
        </w:trPr>
        <w:tc>
          <w:tcPr>
            <w:tcW w:type="dxa" w:w="146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Daily</w:t>
            </w:r>
          </w:p>
        </w:tc>
        <w:tc>
          <w:tcPr>
            <w:tcW w:type="dxa" w:w="35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dead-letter queues</w:t>
            </w:r>
          </w:p>
        </w:tc>
        <w:tc>
          <w:tcPr>
            <w:tcW w:type="dxa" w:w="254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owner</w:t>
            </w:r>
          </w:p>
        </w:tc>
        <w:tc>
          <w:tcPr>
            <w:tcW w:type="dxa" w:w="202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Ops log</w:t>
            </w:r>
          </w:p>
        </w:tc>
      </w:tr>
      <w:tr>
        <w:trPr>
          <w:cantSplit/>
        </w:trPr>
        <w:tc>
          <w:tcPr>
            <w:tcW w:type="dxa" w:w="146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Daily</w:t>
            </w:r>
          </w:p>
        </w:tc>
        <w:tc>
          <w:tcPr>
            <w:tcW w:type="dxa" w:w="35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SQL backup job success, availability-group health, SQL Agent job failures</w:t>
            </w:r>
          </w:p>
        </w:tc>
        <w:tc>
          <w:tcPr>
            <w:tcW w:type="dxa" w:w="254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DBA</w:t>
            </w:r>
          </w:p>
        </w:tc>
        <w:tc>
          <w:tcPr>
            <w:tcW w:type="dxa" w:w="202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Ops log</w:t>
            </w:r>
          </w:p>
        </w:tc>
      </w:tr>
      <w:tr>
        <w:trPr>
          <w:cantSplit/>
        </w:trPr>
        <w:tc>
          <w:tcPr>
            <w:tcW w:type="dxa" w:w="146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Weekly</w:t>
            </w:r>
          </w:p>
        </w:tc>
        <w:tc>
          <w:tcPr>
            <w:tcW w:type="dxa" w:w="35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Database and log file growth, disk free space, </w:t>
            </w:r>
            <w:r>
              <w:rPr>
                <w:rFonts w:ascii="Consolas" w:cs="Consolas" w:eastAsia="Consolas" w:hAnsi="Consolas"/>
                <w:color w:val="08395C"/>
                <w:sz w:val="15"/>
                <w:szCs w:val="15"/>
              </w:rPr>
              <w:t xml:space="preserve">AsyncOperationBase</w:t>
            </w:r>
            <w:r>
              <w:rPr>
                <w:rFonts w:ascii="Calibri" w:cs="Arial" w:eastAsia="Calibri" w:hAnsi="Calibri"/>
                <w:sz w:val="18"/>
                <w:szCs w:val="18"/>
              </w:rPr>
              <w:t xml:space="preserve"> and audit table size</w:t>
            </w:r>
          </w:p>
        </w:tc>
        <w:tc>
          <w:tcPr>
            <w:tcW w:type="dxa" w:w="254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DBA</w:t>
            </w:r>
          </w:p>
        </w:tc>
        <w:tc>
          <w:tcPr>
            <w:tcW w:type="dxa" w:w="202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Capacity report</w:t>
            </w:r>
          </w:p>
        </w:tc>
      </w:tr>
      <w:tr>
        <w:trPr>
          <w:cantSplit/>
        </w:trPr>
        <w:tc>
          <w:tcPr>
            <w:tcW w:type="dxa" w:w="146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Weekly</w:t>
            </w:r>
          </w:p>
        </w:tc>
        <w:tc>
          <w:tcPr>
            <w:tcW w:type="dxa" w:w="35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Index maintenance and statistics update jobs completed</w:t>
            </w:r>
          </w:p>
        </w:tc>
        <w:tc>
          <w:tcPr>
            <w:tcW w:type="dxa" w:w="254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DBA</w:t>
            </w:r>
          </w:p>
        </w:tc>
        <w:tc>
          <w:tcPr>
            <w:tcW w:type="dxa" w:w="202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Job history</w:t>
            </w:r>
          </w:p>
        </w:tc>
      </w:tr>
      <w:tr>
        <w:trPr>
          <w:cantSplit/>
        </w:trPr>
        <w:tc>
          <w:tcPr>
            <w:tcW w:type="dxa" w:w="146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Monthly</w:t>
            </w:r>
          </w:p>
        </w:tc>
        <w:tc>
          <w:tcPr>
            <w:tcW w:type="dxa" w:w="35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Windows and SQL patch compliance on all CRM servers</w:t>
            </w:r>
          </w:p>
        </w:tc>
        <w:tc>
          <w:tcPr>
            <w:tcW w:type="dxa" w:w="254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Infrastructure</w:t>
            </w:r>
          </w:p>
        </w:tc>
        <w:tc>
          <w:tcPr>
            <w:tcW w:type="dxa" w:w="202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Patch report</w:t>
            </w:r>
          </w:p>
        </w:tc>
      </w:tr>
      <w:tr>
        <w:trPr>
          <w:cantSplit/>
        </w:trPr>
        <w:tc>
          <w:tcPr>
            <w:tcW w:type="dxa" w:w="146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Monthly</w:t>
            </w:r>
          </w:p>
        </w:tc>
        <w:tc>
          <w:tcPr>
            <w:tcW w:type="dxa" w:w="35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Privileged access review (CRM, AD, SQL, servers)</w:t>
            </w:r>
          </w:p>
        </w:tc>
        <w:tc>
          <w:tcPr>
            <w:tcW w:type="dxa" w:w="254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Info Security</w:t>
            </w:r>
          </w:p>
        </w:tc>
        <w:tc>
          <w:tcPr>
            <w:tcW w:type="dxa" w:w="202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Signed review</w:t>
            </w:r>
          </w:p>
        </w:tc>
      </w:tr>
      <w:tr>
        <w:trPr>
          <w:cantSplit/>
        </w:trPr>
        <w:tc>
          <w:tcPr>
            <w:tcW w:type="dxa" w:w="146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Monthly</w:t>
            </w:r>
          </w:p>
        </w:tc>
        <w:tc>
          <w:tcPr>
            <w:tcW w:type="dxa" w:w="35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Certificate expiry (SSL, AD FS token-signing / encryption) and service-account password dates</w:t>
            </w:r>
          </w:p>
        </w:tc>
        <w:tc>
          <w:tcPr>
            <w:tcW w:type="dxa" w:w="254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Infrastructure</w:t>
            </w:r>
          </w:p>
        </w:tc>
        <w:tc>
          <w:tcPr>
            <w:tcW w:type="dxa" w:w="202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Expiry report</w:t>
            </w:r>
          </w:p>
        </w:tc>
      </w:tr>
      <w:tr>
        <w:trPr>
          <w:cantSplit/>
        </w:trPr>
        <w:tc>
          <w:tcPr>
            <w:tcW w:type="dxa" w:w="146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Quarterly</w:t>
            </w:r>
          </w:p>
        </w:tc>
        <w:tc>
          <w:tcPr>
            <w:tcW w:type="dxa" w:w="35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User access recertification</w:t>
            </w:r>
          </w:p>
        </w:tc>
        <w:tc>
          <w:tcPr>
            <w:tcW w:type="dxa" w:w="254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Business Owners</w:t>
            </w:r>
          </w:p>
        </w:tc>
        <w:tc>
          <w:tcPr>
            <w:tcW w:type="dxa" w:w="202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Signed review</w:t>
            </w:r>
          </w:p>
        </w:tc>
      </w:tr>
      <w:tr>
        <w:trPr>
          <w:cantSplit/>
        </w:trPr>
        <w:tc>
          <w:tcPr>
            <w:tcW w:type="dxa" w:w="146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Quarterly</w:t>
            </w:r>
          </w:p>
        </w:tc>
        <w:tc>
          <w:tcPr>
            <w:tcW w:type="dxa" w:w="35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Test restore of a production backup to an isolated server</w:t>
            </w:r>
          </w:p>
        </w:tc>
        <w:tc>
          <w:tcPr>
            <w:tcW w:type="dxa" w:w="254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DBA</w:t>
            </w:r>
          </w:p>
        </w:tc>
        <w:tc>
          <w:tcPr>
            <w:tcW w:type="dxa" w:w="202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Restore report</w:t>
            </w:r>
          </w:p>
        </w:tc>
      </w:tr>
      <w:tr>
        <w:trPr>
          <w:cantSplit/>
        </w:trPr>
        <w:tc>
          <w:tcPr>
            <w:tcW w:type="dxa" w:w="146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On release</w:t>
            </w:r>
          </w:p>
        </w:tc>
        <w:tc>
          <w:tcPr>
            <w:tcW w:type="dxa" w:w="35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Review Microsoft cumulative updates and security advisories for CRM, SQL and Windows</w:t>
            </w:r>
          </w:p>
        </w:tc>
        <w:tc>
          <w:tcPr>
            <w:tcW w:type="dxa" w:w="254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Platform Owner</w:t>
            </w:r>
          </w:p>
        </w:tc>
        <w:tc>
          <w:tcPr>
            <w:tcW w:type="dxa" w:w="202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Release impact note</w:t>
            </w:r>
          </w:p>
        </w:tc>
      </w:tr>
      <w:tr>
        <w:trPr>
          <w:cantSplit/>
        </w:trPr>
        <w:tc>
          <w:tcPr>
            <w:tcW w:type="dxa" w:w="146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Annually</w:t>
            </w:r>
          </w:p>
        </w:tc>
        <w:tc>
          <w:tcPr>
            <w:tcW w:type="dxa" w:w="35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DR failover test</w:t>
            </w:r>
          </w:p>
        </w:tc>
        <w:tc>
          <w:tcPr>
            <w:tcW w:type="dxa" w:w="254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 + DBA + Infrastructure</w:t>
            </w:r>
          </w:p>
        </w:tc>
        <w:tc>
          <w:tcPr>
            <w:tcW w:type="dxa" w:w="202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Test report</w:t>
            </w:r>
          </w:p>
        </w:tc>
      </w:tr>
    </w:tbl>
    <w:p>
      <w:pPr>
        <w:spacing w:before="0" w:after="60" w:line="240" w:lineRule="auto"/>
        <w:rPr>
          <w:sz w:val="8"/>
        </w:rPr>
      </w:pPr>
    </w:p>
    <w:p>
      <w:pPr>
        <w:pStyle w:val="Heading2"/>
        <w:keepNext/>
      </w:pPr>
      <w:r>
        <w:rPr>
          <w:rFonts w:ascii="Calibri" w:cs="Arial" w:eastAsia="Calibri" w:hAnsi="Calibri"/>
        </w:rPr>
        <w:t xml:space="preserve">CRM-INC-01 · Incident management and severity</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CRM-INC-01</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(L2) with resolver teams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Incident logged by a user, the service desk or monitoring</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ITSM ticket with severity, timeline, resolution; RCA for P1/P2</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Classify, resolve and learn from every CRM incident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CRM-INC-02, CRM-INC-03, CRM-CHG-02</w:t>
            </w:r>
          </w:p>
        </w:tc>
      </w:tr>
    </w:tbl>
    <w:p>
      <w:pPr>
        <w:spacing w:before="0" w:after="60" w:line="240" w:lineRule="auto"/>
        <w:rPr>
          <w:sz w:val="8"/>
        </w:rPr>
      </w:pPr>
    </w:p>
    <w:p>
      <w:pPr>
        <w:spacing w:after="120" w:line="288" w:lineRule="auto"/>
      </w:pPr>
      <w:r>
        <w:rPr>
          <w:rFonts w:ascii="Calibri" w:cs="Arial" w:eastAsia="Calibri" w:hAnsi="Calibri"/>
        </w:rPr>
        <w:t xml:space="preserve">Incidents are logged in ITSM and handled by severity; targets below are proposed and should match the bank's existing ITSM SLAs.</w:t>
      </w:r>
    </w:p>
    <w:tbl>
      <w:tblPr>
        <w:tblW w:type="dxa" w:w="9638"/>
        <w:tblLayout w:type="fixed"/>
      </w:tblPr>
      <w:tblGrid>
        <w:gridCol w:w="1302"/>
        <w:gridCol w:w="2798"/>
        <w:gridCol w:w="1302"/>
        <w:gridCol w:w="1732"/>
        <w:gridCol w:w="2504"/>
      </w:tblGrid>
      <w:tr>
        <w:trPr>
          <w:tblHeader/>
        </w:trPr>
        <w:tc>
          <w:tcPr>
            <w:tcW w:type="dxa" w:w="1302"/>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Severity</w:t>
            </w:r>
          </w:p>
        </w:tc>
        <w:tc>
          <w:tcPr>
            <w:tcW w:type="dxa" w:w="279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Definition</w:t>
            </w:r>
          </w:p>
        </w:tc>
        <w:tc>
          <w:tcPr>
            <w:tcW w:type="dxa" w:w="1302"/>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Response</w:t>
            </w:r>
          </w:p>
        </w:tc>
        <w:tc>
          <w:tcPr>
            <w:tcW w:type="dxa" w:w="1732"/>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Resolution / workaround</w:t>
            </w:r>
          </w:p>
        </w:tc>
        <w:tc>
          <w:tcPr>
            <w:tcW w:type="dxa" w:w="2504"/>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Notify</w:t>
            </w:r>
          </w:p>
        </w:tc>
      </w:tr>
      <w:tr>
        <w:trPr>
          <w:cantSplit/>
        </w:trPr>
        <w:tc>
          <w:tcPr>
            <w:tcW w:type="dxa" w:w="130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P1 — Critical</w:t>
            </w:r>
          </w:p>
        </w:tc>
        <w:tc>
          <w:tcPr>
            <w:tcW w:type="dxa" w:w="279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down (application servers, SQL or AD FS), data breach, or customer-facing service stopped</w:t>
            </w:r>
          </w:p>
        </w:tc>
        <w:tc>
          <w:tcPr>
            <w:tcW w:type="dxa" w:w="130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15 min</w:t>
            </w:r>
          </w:p>
        </w:tc>
        <w:tc>
          <w:tcPr>
            <w:tcW w:type="dxa" w:w="173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4 hours</w:t>
            </w:r>
          </w:p>
        </w:tc>
        <w:tc>
          <w:tcPr>
            <w:tcW w:type="dxa" w:w="250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CIO, CISO, Business heads; regulator if required</w:t>
            </w:r>
          </w:p>
        </w:tc>
      </w:tr>
      <w:tr>
        <w:trPr>
          <w:cantSplit/>
        </w:trPr>
        <w:tc>
          <w:tcPr>
            <w:tcW w:type="dxa" w:w="130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P2 — High</w:t>
            </w:r>
          </w:p>
        </w:tc>
        <w:tc>
          <w:tcPr>
            <w:tcW w:type="dxa" w:w="279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Major function or key integration failing for many users</w:t>
            </w:r>
          </w:p>
        </w:tc>
        <w:tc>
          <w:tcPr>
            <w:tcW w:type="dxa" w:w="130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30 min</w:t>
            </w:r>
          </w:p>
        </w:tc>
        <w:tc>
          <w:tcPr>
            <w:tcW w:type="dxa" w:w="173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8 hours</w:t>
            </w:r>
          </w:p>
        </w:tc>
        <w:tc>
          <w:tcPr>
            <w:tcW w:type="dxa" w:w="250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Platform Owner, Business Owner</w:t>
            </w:r>
          </w:p>
        </w:tc>
      </w:tr>
      <w:tr>
        <w:trPr>
          <w:cantSplit/>
        </w:trPr>
        <w:tc>
          <w:tcPr>
            <w:tcW w:type="dxa" w:w="130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P3 — Medium</w:t>
            </w:r>
          </w:p>
        </w:tc>
        <w:tc>
          <w:tcPr>
            <w:tcW w:type="dxa" w:w="279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Function degraded, workaround exists</w:t>
            </w:r>
          </w:p>
        </w:tc>
        <w:tc>
          <w:tcPr>
            <w:tcW w:type="dxa" w:w="130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4 hours</w:t>
            </w:r>
          </w:p>
        </w:tc>
        <w:tc>
          <w:tcPr>
            <w:tcW w:type="dxa" w:w="173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3 working days</w:t>
            </w:r>
          </w:p>
        </w:tc>
        <w:tc>
          <w:tcPr>
            <w:tcW w:type="dxa" w:w="250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Team lead</w:t>
            </w:r>
          </w:p>
        </w:tc>
      </w:tr>
      <w:tr>
        <w:trPr>
          <w:cantSplit/>
        </w:trPr>
        <w:tc>
          <w:tcPr>
            <w:tcW w:type="dxa" w:w="130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P4 — Low</w:t>
            </w:r>
          </w:p>
        </w:tc>
        <w:tc>
          <w:tcPr>
            <w:tcW w:type="dxa" w:w="279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Cosmetic issue or single user</w:t>
            </w:r>
          </w:p>
        </w:tc>
        <w:tc>
          <w:tcPr>
            <w:tcW w:type="dxa" w:w="130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1 working day</w:t>
            </w:r>
          </w:p>
        </w:tc>
        <w:tc>
          <w:tcPr>
            <w:tcW w:type="dxa" w:w="173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10 working days</w:t>
            </w:r>
          </w:p>
        </w:tc>
        <w:tc>
          <w:tcPr>
            <w:tcW w:type="dxa" w:w="250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Requester</w:t>
            </w:r>
          </w:p>
        </w:tc>
      </w:tr>
    </w:tbl>
    <w:p>
      <w:pPr>
        <w:spacing w:before="0" w:after="60" w:line="240" w:lineRule="auto"/>
        <w:rPr>
          <w:sz w:val="8"/>
        </w:rPr>
      </w:pPr>
    </w:p>
    <w:p>
      <w:pPr>
        <w:pStyle w:val="SubLabel"/>
      </w:pPr>
      <w:r>
        <w:rPr>
          <w:rFonts w:ascii="Calibri" w:cs="Arial" w:eastAsia="Calibri" w:hAnsi="Calibri"/>
        </w:rPr>
        <w:t xml:space="preserve">Procedure</w:t>
      </w:r>
    </w:p>
    <w:p>
      <w:pPr>
        <w:pStyle w:val="ListParagraph"/>
        <w:numPr>
          <w:ilvl w:val="0"/>
          <w:numId w:val="16"/>
        </w:numPr>
        <w:spacing w:after="60" w:line="288" w:lineRule="auto"/>
      </w:pPr>
      <w:r>
        <w:rPr>
          <w:rFonts w:ascii="Calibri" w:cs="Arial" w:eastAsia="Calibri" w:hAnsi="Calibri"/>
        </w:rPr>
        <w:t xml:space="preserve">Log and classify; engage the DBA and Infrastructure on-call for any server, SQL or AD FS fault, and open a Microsoft support case (Unified Support) for product defects on P1/P2.</w:t>
      </w:r>
    </w:p>
    <w:p>
      <w:pPr>
        <w:pStyle w:val="ListParagraph"/>
        <w:numPr>
          <w:ilvl w:val="0"/>
          <w:numId w:val="16"/>
        </w:numPr>
        <w:spacing w:after="60" w:line="288" w:lineRule="auto"/>
      </w:pPr>
      <w:r>
        <w:rPr>
          <w:rFonts w:ascii="Calibri" w:cs="Arial" w:eastAsia="Calibri" w:hAnsi="Calibri"/>
        </w:rPr>
        <w:t xml:space="preserve">Contain: disable the faulty plugin or flow, pause the integration, or roll back (CRM-DEP-03).</w:t>
      </w:r>
    </w:p>
    <w:p>
      <w:pPr>
        <w:pStyle w:val="ListParagraph"/>
        <w:numPr>
          <w:ilvl w:val="0"/>
          <w:numId w:val="16"/>
        </w:numPr>
        <w:spacing w:after="60" w:line="288" w:lineRule="auto"/>
      </w:pPr>
      <w:r>
        <w:rPr>
          <w:rFonts w:ascii="Calibri" w:cs="Arial" w:eastAsia="Calibri" w:hAnsi="Calibri"/>
        </w:rPr>
        <w:t xml:space="preserve">Communicate status every 30 minutes for P1, every 2 hours for P2.</w:t>
      </w:r>
    </w:p>
    <w:p>
      <w:pPr>
        <w:pStyle w:val="ListParagraph"/>
        <w:numPr>
          <w:ilvl w:val="0"/>
          <w:numId w:val="16"/>
        </w:numPr>
        <w:spacing w:after="60" w:line="288" w:lineRule="auto"/>
      </w:pPr>
      <w:r>
        <w:rPr>
          <w:rFonts w:ascii="Calibri" w:cs="Arial" w:eastAsia="Calibri" w:hAnsi="Calibri"/>
        </w:rPr>
        <w:t xml:space="preserve">Resolve and verify with the Business Owner.</w:t>
      </w:r>
    </w:p>
    <w:p>
      <w:pPr>
        <w:pStyle w:val="ListParagraph"/>
        <w:numPr>
          <w:ilvl w:val="0"/>
          <w:numId w:val="16"/>
        </w:numPr>
        <w:spacing w:after="60" w:line="288" w:lineRule="auto"/>
      </w:pPr>
      <w:r>
        <w:rPr>
          <w:rFonts w:ascii="Calibri" w:cs="Arial" w:eastAsia="Calibri" w:hAnsi="Calibri"/>
        </w:rPr>
        <w:t xml:space="preserve">P1/P2: root-cause analysis within 5 working days and a problem record with corrective actions.</w:t>
      </w:r>
    </w:p>
    <w:p>
      <w:pPr>
        <w:pStyle w:val="ListParagraph"/>
        <w:numPr>
          <w:ilvl w:val="0"/>
          <w:numId w:val="16"/>
        </w:numPr>
        <w:spacing w:after="60" w:line="288" w:lineRule="auto"/>
      </w:pPr>
      <w:r>
        <w:rPr>
          <w:rFonts w:ascii="Calibri" w:cs="Arial" w:eastAsia="Calibri" w:hAnsi="Calibri"/>
        </w:rPr>
        <w:t xml:space="preserve">Security incidents (suspected data leak, unauthorized access) go to the SOC immediately and follow the bank's cyber incident procedure.</w:t>
      </w:r>
    </w:p>
    <w:p>
      <w:pPr>
        <w:pStyle w:val="Heading2"/>
        <w:keepNext/>
      </w:pPr>
      <w:r>
        <w:rPr>
          <w:rFonts w:ascii="Calibri" w:cs="Arial" w:eastAsia="Calibri" w:hAnsi="Calibri"/>
        </w:rPr>
        <w:t xml:space="preserve">CRM-INC-02 · First 15 minutes — triage</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CRM-INC-02</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Service desk (L1) + CRM Ops (L2)</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lead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Any new CRM incident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Completed ticket fields; KEDB link or routing decision</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Capture the right facts and route every incident to the right team fast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CRM-INC-01, CRM-INC-03, CRM-MOD-00</w:t>
            </w:r>
          </w:p>
        </w:tc>
      </w:tr>
    </w:tbl>
    <w:p>
      <w:pPr>
        <w:spacing w:before="0" w:after="60" w:line="240" w:lineRule="auto"/>
        <w:rPr>
          <w:sz w:val="8"/>
        </w:rPr>
      </w:pPr>
    </w:p>
    <w:p>
      <w:pPr>
        <w:pStyle w:val="SubLabel"/>
      </w:pPr>
      <w:r>
        <w:rPr>
          <w:rFonts w:ascii="Calibri" w:cs="Arial" w:eastAsia="Calibri" w:hAnsi="Calibri"/>
        </w:rPr>
        <w:t xml:space="preserve">Procedure</w:t>
      </w:r>
    </w:p>
    <w:p>
      <w:pPr>
        <w:pStyle w:val="ListParagraph"/>
        <w:numPr>
          <w:ilvl w:val="0"/>
          <w:numId w:val="17"/>
        </w:numPr>
        <w:spacing w:after="60" w:line="288" w:lineRule="auto"/>
      </w:pPr>
      <w:r>
        <w:rPr>
          <w:rFonts w:ascii="Calibri" w:cs="Arial" w:eastAsia="Calibri" w:hAnsi="Calibri"/>
          <w:b/>
          <w:bCs/>
        </w:rPr>
        <w:t xml:space="preserve">Capture</w:t>
      </w:r>
      <w:r>
        <w:rPr>
          <w:rFonts w:ascii="Calibri" w:cs="Arial" w:eastAsia="Calibri" w:hAnsi="Calibri"/>
        </w:rPr>
        <w:t xml:space="preserve"> in the ticket: user name, business unit, module, record ID/URL, exact error text or the downloaded error log file, time, browser, and whether it can be reproduced.</w:t>
      </w:r>
    </w:p>
    <w:p>
      <w:pPr>
        <w:pStyle w:val="ListParagraph"/>
        <w:numPr>
          <w:ilvl w:val="0"/>
          <w:numId w:val="17"/>
        </w:numPr>
        <w:spacing w:after="60" w:line="288" w:lineRule="auto"/>
      </w:pPr>
      <w:r>
        <w:rPr>
          <w:rFonts w:ascii="Calibri" w:cs="Arial" w:eastAsia="Calibri" w:hAnsi="Calibri"/>
          <w:b/>
          <w:bCs/>
        </w:rPr>
        <w:t xml:space="preserve">Scope:</w:t>
      </w:r>
      <w:r>
        <w:rPr>
          <w:rFonts w:ascii="Calibri" w:cs="Arial" w:eastAsia="Calibri" w:hAnsi="Calibri"/>
        </w:rPr>
        <w:t xml:space="preserve"> one user, one team/branch, or everyone? Ask the service desk whether similar tickets came in during the last hour.</w:t>
      </w:r>
    </w:p>
    <w:p>
      <w:pPr>
        <w:pStyle w:val="ListParagraph"/>
        <w:numPr>
          <w:ilvl w:val="0"/>
          <w:numId w:val="17"/>
        </w:numPr>
        <w:spacing w:after="60" w:line="288" w:lineRule="auto"/>
      </w:pPr>
      <w:r>
        <w:rPr>
          <w:rFonts w:ascii="Calibri" w:cs="Arial" w:eastAsia="Calibri" w:hAnsi="Calibri"/>
          <w:b/>
          <w:bCs/>
        </w:rPr>
        <w:t xml:space="preserve">Check the known-error database (KEDB)</w:t>
      </w:r>
      <w:r>
        <w:rPr>
          <w:rFonts w:ascii="Calibri" w:cs="Arial" w:eastAsia="Calibri" w:hAnsi="Calibri"/>
        </w:rPr>
        <w:t xml:space="preserve"> for the error text; if a match exists, apply the documented workaround and link the ticket.</w:t>
      </w:r>
    </w:p>
    <w:p>
      <w:pPr>
        <w:pStyle w:val="ListParagraph"/>
        <w:numPr>
          <w:ilvl w:val="0"/>
          <w:numId w:val="17"/>
        </w:numPr>
        <w:spacing w:after="60" w:line="288" w:lineRule="auto"/>
      </w:pPr>
      <w:r>
        <w:rPr>
          <w:rFonts w:ascii="Calibri" w:cs="Arial" w:eastAsia="Calibri" w:hAnsi="Calibri"/>
          <w:b/>
          <w:bCs/>
        </w:rPr>
        <w:t xml:space="preserve">Quick health checks:</w:t>
      </w:r>
      <w:r>
        <w:rPr>
          <w:rFonts w:ascii="Calibri" w:cs="Arial" w:eastAsia="Calibri" w:hAnsi="Calibri"/>
        </w:rPr>
        <w:t xml:space="preserve"> CRM URL loads; Async and Sandbox services running; failed system jobs in the last hour; plugin trace log for the record; integration dead-letter queues; any change deployed in the last 24 hours.</w:t>
      </w:r>
    </w:p>
    <w:p>
      <w:pPr>
        <w:pStyle w:val="ListParagraph"/>
        <w:numPr>
          <w:ilvl w:val="0"/>
          <w:numId w:val="17"/>
        </w:numPr>
        <w:spacing w:after="60" w:line="288" w:lineRule="auto"/>
      </w:pPr>
      <w:r>
        <w:rPr>
          <w:rFonts w:ascii="Calibri" w:cs="Arial" w:eastAsia="Calibri" w:hAnsi="Calibri"/>
          <w:b/>
          <w:bCs/>
        </w:rPr>
        <w:t xml:space="preserve">Classify</w:t>
      </w:r>
      <w:r>
        <w:rPr>
          <w:rFonts w:ascii="Calibri" w:cs="Arial" w:eastAsia="Calibri" w:hAnsi="Calibri"/>
        </w:rPr>
        <w:t xml:space="preserve"> severity (CRM-INC-01) and route using the triage diagram below.</w:t>
      </w:r>
    </w:p>
    <w:p>
      <w:pPr>
        <w:pStyle w:val="ListParagraph"/>
        <w:numPr>
          <w:ilvl w:val="0"/>
          <w:numId w:val="17"/>
        </w:numPr>
        <w:spacing w:after="60" w:line="288" w:lineRule="auto"/>
      </w:pPr>
      <w:r>
        <w:rPr>
          <w:rFonts w:ascii="Calibri" w:cs="Arial" w:eastAsia="Calibri" w:hAnsi="Calibri"/>
          <w:b/>
          <w:bCs/>
        </w:rPr>
        <w:t xml:space="preserve">Communicate:</w:t>
      </w:r>
      <w:r>
        <w:rPr>
          <w:rFonts w:ascii="Calibri" w:cs="Arial" w:eastAsia="Calibri" w:hAnsi="Calibri"/>
        </w:rPr>
        <w:t xml:space="preserve"> update the ticket and the business contact within the severity's response time; for P1/P2 open the bridge call.</w:t>
      </w:r>
    </w:p>
    <w:p>
      <w:pPr>
        <w:pStyle w:val="ListParagraph"/>
        <w:numPr>
          <w:ilvl w:val="0"/>
          <w:numId w:val="17"/>
        </w:numPr>
        <w:spacing w:after="60" w:line="288" w:lineRule="auto"/>
      </w:pPr>
      <w:r>
        <w:rPr>
          <w:rFonts w:ascii="Calibri" w:cs="Arial" w:eastAsia="Calibri" w:hAnsi="Calibri"/>
          <w:b/>
          <w:bCs/>
        </w:rPr>
        <w:t xml:space="preserve">Close the loop:</w:t>
      </w:r>
      <w:r>
        <w:rPr>
          <w:rFonts w:ascii="Calibri" w:cs="Arial" w:eastAsia="Calibri" w:hAnsi="Calibri"/>
        </w:rPr>
        <w:t xml:space="preserve"> once resolved, record root cause and fix; if it happened 3+ times in a month, raise a problem record and add or update the KEDB entry.</w:t>
      </w:r>
    </w:p>
    <w:p>
      <w:pPr>
        <w:spacing w:before="120" w:after="120"/>
        <w:jc w:val="center"/>
      </w:pPr>
      <w:r>
        <w:drawing>
          <wp:inline distT="0" distB="0" distL="0" distR="0">
            <wp:extent cx="5715000" cy="4962335"/>
            <wp:effectExtent l="0" t="0" r="0" b="0"/>
            <wp:docPr id="3" name="Picture 3" descr="incident tri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pic:cNvPicPr>
                  </pic:nvPicPr>
                  <pic:blipFill>
                    <a:blip r:embed="rId24"/>
                    <a:stretch>
                      <a:fillRect/>
                    </a:stretch>
                  </pic:blipFill>
                  <pic:spPr>
                    <a:xfrm>
                      <a:off x="0" y="0"/>
                      <a:ext cx="5715000" cy="4962335"/>
                    </a:xfrm>
                    <a:prstGeom prst="rect">
                      <a:avLst/>
                    </a:prstGeom>
                  </pic:spPr>
                </pic:pic>
              </a:graphicData>
            </a:graphic>
          </wp:inline>
        </w:drawing>
      </w:r>
    </w:p>
    <w:p>
      <w:pPr>
        <w:spacing w:after="120" w:line="288" w:lineRule="auto"/>
      </w:pPr>
      <w:r>
        <w:rPr>
          <w:rFonts w:ascii="Calibri" w:cs="Arial" w:eastAsia="Calibri" w:hAnsi="Calibri"/>
        </w:rPr>
        <w:t xml:space="preserve">Ask the questions in order and stop at the first "yes"; the right-hand box names where to look and who owns the fix.</w:t>
      </w:r>
    </w:p>
    <w:p>
      <w:pPr>
        <w:pStyle w:val="Heading2"/>
        <w:keepNext/>
      </w:pPr>
      <w:r>
        <w:rPr>
          <w:rFonts w:ascii="Calibri" w:cs="Arial" w:eastAsia="Calibri" w:hAnsi="Calibri"/>
        </w:rPr>
        <w:t xml:space="preserve">CRM-INC-03 · Known errors and escalation</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CRM-INC-03</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lead</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Incident resolved with a reusable fix; fix overdue against severity target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KEDB entries; escalation history in ITSM</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Reuse fixes and escalate on time</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CRM-INC-01, CRM-INC-02</w:t>
            </w:r>
          </w:p>
        </w:tc>
      </w:tr>
    </w:tbl>
    <w:p>
      <w:pPr>
        <w:spacing w:before="0" w:after="60" w:line="240" w:lineRule="auto"/>
        <w:rPr>
          <w:sz w:val="8"/>
        </w:rPr>
      </w:pPr>
    </w:p>
    <w:p>
      <w:pPr>
        <w:pStyle w:val="SubLabel"/>
      </w:pPr>
      <w:r>
        <w:rPr>
          <w:rFonts w:ascii="Calibri" w:cs="Arial" w:eastAsia="Calibri" w:hAnsi="Calibri"/>
        </w:rPr>
        <w:t xml:space="preserve">Known-error database (KEDB)</w:t>
      </w:r>
    </w:p>
    <w:p>
      <w:pPr>
        <w:pStyle w:val="ListParagraph"/>
        <w:numPr>
          <w:ilvl w:val="0"/>
          <w:numId w:val="1"/>
        </w:numPr>
        <w:spacing w:after="60" w:line="288" w:lineRule="auto"/>
      </w:pPr>
      <w:r>
        <w:rPr>
          <w:rFonts w:ascii="Calibri" w:cs="Arial" w:eastAsia="Calibri" w:hAnsi="Calibri"/>
        </w:rPr>
        <w:t xml:space="preserve">Every resolved incident with a reusable workaround gets a KEDB entry in the ITSM tool: module, symptom and exact error text, cause, workaround, permanent fix status, linked problem record.</w:t>
      </w:r>
    </w:p>
    <w:p>
      <w:pPr>
        <w:pStyle w:val="ListParagraph"/>
        <w:numPr>
          <w:ilvl w:val="0"/>
          <w:numId w:val="1"/>
        </w:numPr>
        <w:spacing w:after="60" w:line="288" w:lineRule="auto"/>
      </w:pPr>
      <w:r>
        <w:rPr>
          <w:rFonts w:ascii="Calibri" w:cs="Arial" w:eastAsia="Calibri" w:hAnsi="Calibri"/>
        </w:rPr>
        <w:t xml:space="preserve">Service desk searches the KEDB before escalating; the CRM Ops lead reviews new entries weekly.</w:t>
      </w:r>
    </w:p>
    <w:p>
      <w:pPr>
        <w:pStyle w:val="ListParagraph"/>
        <w:numPr>
          <w:ilvl w:val="0"/>
          <w:numId w:val="1"/>
        </w:numPr>
        <w:spacing w:after="60" w:line="288" w:lineRule="auto"/>
      </w:pPr>
      <w:r>
        <w:rPr>
          <w:rFonts w:ascii="Calibri" w:cs="Arial" w:eastAsia="Calibri" w:hAnsi="Calibri"/>
        </w:rPr>
        <w:t xml:space="preserve">The module tables in this section are reviewed quarterly against the top 10 recurring tickets per module and updated.</w:t>
      </w:r>
    </w:p>
    <w:p>
      <w:pPr>
        <w:pStyle w:val="SubLabel"/>
      </w:pPr>
      <w:r>
        <w:rPr>
          <w:rFonts w:ascii="Calibri" w:cs="Arial" w:eastAsia="Calibri" w:hAnsi="Calibri"/>
        </w:rPr>
        <w:t xml:space="preserve">Functional escalation</w:t>
      </w:r>
    </w:p>
    <w:tbl>
      <w:tblPr>
        <w:tblW w:type="dxa" w:w="9638"/>
        <w:tblLayout w:type="fixed"/>
      </w:tblPr>
      <w:tblGrid>
        <w:gridCol w:w="1269"/>
        <w:gridCol w:w="3973"/>
        <w:gridCol w:w="4396"/>
      </w:tblGrid>
      <w:tr>
        <w:trPr>
          <w:tblHeader/>
        </w:trPr>
        <w:tc>
          <w:tcPr>
            <w:tcW w:type="dxa" w:w="126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Level</w:t>
            </w:r>
          </w:p>
        </w:tc>
        <w:tc>
          <w:tcPr>
            <w:tcW w:type="dxa" w:w="397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Team</w:t>
            </w:r>
          </w:p>
        </w:tc>
        <w:tc>
          <w:tcPr>
            <w:tcW w:type="dxa" w:w="4396"/>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Handles</w:t>
            </w:r>
          </w:p>
        </w:tc>
      </w:tr>
      <w:tr>
        <w:trPr>
          <w:cantSplit/>
        </w:trPr>
        <w:tc>
          <w:tcPr>
            <w:tcW w:type="dxa" w:w="126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L1</w:t>
            </w:r>
          </w:p>
        </w:tc>
        <w:tc>
          <w:tcPr>
            <w:tcW w:type="dxa" w:w="397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IT Service Desk</w:t>
            </w:r>
          </w:p>
        </w:tc>
        <w:tc>
          <w:tcPr>
            <w:tcW w:type="dxa" w:w="439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Capture, KEDB workarounds, user guidance, password and sign-in basics</w:t>
            </w:r>
          </w:p>
        </w:tc>
      </w:tr>
      <w:tr>
        <w:trPr>
          <w:cantSplit/>
        </w:trPr>
        <w:tc>
          <w:tcPr>
            <w:tcW w:type="dxa" w:w="126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L2</w:t>
            </w:r>
          </w:p>
        </w:tc>
        <w:tc>
          <w:tcPr>
            <w:tcW w:type="dxa" w:w="397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 / CRM Admin</w:t>
            </w:r>
          </w:p>
        </w:tc>
        <w:tc>
          <w:tcPr>
            <w:tcW w:type="dxa" w:w="439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Configuration, access, system jobs, mailboxes, routing, SLA calendars</w:t>
            </w:r>
          </w:p>
        </w:tc>
      </w:tr>
      <w:tr>
        <w:trPr>
          <w:cantSplit/>
        </w:trPr>
        <w:tc>
          <w:tcPr>
            <w:tcW w:type="dxa" w:w="126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L3</w:t>
            </w:r>
          </w:p>
        </w:tc>
        <w:tc>
          <w:tcPr>
            <w:tcW w:type="dxa" w:w="397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Developers, DBA, Infrastructure, Integration team</w:t>
            </w:r>
          </w:p>
        </w:tc>
        <w:tc>
          <w:tcPr>
            <w:tcW w:type="dxa" w:w="439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Code defects, SQL, servers, AD FS, integrations</w:t>
            </w:r>
          </w:p>
        </w:tc>
      </w:tr>
      <w:tr>
        <w:trPr>
          <w:cantSplit/>
        </w:trPr>
        <w:tc>
          <w:tcPr>
            <w:tcW w:type="dxa" w:w="126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L4</w:t>
            </w:r>
          </w:p>
        </w:tc>
        <w:tc>
          <w:tcPr>
            <w:tcW w:type="dxa" w:w="397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Microsoft Unified Support, CTI and other vendors</w:t>
            </w:r>
          </w:p>
        </w:tc>
        <w:tc>
          <w:tcPr>
            <w:tcW w:type="dxa" w:w="439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Product defects, vendor components</w:t>
            </w:r>
          </w:p>
        </w:tc>
      </w:tr>
    </w:tbl>
    <w:p>
      <w:pPr>
        <w:spacing w:before="0" w:after="60" w:line="240" w:lineRule="auto"/>
        <w:rPr>
          <w:sz w:val="8"/>
        </w:rPr>
      </w:pPr>
    </w:p>
    <w:p>
      <w:pPr>
        <w:spacing w:after="120" w:line="288" w:lineRule="auto"/>
      </w:pPr>
      <w:r>
        <w:rPr>
          <w:rFonts w:ascii="Calibri" w:cs="Arial" w:eastAsia="Calibri" w:hAnsi="Calibri"/>
          <w:b/>
          <w:bCs/>
        </w:rPr>
        <w:t xml:space="preserve">Time-based escalation:</w:t>
      </w:r>
      <w:r>
        <w:rPr>
          <w:rFonts w:ascii="Calibri" w:cs="Arial" w:eastAsia="Calibri" w:hAnsi="Calibri"/>
        </w:rPr>
        <w:t xml:space="preserve"> if the fix is not in place within half the severity's resolution target (CRM-INC-01), the ticket moves up one level and the CRM Platform Owner is informed; at the full target, the duty manager is informed for P1/P2.</w:t>
      </w:r>
    </w:p>
    <w:p>
      <w:pPr>
        <w:pStyle w:val="Heading2"/>
        <w:keepNext/>
      </w:pPr>
      <w:r>
        <w:rPr>
          <w:rFonts w:ascii="Calibri" w:cs="Arial" w:eastAsia="Calibri" w:hAnsi="Calibri"/>
        </w:rPr>
        <w:t xml:space="preserve">CRM-INC-04 · Ticket classification and hygiene</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CRM-INC-04</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Service desk (logging) + CRM Ops (triage)</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Every new Jira ticket for CRM, portals or the contact-center integration</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Correct ticket type, priority and fields in Jira; monthly hygiene report</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Log every ticket as the right type, at the right priority, without exposing personal data</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CRM-INC-01, CRM-INC-05, CRM-REQ-02</w:t>
            </w:r>
          </w:p>
        </w:tc>
      </w:tr>
    </w:tbl>
    <w:p>
      <w:pPr>
        <w:spacing w:before="0" w:after="60" w:line="240" w:lineRule="auto"/>
        <w:rPr>
          <w:sz w:val="8"/>
        </w:rPr>
      </w:pPr>
    </w:p>
    <w:p>
      <w:pPr>
        <w:spacing w:after="120" w:line="288" w:lineRule="auto"/>
      </w:pPr>
      <w:r>
        <w:rPr>
          <w:rFonts w:ascii="Calibri" w:cs="Arial" w:eastAsia="Calibri" w:hAnsi="Calibri"/>
        </w:rPr>
        <w:t xml:space="preserve">The Jira review (Jun–Oct 2026) found cancellations, permissions and new categories logged as incidents, 117 of 124 incidents at the lowest priority including full outages, about a quarter of incidents closed as "no issue", and national IDs and phone numbers in ticket text.</w:t>
      </w:r>
    </w:p>
    <w:p>
      <w:pPr>
        <w:pStyle w:val="SubLabel"/>
      </w:pPr>
      <w:r>
        <w:rPr>
          <w:rFonts w:ascii="Calibri" w:cs="Arial" w:eastAsia="Calibri" w:hAnsi="Calibri"/>
        </w:rPr>
        <w:t xml:space="preserve">Ticket type rules</w:t>
      </w:r>
    </w:p>
    <w:tbl>
      <w:tblPr>
        <w:tblW w:type="dxa" w:w="9638"/>
        <w:tblLayout w:type="fixed"/>
      </w:tblPr>
      <w:tblGrid>
        <w:gridCol w:w="2663"/>
        <w:gridCol w:w="3487"/>
        <w:gridCol w:w="3488"/>
      </w:tblGrid>
      <w:tr>
        <w:trPr>
          <w:tblHeader/>
        </w:trPr>
        <w:tc>
          <w:tcPr>
            <w:tcW w:type="dxa" w:w="266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Ticket type</w:t>
            </w:r>
          </w:p>
        </w:tc>
        <w:tc>
          <w:tcPr>
            <w:tcW w:type="dxa" w:w="3487"/>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Use when</w:t>
            </w:r>
          </w:p>
        </w:tc>
        <w:tc>
          <w:tcPr>
            <w:tcW w:type="dxa" w:w="348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Examples from Jira</w:t>
            </w:r>
          </w:p>
        </w:tc>
      </w:tr>
      <w:tr>
        <w:trPr>
          <w:cantSplit/>
        </w:trPr>
        <w:tc>
          <w:tcPr>
            <w:tcW w:type="dxa" w:w="266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Production Incident</w:t>
            </w:r>
          </w:p>
        </w:tc>
        <w:tc>
          <w:tcPr>
            <w:tcW w:type="dxa" w:w="348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Something that worked has stopped working, or data is wrong because of a system fault</w:t>
            </w:r>
          </w:p>
        </w:tc>
        <w:tc>
          <w:tcPr>
            <w:tcW w:type="dxa" w:w="348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down; repayments not reflected; certificate without expiry date</w:t>
            </w:r>
          </w:p>
        </w:tc>
      </w:tr>
      <w:tr>
        <w:trPr>
          <w:cantSplit/>
        </w:trPr>
        <w:tc>
          <w:tcPr>
            <w:tcW w:type="dxa" w:w="266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Service Request — production access</w:t>
            </w:r>
          </w:p>
        </w:tc>
        <w:tc>
          <w:tcPr>
            <w:tcW w:type="dxa" w:w="348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Someone needs access, a user, a role or a whitelist entry</w:t>
            </w:r>
          </w:p>
        </w:tc>
        <w:tc>
          <w:tcPr>
            <w:tcW w:type="dxa" w:w="348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360 access; whitelist partner staff; Jada30 users</w:t>
            </w:r>
          </w:p>
        </w:tc>
      </w:tr>
      <w:tr>
        <w:trPr>
          <w:cantSplit/>
        </w:trPr>
        <w:tc>
          <w:tcPr>
            <w:tcW w:type="dxa" w:w="266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Service Request — modification</w:t>
            </w:r>
          </w:p>
        </w:tc>
        <w:tc>
          <w:tcPr>
            <w:tcW w:type="dxa" w:w="348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 routine, pre-approved change to data or setup</w:t>
            </w:r>
          </w:p>
        </w:tc>
        <w:tc>
          <w:tcPr>
            <w:tcW w:type="dxa" w:w="348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Cancel requests; add district or centre; portfolio limit; ticket categories</w:t>
            </w:r>
          </w:p>
        </w:tc>
      </w:tr>
      <w:tr>
        <w:trPr>
          <w:cantSplit/>
        </w:trPr>
        <w:tc>
          <w:tcPr>
            <w:tcW w:type="dxa" w:w="266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Change Request</w:t>
            </w:r>
          </w:p>
        </w:tc>
        <w:tc>
          <w:tcPr>
            <w:tcW w:type="dxa" w:w="348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New capability or a change to business rules</w:t>
            </w:r>
          </w:p>
        </w:tc>
        <w:tc>
          <w:tcPr>
            <w:tcW w:type="dxa" w:w="348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Add LOS loans to the 360 view; change product retrieval rules</w:t>
            </w:r>
          </w:p>
        </w:tc>
      </w:tr>
    </w:tbl>
    <w:p>
      <w:pPr>
        <w:spacing w:before="0" w:after="60" w:line="240" w:lineRule="auto"/>
        <w:rPr>
          <w:sz w:val="8"/>
        </w:rPr>
      </w:pPr>
    </w:p>
    <w:p>
      <w:pPr>
        <w:pStyle w:val="SubLabel"/>
      </w:pPr>
      <w:r>
        <w:rPr>
          <w:rFonts w:ascii="Calibri" w:cs="Arial" w:eastAsia="Calibri" w:hAnsi="Calibri"/>
        </w:rPr>
        <w:t xml:space="preserve">Procedure</w:t>
      </w:r>
    </w:p>
    <w:p>
      <w:pPr>
        <w:pStyle w:val="ListParagraph"/>
        <w:numPr>
          <w:ilvl w:val="0"/>
          <w:numId w:val="18"/>
        </w:numPr>
        <w:spacing w:after="60" w:line="288" w:lineRule="auto"/>
      </w:pPr>
      <w:r>
        <w:rPr>
          <w:rFonts w:ascii="Calibri" w:cs="Arial" w:eastAsia="Calibri" w:hAnsi="Calibri"/>
        </w:rPr>
        <w:t xml:space="preserve">Service desk picks the ticket type using the table above; when unsure, CRM Ops decides at triage.</w:t>
      </w:r>
    </w:p>
    <w:p>
      <w:pPr>
        <w:pStyle w:val="ListParagraph"/>
        <w:numPr>
          <w:ilvl w:val="0"/>
          <w:numId w:val="18"/>
        </w:numPr>
        <w:spacing w:after="60" w:line="288" w:lineRule="auto"/>
      </w:pPr>
      <w:r>
        <w:rPr>
          <w:rFonts w:ascii="Calibri" w:cs="Arial" w:eastAsia="Calibri" w:hAnsi="Calibri"/>
        </w:rPr>
        <w:t xml:space="preserve">A misfiled ticket is moved to the correct type by CRM Ops — the requester is not asked to re-open it.</w:t>
      </w:r>
    </w:p>
    <w:p>
      <w:pPr>
        <w:pStyle w:val="ListParagraph"/>
        <w:numPr>
          <w:ilvl w:val="0"/>
          <w:numId w:val="18"/>
        </w:numPr>
        <w:spacing w:after="60" w:line="288" w:lineRule="auto"/>
      </w:pPr>
      <w:r>
        <w:rPr>
          <w:rFonts w:ascii="Calibri" w:cs="Arial" w:eastAsia="Calibri" w:hAnsi="Calibri"/>
        </w:rPr>
        <w:t xml:space="preserve">Priority follows severity (CRM-INC-01): P1 = Highest, P2 = High, P3 = Medium, P4 = Low/Lowest. Outages and "all users" problems are never Lowest.</w:t>
      </w:r>
    </w:p>
    <w:p>
      <w:pPr>
        <w:pStyle w:val="ListParagraph"/>
        <w:numPr>
          <w:ilvl w:val="0"/>
          <w:numId w:val="18"/>
        </w:numPr>
        <w:spacing w:after="60" w:line="288" w:lineRule="auto"/>
      </w:pPr>
      <w:r>
        <w:rPr>
          <w:rFonts w:ascii="Calibri" w:cs="Arial" w:eastAsia="Calibri" w:hAnsi="Calibri"/>
        </w:rPr>
        <w:t xml:space="preserve">Fill the Jira component and the CRM module (e.g. Productive-Families, Customer-Service-App, LEN 2).</w:t>
      </w:r>
    </w:p>
    <w:p>
      <w:pPr>
        <w:pStyle w:val="ListParagraph"/>
        <w:numPr>
          <w:ilvl w:val="0"/>
          <w:numId w:val="18"/>
        </w:numPr>
        <w:spacing w:after="60" w:line="288" w:lineRule="auto"/>
      </w:pPr>
      <w:r>
        <w:rPr>
          <w:rFonts w:ascii="Calibri" w:cs="Arial" w:eastAsia="Calibri" w:hAnsi="Calibri"/>
        </w:rPr>
        <w:t xml:space="preserve">NOC alerts: check against the known-noise list below; noise is closed with a reference to this card, real alerts follow CRM-FIX-14.</w:t>
      </w:r>
    </w:p>
    <w:p>
      <w:pPr>
        <w:pStyle w:val="ListParagraph"/>
        <w:numPr>
          <w:ilvl w:val="0"/>
          <w:numId w:val="18"/>
        </w:numPr>
        <w:spacing w:after="60" w:line="288" w:lineRule="auto"/>
      </w:pPr>
      <w:r>
        <w:rPr>
          <w:rFonts w:ascii="Calibri" w:cs="Arial" w:eastAsia="Calibri" w:hAnsi="Calibri"/>
        </w:rPr>
        <w:t xml:space="preserve">A ticket closed as "no issue" or "user guidance" gets a KEDB entry or a user-guide note if it is the second time this month.</w:t>
      </w:r>
    </w:p>
    <w:p>
      <w:pPr>
        <w:pStyle w:val="SubLabel"/>
      </w:pPr>
      <w:r>
        <w:rPr>
          <w:rFonts w:ascii="Calibri" w:cs="Arial" w:eastAsia="Calibri" w:hAnsi="Calibri"/>
        </w:rPr>
        <w:t xml:space="preserve">Known monitoring noise (no action)</w:t>
      </w:r>
    </w:p>
    <w:p>
      <w:pPr>
        <w:pStyle w:val="ListParagraph"/>
        <w:numPr>
          <w:ilvl w:val="0"/>
          <w:numId w:val="1"/>
        </w:numPr>
        <w:spacing w:after="60" w:line="288" w:lineRule="auto"/>
      </w:pPr>
      <w:r>
        <w:rPr>
          <w:rFonts w:ascii="Calibri" w:cs="Arial" w:eastAsia="Calibri" w:hAnsi="Calibri"/>
        </w:rPr>
        <w:t xml:space="preserve">UserEntityUISettingsBase failure rate on the CRM database — standard CRM behaviour.</w:t>
      </w:r>
    </w:p>
    <w:p>
      <w:pPr>
        <w:pStyle w:val="ListParagraph"/>
        <w:numPr>
          <w:ilvl w:val="0"/>
          <w:numId w:val="1"/>
        </w:numPr>
        <w:spacing w:after="60" w:line="288" w:lineRule="auto"/>
      </w:pPr>
      <w:r>
        <w:rPr>
          <w:rFonts w:ascii="Calibri" w:cs="Arial" w:eastAsia="Calibri" w:hAnsi="Calibri"/>
        </w:rPr>
        <w:t xml:space="preserve">Duplicate-key insert failures on the CRM database — standard CRM behaviour, no data impact.</w:t>
      </w:r>
    </w:p>
    <w:p>
      <w:pPr>
        <w:pStyle w:val="ListParagraph"/>
        <w:numPr>
          <w:ilvl w:val="0"/>
          <w:numId w:val="1"/>
        </w:numPr>
        <w:spacing w:after="60" w:line="288" w:lineRule="auto"/>
      </w:pPr>
      <w:r>
        <w:rPr>
          <w:rFonts w:ascii="Calibri" w:cs="Arial" w:eastAsia="Calibri" w:hAnsi="Calibri"/>
        </w:rPr>
        <w:t xml:space="preserve">Single short failure-rate spikes on CRM:443 that clear by themselves — record and watch; repeated spikes become a problem record.</w:t>
      </w:r>
    </w:p>
    <w:p>
      <w:pPr>
        <w:pStyle w:val="SubLabel"/>
      </w:pPr>
      <w:r>
        <w:rPr>
          <w:rFonts w:ascii="Calibri" w:cs="Arial" w:eastAsia="Calibri" w:hAnsi="Calibri"/>
        </w:rPr>
        <w:t xml:space="preserve">Personal data in tickets</w:t>
      </w:r>
    </w:p>
    <w:p>
      <w:pPr>
        <w:pStyle w:val="ListParagraph"/>
        <w:numPr>
          <w:ilvl w:val="0"/>
          <w:numId w:val="1"/>
        </w:numPr>
        <w:spacing w:after="60" w:line="288" w:lineRule="auto"/>
      </w:pPr>
      <w:r>
        <w:rPr>
          <w:rFonts w:ascii="Calibri" w:cs="Arial" w:eastAsia="Calibri" w:hAnsi="Calibri"/>
        </w:rPr>
        <w:t xml:space="preserve">Do not write full national IDs, phone numbers or customer names in ticket summaries, descriptions or comments; use the request or loan number, or the last 4 digits of the ID.</w:t>
      </w:r>
    </w:p>
    <w:p>
      <w:pPr>
        <w:pStyle w:val="ListParagraph"/>
        <w:numPr>
          <w:ilvl w:val="0"/>
          <w:numId w:val="1"/>
        </w:numPr>
        <w:spacing w:after="60" w:line="288" w:lineRule="auto"/>
      </w:pPr>
      <w:r>
        <w:rPr>
          <w:rFonts w:ascii="Calibri" w:cs="Arial" w:eastAsia="Calibri" w:hAnsi="Calibri"/>
        </w:rPr>
        <w:t xml:space="preserve">Put identifying documents only as attachments, and only when needed to resolve the ticket.</w:t>
      </w:r>
    </w:p>
    <w:p>
      <w:pPr>
        <w:pStyle w:val="ListParagraph"/>
        <w:numPr>
          <w:ilvl w:val="0"/>
          <w:numId w:val="1"/>
        </w:numPr>
        <w:spacing w:after="60" w:line="288" w:lineRule="auto"/>
      </w:pPr>
      <w:r>
        <w:rPr>
          <w:rFonts w:ascii="Calibri" w:cs="Arial" w:eastAsia="Calibri" w:hAnsi="Calibri"/>
        </w:rPr>
        <w:t xml:space="preserve">"Impacted customers" is recorded as a count (plus request numbers), never as a list of names and IDs.</w:t>
      </w:r>
    </w:p>
    <w:p>
      <w:pPr>
        <w:pStyle w:val="Heading2"/>
        <w:keepNext/>
      </w:pPr>
      <w:r>
        <w:rPr>
          <w:rFonts w:ascii="Calibri" w:cs="Arial" w:eastAsia="Calibri" w:hAnsi="Calibri"/>
        </w:rPr>
        <w:t xml:space="preserve">CRM-INC-05 · Ticket closure templates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CRM-INC-05</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Resolver who closes the ticket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lead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Closing any CRM incident or service request in Jira</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Completed closure comment on every ticket</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One closure format for everyone, based on the Description / Root-Cause / Impacted-Customers / Fixing template already used in Jira</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CRM-INC-03, CRM-INC-04</w:t>
            </w:r>
          </w:p>
        </w:tc>
      </w:tr>
    </w:tbl>
    <w:p>
      <w:pPr>
        <w:spacing w:before="0" w:after="60" w:line="240" w:lineRule="auto"/>
        <w:rPr>
          <w:sz w:val="8"/>
        </w:rPr>
      </w:pPr>
    </w:p>
    <w:p>
      <w:pPr>
        <w:spacing w:after="120" w:line="288" w:lineRule="auto"/>
      </w:pPr>
      <w:r>
        <w:rPr>
          <w:rFonts w:ascii="Calibri" w:cs="Arial" w:eastAsia="Calibri" w:hAnsi="Calibri"/>
        </w:rPr>
        <w:t xml:space="preserve">The Jira review showed the incident template used on 106 of 124 incidents but in three different formats, often with the root cause left as "n" or "not defined". Service requests used it on 2 of 71, and 33 were closed with only "Done".</w:t>
      </w:r>
    </w:p>
    <w:p>
      <w:pPr>
        <w:pStyle w:val="SubLabel"/>
      </w:pPr>
      <w:r>
        <w:rPr>
          <w:rFonts w:ascii="Calibri" w:cs="Arial" w:eastAsia="Calibri" w:hAnsi="Calibri"/>
        </w:rPr>
        <w:t xml:space="preserve">Incident closure comment (mandatory fields)</w:t>
      </w:r>
    </w:p>
    <w:tbl>
      <w:tblPr>
        <w:tblW w:type="dxa" w:w="9638"/>
        <w:tblLayout w:type="fixed"/>
      </w:tblPr>
      <w:tblGrid>
        <w:gridCol w:w="3411"/>
        <w:gridCol w:w="6227"/>
      </w:tblGrid>
      <w:tr>
        <w:trPr>
          <w:tblHeader/>
        </w:trPr>
        <w:tc>
          <w:tcPr>
            <w:tcW w:type="dxa" w:w="341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Field</w:t>
            </w:r>
          </w:p>
        </w:tc>
        <w:tc>
          <w:tcPr>
            <w:tcW w:type="dxa" w:w="6227"/>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What to write</w:t>
            </w:r>
          </w:p>
        </w:tc>
      </w:tr>
      <w:tr>
        <w:trPr>
          <w:cantSplit/>
        </w:trPr>
        <w:tc>
          <w:tcPr>
            <w:tcW w:type="dxa" w:w="341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Description</w:t>
            </w:r>
          </w:p>
        </w:tc>
        <w:tc>
          <w:tcPr>
            <w:tcW w:type="dxa" w:w="622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The problem in one sentence, in business terms</w:t>
            </w:r>
          </w:p>
        </w:tc>
      </w:tr>
      <w:tr>
        <w:trPr>
          <w:cantSplit/>
        </w:trPr>
        <w:tc>
          <w:tcPr>
            <w:tcW w:type="dxa" w:w="341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Root cause</w:t>
            </w:r>
          </w:p>
        </w:tc>
        <w:tc>
          <w:tcPr>
            <w:tcW w:type="dxa" w:w="622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The actual cause; if unknown, "Unknown — problem record PRB-n opened" (never blank or "n")</w:t>
            </w:r>
          </w:p>
        </w:tc>
      </w:tr>
      <w:tr>
        <w:trPr>
          <w:cantSplit/>
        </w:trPr>
        <w:tc>
          <w:tcPr>
            <w:tcW w:type="dxa" w:w="341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Issue type</w:t>
            </w:r>
          </w:p>
        </w:tc>
        <w:tc>
          <w:tcPr>
            <w:tcW w:type="dxa" w:w="622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Data / Customization / Service</w:t>
            </w:r>
          </w:p>
        </w:tc>
      </w:tr>
      <w:tr>
        <w:trPr>
          <w:cantSplit/>
        </w:trPr>
        <w:tc>
          <w:tcPr>
            <w:tcW w:type="dxa" w:w="341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Module</w:t>
            </w:r>
          </w:p>
        </w:tc>
        <w:tc>
          <w:tcPr>
            <w:tcW w:type="dxa" w:w="622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module card (e.g. CRM-MOD-02)</w:t>
            </w:r>
          </w:p>
        </w:tc>
      </w:tr>
      <w:tr>
        <w:trPr>
          <w:cantSplit/>
        </w:trPr>
        <w:tc>
          <w:tcPr>
            <w:tcW w:type="dxa" w:w="341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Impacted customers</w:t>
            </w:r>
          </w:p>
        </w:tc>
        <w:tc>
          <w:tcPr>
            <w:tcW w:type="dxa" w:w="622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Count, plus request or loan numbers — no names or full IDs</w:t>
            </w:r>
          </w:p>
        </w:tc>
      </w:tr>
      <w:tr>
        <w:trPr>
          <w:cantSplit/>
        </w:trPr>
        <w:tc>
          <w:tcPr>
            <w:tcW w:type="dxa" w:w="341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Fix</w:t>
            </w:r>
          </w:p>
        </w:tc>
        <w:tc>
          <w:tcPr>
            <w:tcW w:type="dxa" w:w="622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What was done, including the CRM-FIX row used</w:t>
            </w:r>
          </w:p>
        </w:tc>
      </w:tr>
      <w:tr>
        <w:trPr>
          <w:cantSplit/>
        </w:trPr>
        <w:tc>
          <w:tcPr>
            <w:tcW w:type="dxa" w:w="341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Console function</w:t>
            </w:r>
          </w:p>
        </w:tc>
        <w:tc>
          <w:tcPr>
            <w:tcW w:type="dxa" w:w="622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Name of the function run, or "None"</w:t>
            </w:r>
          </w:p>
        </w:tc>
      </w:tr>
      <w:tr>
        <w:trPr>
          <w:cantSplit/>
        </w:trPr>
        <w:tc>
          <w:tcPr>
            <w:tcW w:type="dxa" w:w="341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Problem / KEDB</w:t>
            </w:r>
          </w:p>
        </w:tc>
        <w:tc>
          <w:tcPr>
            <w:tcW w:type="dxa" w:w="622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Problem record or KEDB entry linked, if recurring</w:t>
            </w:r>
          </w:p>
        </w:tc>
      </w:tr>
    </w:tbl>
    <w:p>
      <w:pPr>
        <w:spacing w:before="0" w:after="60" w:line="240" w:lineRule="auto"/>
        <w:rPr>
          <w:sz w:val="8"/>
        </w:rPr>
      </w:pPr>
    </w:p>
    <w:p>
      <w:pPr>
        <w:pStyle w:val="SubLabel"/>
      </w:pPr>
      <w:r>
        <w:rPr>
          <w:rFonts w:ascii="Calibri" w:cs="Arial" w:eastAsia="Calibri" w:hAnsi="Calibri"/>
        </w:rPr>
        <w:t xml:space="preserve">Service request closure comment (mandatory fields)</w:t>
      </w:r>
    </w:p>
    <w:tbl>
      <w:tblPr>
        <w:tblW w:type="dxa" w:w="9638"/>
        <w:tblLayout w:type="fixed"/>
      </w:tblPr>
      <w:tblGrid>
        <w:gridCol w:w="3300"/>
        <w:gridCol w:w="6338"/>
      </w:tblGrid>
      <w:tr>
        <w:trPr>
          <w:tblHeader/>
        </w:trPr>
        <w:tc>
          <w:tcPr>
            <w:tcW w:type="dxa" w:w="330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Field</w:t>
            </w:r>
          </w:p>
        </w:tc>
        <w:tc>
          <w:tcPr>
            <w:tcW w:type="dxa" w:w="633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What to write</w:t>
            </w:r>
          </w:p>
        </w:tc>
      </w:tr>
      <w:tr>
        <w:trPr>
          <w:cantSplit/>
        </w:trPr>
        <w:tc>
          <w:tcPr>
            <w:tcW w:type="dxa" w:w="330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Approval</w:t>
            </w:r>
          </w:p>
        </w:tc>
        <w:tc>
          <w:tcPr>
            <w:tcW w:type="dxa" w:w="633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Approver name and reference of the attached approval</w:t>
            </w:r>
          </w:p>
        </w:tc>
      </w:tr>
      <w:tr>
        <w:trPr>
          <w:cantSplit/>
        </w:trPr>
        <w:tc>
          <w:tcPr>
            <w:tcW w:type="dxa" w:w="330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Action taken</w:t>
            </w:r>
          </w:p>
        </w:tc>
        <w:tc>
          <w:tcPr>
            <w:tcW w:type="dxa" w:w="633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What was changed, in which system, and the CRM-SRV row used</w:t>
            </w:r>
          </w:p>
        </w:tc>
      </w:tr>
      <w:tr>
        <w:trPr>
          <w:cantSplit/>
        </w:trPr>
        <w:tc>
          <w:tcPr>
            <w:tcW w:type="dxa" w:w="330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Records affected</w:t>
            </w:r>
          </w:p>
        </w:tc>
        <w:tc>
          <w:tcPr>
            <w:tcW w:type="dxa" w:w="633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Count, plus user names or request numbers</w:t>
            </w:r>
          </w:p>
        </w:tc>
      </w:tr>
      <w:tr>
        <w:trPr>
          <w:cantSplit/>
        </w:trPr>
        <w:tc>
          <w:tcPr>
            <w:tcW w:type="dxa" w:w="330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Evidence</w:t>
            </w:r>
          </w:p>
        </w:tc>
        <w:tc>
          <w:tcPr>
            <w:tcW w:type="dxa" w:w="633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Before/after screenshot or system link</w:t>
            </w:r>
          </w:p>
        </w:tc>
      </w:tr>
    </w:tbl>
    <w:p>
      <w:pPr>
        <w:spacing w:before="0" w:after="60" w:line="240" w:lineRule="auto"/>
        <w:rPr>
          <w:sz w:val="8"/>
        </w:rPr>
      </w:pPr>
    </w:p>
    <w:p>
      <w:pPr>
        <w:pStyle w:val="Heading2"/>
        <w:keepNext/>
      </w:pPr>
      <w:r>
        <w:rPr>
          <w:rFonts w:ascii="Calibri" w:cs="Arial" w:eastAsia="Calibri" w:hAnsi="Calibri"/>
        </w:rPr>
        <w:t xml:space="preserve">CRM-INC-06 · Problem register</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CRM-INC-06</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lead</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The same issue 3+ times in a month, or any P1/P2</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Problem records in Jira linked to their incidents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Recurring issues found in the Jira review that need a permanent fix</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CRM-INC-03, CRM-REQ-02</w:t>
            </w:r>
          </w:p>
        </w:tc>
      </w:tr>
    </w:tbl>
    <w:p>
      <w:pPr>
        <w:spacing w:before="0" w:after="60" w:line="240" w:lineRule="auto"/>
        <w:rPr>
          <w:sz w:val="8"/>
        </w:rPr>
      </w:pPr>
    </w:p>
    <w:tbl>
      <w:tblPr>
        <w:tblW w:type="dxa" w:w="9638"/>
        <w:tblLayout w:type="fixed"/>
      </w:tblPr>
      <w:tblGrid>
        <w:gridCol w:w="2113"/>
        <w:gridCol w:w="1635"/>
        <w:gridCol w:w="2113"/>
        <w:gridCol w:w="2113"/>
        <w:gridCol w:w="1664"/>
      </w:tblGrid>
      <w:tr>
        <w:trPr>
          <w:tblHeader/>
        </w:trPr>
        <w:tc>
          <w:tcPr>
            <w:tcW w:type="dxa" w:w="211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Problem</w:t>
            </w:r>
          </w:p>
        </w:tc>
        <w:tc>
          <w:tcPr>
            <w:tcW w:type="dxa" w:w="1635"/>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Jira tickets (Jun–Oct 2026, approx.)</w:t>
            </w:r>
          </w:p>
        </w:tc>
        <w:tc>
          <w:tcPr>
            <w:tcW w:type="dxa" w:w="211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Suspected root cause</w:t>
            </w:r>
          </w:p>
        </w:tc>
        <w:tc>
          <w:tcPr>
            <w:tcW w:type="dxa" w:w="211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Proposed permanent fix</w:t>
            </w:r>
          </w:p>
        </w:tc>
        <w:tc>
          <w:tcPr>
            <w:tcW w:type="dxa" w:w="1664"/>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Owner</w:t>
            </w:r>
          </w:p>
        </w:tc>
      </w:tr>
      <w:tr>
        <w:trPr>
          <w:cantSplit/>
        </w:trPr>
        <w:tc>
          <w:tcPr>
            <w:tcW w:type="dxa" w:w="211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Customer data out of sync with Yaqeen / Oracle</w:t>
            </w:r>
          </w:p>
        </w:tc>
        <w:tc>
          <w:tcPr>
            <w:tcW w:type="dxa" w:w="163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~22</w:t>
            </w:r>
          </w:p>
        </w:tc>
        <w:tc>
          <w:tcPr>
            <w:tcW w:type="dxa" w:w="211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Profile refreshed only when the customer logs in; no automatic sync to Oracle; spaces in names</w:t>
            </w:r>
          </w:p>
        </w:tc>
        <w:tc>
          <w:tcPr>
            <w:tcW w:type="dxa" w:w="211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Scheduled Yaqeen refresh for active applicants; name clean-up rule; agreed Oracle sync</w:t>
            </w:r>
          </w:p>
        </w:tc>
        <w:tc>
          <w:tcPr>
            <w:tcW w:type="dxa" w:w="166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w:t>
            </w:r>
          </w:p>
        </w:tc>
      </w:tr>
      <w:tr>
        <w:trPr>
          <w:cantSplit/>
        </w:trPr>
        <w:tc>
          <w:tcPr>
            <w:tcW w:type="dxa" w:w="211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Productive Families certificate issue and renewal failures</w:t>
            </w:r>
          </w:p>
        </w:tc>
        <w:tc>
          <w:tcPr>
            <w:tcW w:type="dxa" w:w="163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~20</w:t>
            </w:r>
          </w:p>
        </w:tc>
        <w:tc>
          <w:tcPr>
            <w:tcW w:type="dxa" w:w="211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Certificate workflow or job stops; missing districts/centres; renew-button defect</w:t>
            </w:r>
          </w:p>
        </w:tc>
        <w:tc>
          <w:tcPr>
            <w:tcW w:type="dxa" w:w="211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Job monitoring with alert; master-data completeness check; regression test for renewal</w:t>
            </w:r>
          </w:p>
        </w:tc>
        <w:tc>
          <w:tcPr>
            <w:tcW w:type="dxa" w:w="166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developer + PF owner</w:t>
            </w:r>
          </w:p>
        </w:tc>
      </w:tr>
      <w:tr>
        <w:trPr>
          <w:cantSplit/>
        </w:trPr>
        <w:tc>
          <w:tcPr>
            <w:tcW w:type="dxa" w:w="211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Disbursements not reaching Treasury / partner cannot act</w:t>
            </w:r>
          </w:p>
        </w:tc>
        <w:tc>
          <w:tcPr>
            <w:tcW w:type="dxa" w:w="163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~13</w:t>
            </w:r>
          </w:p>
        </w:tc>
        <w:tc>
          <w:tcPr>
            <w:tcW w:type="dxa" w:w="211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Wrong request owner set by workflow; data errors; duplicate records</w:t>
            </w:r>
          </w:p>
        </w:tc>
        <w:tc>
          <w:tcPr>
            <w:tcW w:type="dxa" w:w="211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Fix owner assignment in the workflow; validation before sending to Treasury</w:t>
            </w:r>
          </w:p>
        </w:tc>
        <w:tc>
          <w:tcPr>
            <w:tcW w:type="dxa" w:w="166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developer</w:t>
            </w:r>
          </w:p>
        </w:tc>
      </w:tr>
      <w:tr>
        <w:trPr>
          <w:cantSplit/>
        </w:trPr>
        <w:tc>
          <w:tcPr>
            <w:tcW w:type="dxa" w:w="211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Repayments not reflected on the PF platform</w:t>
            </w:r>
          </w:p>
        </w:tc>
        <w:tc>
          <w:tcPr>
            <w:tcW w:type="dxa" w:w="163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~8</w:t>
            </w:r>
          </w:p>
        </w:tc>
        <w:tc>
          <w:tcPr>
            <w:tcW w:type="dxa" w:w="211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Oracle callback fails or is not sent; workflow update fails</w:t>
            </w:r>
          </w:p>
        </w:tc>
        <w:tc>
          <w:tcPr>
            <w:tcW w:type="dxa" w:w="211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Retry and monitoring on the Oracle callback; daily reconciliation report</w:t>
            </w:r>
          </w:p>
        </w:tc>
        <w:tc>
          <w:tcPr>
            <w:tcW w:type="dxa" w:w="166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 + Oracle team</w:t>
            </w:r>
          </w:p>
        </w:tc>
      </w:tr>
      <w:tr>
        <w:trPr>
          <w:cantSplit/>
        </w:trPr>
        <w:tc>
          <w:tcPr>
            <w:tcW w:type="dxa" w:w="211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services down</w:t>
            </w:r>
          </w:p>
        </w:tc>
        <w:tc>
          <w:tcPr>
            <w:tcW w:type="dxa" w:w="163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~15</w:t>
            </w:r>
          </w:p>
        </w:tc>
        <w:tc>
          <w:tcPr>
            <w:tcW w:type="dxa" w:w="211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Service stops, failed deployment, security patches</w:t>
            </w:r>
          </w:p>
        </w:tc>
        <w:tc>
          <w:tcPr>
            <w:tcW w:type="dxa" w:w="211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Post-patch and post-deployment checks (CRM-CHG-03, CRM-DEP-02); service watchdog</w:t>
            </w:r>
          </w:p>
        </w:tc>
        <w:tc>
          <w:tcPr>
            <w:tcW w:type="dxa" w:w="166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Infrastructure + CRM Ops</w:t>
            </w:r>
          </w:p>
        </w:tc>
      </w:tr>
      <w:tr>
        <w:trPr>
          <w:cantSplit/>
        </w:trPr>
        <w:tc>
          <w:tcPr>
            <w:tcW w:type="dxa" w:w="211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Freelance document fails (Absher verification)</w:t>
            </w:r>
          </w:p>
        </w:tc>
        <w:tc>
          <w:tcPr>
            <w:tcW w:type="dxa" w:w="163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~5</w:t>
            </w:r>
          </w:p>
        </w:tc>
        <w:tc>
          <w:tcPr>
            <w:tcW w:type="dxa" w:w="211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Absher verification call failing</w:t>
            </w:r>
          </w:p>
        </w:tc>
        <w:tc>
          <w:tcPr>
            <w:tcW w:type="dxa" w:w="211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Retry logic and alert on the gateway</w:t>
            </w:r>
          </w:p>
        </w:tc>
        <w:tc>
          <w:tcPr>
            <w:tcW w:type="dxa" w:w="166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w:t>
            </w:r>
          </w:p>
        </w:tc>
      </w:tr>
      <w:tr>
        <w:trPr>
          <w:cantSplit/>
        </w:trPr>
        <w:tc>
          <w:tcPr>
            <w:tcW w:type="dxa" w:w="211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Ticket product / loan type not found</w:t>
            </w:r>
          </w:p>
        </w:tc>
        <w:tc>
          <w:tcPr>
            <w:tcW w:type="dxa" w:w="163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~5</w:t>
            </w:r>
          </w:p>
        </w:tc>
        <w:tc>
          <w:tcPr>
            <w:tcW w:type="dxa" w:w="211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New loan products not added to ticket product settings</w:t>
            </w:r>
          </w:p>
        </w:tc>
        <w:tc>
          <w:tcPr>
            <w:tcW w:type="dxa" w:w="211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Add product setup to the new-product checklist</w:t>
            </w:r>
          </w:p>
        </w:tc>
        <w:tc>
          <w:tcPr>
            <w:tcW w:type="dxa" w:w="166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Customer Care owner + CRM Admin</w:t>
            </w:r>
          </w:p>
        </w:tc>
      </w:tr>
      <w:tr>
        <w:trPr>
          <w:cantSplit/>
        </w:trPr>
        <w:tc>
          <w:tcPr>
            <w:tcW w:type="dxa" w:w="211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Status differences between CRM and Oracle (cancellations, guarantors)</w:t>
            </w:r>
          </w:p>
        </w:tc>
        <w:tc>
          <w:tcPr>
            <w:tcW w:type="dxa" w:w="163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~16</w:t>
            </w:r>
          </w:p>
        </w:tc>
        <w:tc>
          <w:tcPr>
            <w:tcW w:type="dxa" w:w="211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Cancellation and decision fields not exchanged consistently</w:t>
            </w:r>
          </w:p>
        </w:tc>
        <w:tc>
          <w:tcPr>
            <w:tcW w:type="dxa" w:w="211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Agree the status/decision exchange with the Oracle team</w:t>
            </w:r>
          </w:p>
        </w:tc>
        <w:tc>
          <w:tcPr>
            <w:tcW w:type="dxa" w:w="166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 + Oracle team</w:t>
            </w:r>
          </w:p>
        </w:tc>
      </w:tr>
    </w:tbl>
    <w:p>
      <w:pPr>
        <w:spacing w:before="0" w:after="60" w:line="240" w:lineRule="auto"/>
        <w:rPr>
          <w:sz w:val="8"/>
        </w:rPr>
      </w:pPr>
    </w:p>
    <w:p>
      <w:pPr>
        <w:pStyle w:val="Heading1"/>
        <w:pageBreakBefore/>
      </w:pPr>
      <w:r>
        <w:rPr>
          <w:rFonts w:ascii="Calibri" w:cs="Arial" w:eastAsia="Calibri" w:hAnsi="Calibri"/>
        </w:rPr>
        <w:t xml:space="preserve">Part F — Module runbooks (CRM-MOD)</w:t>
      </w:r>
    </w:p>
    <w:p>
      <w:pPr>
        <w:spacing w:after="120" w:line="288" w:lineRule="auto"/>
      </w:pPr>
      <w:r>
        <w:rPr>
          <w:rFonts w:ascii="Calibri" w:cs="Arial" w:eastAsia="Calibri" w:hAnsi="Calibri"/>
        </w:rPr>
        <w:t xml:space="preserve">Each CRM module below has a named owner, its known challenges, its regular incidents and the first-line fix, so support staff can resolve repeat issues in minutes instead of re-investigating them. Module purposes and incidents are a first draft built from the module names and common Dynamics 365 failure patterns; each module owner must confirm them and add the module's real incident history from the ITSM tool.</w:t>
      </w:r>
    </w:p>
    <w:p>
      <w:pPr>
        <w:pStyle w:val="SubLabel"/>
      </w:pPr>
      <w:r>
        <w:rPr>
          <w:rFonts w:ascii="Calibri" w:cs="Arial" w:eastAsia="Calibri" w:hAnsi="Calibri"/>
        </w:rPr>
        <w:t xml:space="preserve">How to read the module cards</w:t>
      </w:r>
    </w:p>
    <w:p>
      <w:pPr>
        <w:spacing w:after="120" w:line="288" w:lineRule="auto"/>
      </w:pPr>
      <w:r>
        <w:rPr>
          <w:rFonts w:ascii="Calibri" w:cs="Arial" w:eastAsia="Calibri" w:hAnsi="Calibri"/>
        </w:rPr>
        <w:t xml:space="preserve">Each table lists the incident as the user reports it, the most common cause, what to check first, the fix or workaround, and who to escalate to if the fix does not work within the severity's target.</w:t>
      </w:r>
    </w:p>
    <w:p>
      <w:pPr>
        <w:pStyle w:val="Heading2"/>
        <w:keepNext/>
      </w:pPr>
      <w:r>
        <w:rPr>
          <w:rFonts w:ascii="Calibri" w:cs="Arial" w:eastAsia="Calibri" w:hAnsi="Calibri"/>
        </w:rPr>
        <w:t xml:space="preserve">CRM-MOD-00 · Module register</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CRM-MOD-00</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IT Steering Committee</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New module, retired module, owner change or yearly review</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Approved register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The list of CRM modules, their purpose, owners and criticality</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CRM-MOD-01 to CRM-MOD-14</w:t>
            </w:r>
          </w:p>
        </w:tc>
      </w:tr>
    </w:tbl>
    <w:p>
      <w:pPr>
        <w:spacing w:before="0" w:after="60" w:line="240" w:lineRule="auto"/>
        <w:rPr>
          <w:sz w:val="8"/>
        </w:rPr>
      </w:pPr>
    </w:p>
    <w:p>
      <w:pPr>
        <w:spacing w:after="120" w:line="288" w:lineRule="auto"/>
      </w:pPr>
      <w:r>
        <w:rPr>
          <w:rFonts w:ascii="Calibri" w:cs="Arial" w:eastAsia="Calibri" w:hAnsi="Calibri"/>
        </w:rPr>
        <w:t xml:space="preserve">Thirteen business modules run on the production organization, on top of one Shared-Services module that holds the CRM core platform issues common to all of them. LEN 2 (lending integration) and the Customer 360 profile are listed as shared components because they appear in many Jira tickets. Purpose lines marked (confirm) are inferred from the module name; criticality is proposed and drives incident severity. Business owners are to be named by each department.</w:t>
      </w:r>
    </w:p>
    <w:tbl>
      <w:tblPr>
        <w:tblW w:type="dxa" w:w="9638"/>
        <w:tblLayout w:type="fixed"/>
      </w:tblPr>
      <w:tblGrid>
        <w:gridCol w:w="2371"/>
        <w:gridCol w:w="2629"/>
        <w:gridCol w:w="2629"/>
        <w:gridCol w:w="2009"/>
      </w:tblGrid>
      <w:tr>
        <w:trPr>
          <w:tblHeader/>
        </w:trPr>
        <w:tc>
          <w:tcPr>
            <w:tcW w:type="dxa" w:w="237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Module</w:t>
            </w:r>
          </w:p>
        </w:tc>
        <w:tc>
          <w:tcPr>
            <w:tcW w:type="dxa" w:w="262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Purpose (draft)</w:t>
            </w:r>
          </w:p>
        </w:tc>
        <w:tc>
          <w:tcPr>
            <w:tcW w:type="dxa" w:w="262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Main dependencies</w:t>
            </w:r>
          </w:p>
        </w:tc>
        <w:tc>
          <w:tcPr>
            <w:tcW w:type="dxa" w:w="200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Proposed criticality</w:t>
            </w:r>
          </w:p>
        </w:tc>
      </w:tr>
      <w:tr>
        <w:trPr>
          <w:cantSplit/>
        </w:trPr>
        <w:tc>
          <w:tcPr>
            <w:tcW w:type="dxa" w:w="237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Customer-Service-App</w:t>
            </w:r>
          </w:p>
        </w:tc>
        <w:tc>
          <w:tcPr>
            <w:tcW w:type="dxa" w:w="262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Customer inquiries, requests and complaints; queues, SLAs and escalation</w:t>
            </w:r>
          </w:p>
        </w:tc>
        <w:tc>
          <w:tcPr>
            <w:tcW w:type="dxa" w:w="262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Queues, SLAs, email, customer channels (portal, call center)</w:t>
            </w:r>
          </w:p>
        </w:tc>
        <w:tc>
          <w:tcPr>
            <w:tcW w:type="dxa" w:w="20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High</w:t>
            </w:r>
          </w:p>
        </w:tc>
      </w:tr>
      <w:tr>
        <w:trPr>
          <w:cantSplit/>
        </w:trPr>
        <w:tc>
          <w:tcPr>
            <w:tcW w:type="dxa" w:w="237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Productive-Families</w:t>
            </w:r>
          </w:p>
        </w:tc>
        <w:tc>
          <w:tcPr>
            <w:tcW w:type="dxa" w:w="262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Applications and follow-up for home-business and craft beneficiaries: eligibility, financing referral, training, sales outlets</w:t>
            </w:r>
          </w:p>
        </w:tc>
        <w:tc>
          <w:tcPr>
            <w:tcW w:type="dxa" w:w="262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Beneficiary identity verification, financing system, workflows</w:t>
            </w:r>
          </w:p>
        </w:tc>
        <w:tc>
          <w:tcPr>
            <w:tcW w:type="dxa" w:w="20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High</w:t>
            </w:r>
          </w:p>
        </w:tc>
      </w:tr>
      <w:tr>
        <w:trPr>
          <w:cantSplit/>
        </w:trPr>
        <w:tc>
          <w:tcPr>
            <w:tcW w:type="dxa" w:w="237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E-market</w:t>
            </w:r>
          </w:p>
        </w:tc>
        <w:tc>
          <w:tcPr>
            <w:tcW w:type="dxa" w:w="262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Marketplace records for beneficiaries' products: sellers, listings, orders (confirm)</w:t>
            </w:r>
          </w:p>
        </w:tc>
        <w:tc>
          <w:tcPr>
            <w:tcW w:type="dxa" w:w="262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E-market portal integration, payment/order feed</w:t>
            </w:r>
          </w:p>
        </w:tc>
        <w:tc>
          <w:tcPr>
            <w:tcW w:type="dxa" w:w="20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High</w:t>
            </w:r>
          </w:p>
        </w:tc>
      </w:tr>
      <w:tr>
        <w:trPr>
          <w:cantSplit/>
        </w:trPr>
        <w:tc>
          <w:tcPr>
            <w:tcW w:type="dxa" w:w="237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Jada30</w:t>
            </w:r>
          </w:p>
        </w:tc>
        <w:tc>
          <w:tcPr>
            <w:tcW w:type="dxa" w:w="262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Entrepreneurship centers: memberships, space and event bookings, incubation tracking</w:t>
            </w:r>
          </w:p>
        </w:tc>
        <w:tc>
          <w:tcPr>
            <w:tcW w:type="dxa" w:w="262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Center calendars, portal/booking integration</w:t>
            </w:r>
          </w:p>
        </w:tc>
        <w:tc>
          <w:tcPr>
            <w:tcW w:type="dxa" w:w="20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Medium</w:t>
            </w:r>
          </w:p>
        </w:tc>
      </w:tr>
      <w:tr>
        <w:trPr>
          <w:cantSplit/>
        </w:trPr>
        <w:tc>
          <w:tcPr>
            <w:tcW w:type="dxa" w:w="237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Non-Financial-Services</w:t>
            </w:r>
          </w:p>
        </w:tc>
        <w:tc>
          <w:tcPr>
            <w:tcW w:type="dxa" w:w="262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Training, consulting and mentoring requests and sessions</w:t>
            </w:r>
          </w:p>
        </w:tc>
        <w:tc>
          <w:tcPr>
            <w:tcW w:type="dxa" w:w="262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Trainer/advisor records, scheduling, email/SMS</w:t>
            </w:r>
          </w:p>
        </w:tc>
        <w:tc>
          <w:tcPr>
            <w:tcW w:type="dxa" w:w="20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Medium</w:t>
            </w:r>
          </w:p>
        </w:tc>
      </w:tr>
      <w:tr>
        <w:trPr>
          <w:cantSplit/>
        </w:trPr>
        <w:tc>
          <w:tcPr>
            <w:tcW w:type="dxa" w:w="237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Self-Assessment</w:t>
            </w:r>
          </w:p>
        </w:tc>
        <w:tc>
          <w:tcPr>
            <w:tcW w:type="dxa" w:w="262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Beneficiary self-assessment questionnaires and scoring (confirm)</w:t>
            </w:r>
          </w:p>
        </w:tc>
        <w:tc>
          <w:tcPr>
            <w:tcW w:type="dxa" w:w="262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Questionnaire configuration, scoring logic</w:t>
            </w:r>
          </w:p>
        </w:tc>
        <w:tc>
          <w:tcPr>
            <w:tcW w:type="dxa" w:w="20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Medium</w:t>
            </w:r>
          </w:p>
        </w:tc>
      </w:tr>
      <w:tr>
        <w:trPr>
          <w:cantSplit/>
        </w:trPr>
        <w:tc>
          <w:tcPr>
            <w:tcW w:type="dxa" w:w="237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Hawafiz</w:t>
            </w:r>
          </w:p>
        </w:tc>
        <w:tc>
          <w:tcPr>
            <w:tcW w:type="dxa" w:w="262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Incentive program applications and eligibility (confirm)</w:t>
            </w:r>
          </w:p>
        </w:tc>
        <w:tc>
          <w:tcPr>
            <w:tcW w:type="dxa" w:w="262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Eligibility rules, approvals, payment system</w:t>
            </w:r>
          </w:p>
        </w:tc>
        <w:tc>
          <w:tcPr>
            <w:tcW w:type="dxa" w:w="20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Medium</w:t>
            </w:r>
          </w:p>
        </w:tc>
      </w:tr>
      <w:tr>
        <w:trPr>
          <w:cantSplit/>
        </w:trPr>
        <w:tc>
          <w:tcPr>
            <w:tcW w:type="dxa" w:w="237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Ghadeer</w:t>
            </w:r>
          </w:p>
        </w:tc>
        <w:tc>
          <w:tcPr>
            <w:tcW w:type="dxa" w:w="262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SME loan requests: intake, eligibility and document checks, credit assessment, committee approval, handover to the loan system for disbursement</w:t>
            </w:r>
          </w:p>
        </w:tc>
        <w:tc>
          <w:tcPr>
            <w:tcW w:type="dxa" w:w="262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Loan request portal, commercial registration and credit bureau checks (if integrated), loan management system, document storage</w:t>
            </w:r>
          </w:p>
        </w:tc>
        <w:tc>
          <w:tcPr>
            <w:tcW w:type="dxa" w:w="20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High</w:t>
            </w:r>
          </w:p>
        </w:tc>
      </w:tr>
      <w:tr>
        <w:trPr>
          <w:cantSplit/>
        </w:trPr>
        <w:tc>
          <w:tcPr>
            <w:tcW w:type="dxa" w:w="237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Jussor</w:t>
            </w:r>
          </w:p>
        </w:tc>
        <w:tc>
          <w:tcPr>
            <w:tcW w:type="dxa" w:w="262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The bank's partners: partner entities, contacts, onboarding, referrals and interactions (confirm how it differs from Partnerships)</w:t>
            </w:r>
          </w:p>
        </w:tc>
        <w:tc>
          <w:tcPr>
            <w:tcW w:type="dxa" w:w="262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Partnerships module, partner referral channel/integration, email</w:t>
            </w:r>
          </w:p>
        </w:tc>
        <w:tc>
          <w:tcPr>
            <w:tcW w:type="dxa" w:w="20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Medium</w:t>
            </w:r>
          </w:p>
        </w:tc>
      </w:tr>
      <w:tr>
        <w:trPr>
          <w:cantSplit/>
        </w:trPr>
        <w:tc>
          <w:tcPr>
            <w:tcW w:type="dxa" w:w="237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Trade-Marks</w:t>
            </w:r>
          </w:p>
        </w:tc>
        <w:tc>
          <w:tcPr>
            <w:tcW w:type="dxa" w:w="262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Requests for trademark support or registration for beneficiaries (confirm)</w:t>
            </w:r>
          </w:p>
        </w:tc>
        <w:tc>
          <w:tcPr>
            <w:tcW w:type="dxa" w:w="262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Document attachments, external authority status (confirm)</w:t>
            </w:r>
          </w:p>
        </w:tc>
        <w:tc>
          <w:tcPr>
            <w:tcW w:type="dxa" w:w="20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Medium</w:t>
            </w:r>
          </w:p>
        </w:tc>
      </w:tr>
      <w:tr>
        <w:trPr>
          <w:cantSplit/>
        </w:trPr>
        <w:tc>
          <w:tcPr>
            <w:tcW w:type="dxa" w:w="237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Partnerships</w:t>
            </w:r>
          </w:p>
        </w:tc>
        <w:tc>
          <w:tcPr>
            <w:tcW w:type="dxa" w:w="262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Partner entities, agreements, joint programs and their KPIs</w:t>
            </w:r>
          </w:p>
        </w:tc>
        <w:tc>
          <w:tcPr>
            <w:tcW w:type="dxa" w:w="262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Agreement workflows, document storage</w:t>
            </w:r>
          </w:p>
        </w:tc>
        <w:tc>
          <w:tcPr>
            <w:tcW w:type="dxa" w:w="20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Medium</w:t>
            </w:r>
          </w:p>
        </w:tc>
      </w:tr>
      <w:tr>
        <w:trPr>
          <w:cantSplit/>
        </w:trPr>
        <w:tc>
          <w:tcPr>
            <w:tcW w:type="dxa" w:w="237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Ideas-Bank</w:t>
            </w:r>
          </w:p>
        </w:tc>
        <w:tc>
          <w:tcPr>
            <w:tcW w:type="dxa" w:w="262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Idea submissions, evaluation and selection</w:t>
            </w:r>
          </w:p>
        </w:tc>
        <w:tc>
          <w:tcPr>
            <w:tcW w:type="dxa" w:w="262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Evaluation workflows, committee reviews</w:t>
            </w:r>
          </w:p>
        </w:tc>
        <w:tc>
          <w:tcPr>
            <w:tcW w:type="dxa" w:w="20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Low</w:t>
            </w:r>
          </w:p>
        </w:tc>
      </w:tr>
      <w:tr>
        <w:trPr>
          <w:cantSplit/>
        </w:trPr>
        <w:tc>
          <w:tcPr>
            <w:tcW w:type="dxa" w:w="237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EWS</w:t>
            </w:r>
          </w:p>
        </w:tc>
        <w:tc>
          <w:tcPr>
            <w:tcW w:type="dxa" w:w="262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Early warning signals on financed beneficiaries (delinquency and risk) to trigger follow-up</w:t>
            </w:r>
          </w:p>
        </w:tc>
        <w:tc>
          <w:tcPr>
            <w:tcW w:type="dxa" w:w="262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Loan/collections data feed, scoring jobs, task assignment</w:t>
            </w:r>
          </w:p>
        </w:tc>
        <w:tc>
          <w:tcPr>
            <w:tcW w:type="dxa" w:w="20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High</w:t>
            </w:r>
          </w:p>
        </w:tc>
      </w:tr>
      <w:tr>
        <w:trPr>
          <w:cantSplit/>
        </w:trPr>
        <w:tc>
          <w:tcPr>
            <w:tcW w:type="dxa" w:w="237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Shared-Services (CRM core)</w:t>
            </w:r>
          </w:p>
        </w:tc>
        <w:tc>
          <w:tcPr>
            <w:tcW w:type="dxa" w:w="262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Core platform used by all 13 modules: solutions and customizations, plugins, workflows and system jobs, data import, duplicate detection, email, reporting, security and performance</w:t>
            </w:r>
          </w:p>
        </w:tc>
        <w:tc>
          <w:tcPr>
            <w:tcW w:type="dxa" w:w="262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servers and services, SQL Server, AD / AD FS, Exchange, SSRS, Azure DevOps pipeline</w:t>
            </w:r>
          </w:p>
        </w:tc>
        <w:tc>
          <w:tcPr>
            <w:tcW w:type="dxa" w:w="20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High (a fault affects every module)</w:t>
            </w:r>
          </w:p>
        </w:tc>
      </w:tr>
      <w:tr>
        <w:trPr>
          <w:cantSplit/>
        </w:trPr>
        <w:tc>
          <w:tcPr>
            <w:tcW w:type="dxa" w:w="237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LEN 2 (lending integration)</w:t>
            </w:r>
          </w:p>
        </w:tc>
        <w:tc>
          <w:tcPr>
            <w:tcW w:type="dxa" w:w="262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Lending requests held in the Oracle banking system and shown to the contact center through CRM: loan status, cancellations, guarantors, exemptions (Jira component "LEN 2")</w:t>
            </w:r>
          </w:p>
        </w:tc>
        <w:tc>
          <w:tcPr>
            <w:tcW w:type="dxa" w:w="262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Oracle banking system and its contact-center procedures; customer portal; Yaqeen, SIMAH, GOSI services</w:t>
            </w:r>
          </w:p>
        </w:tc>
        <w:tc>
          <w:tcPr>
            <w:tcW w:type="dxa" w:w="20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High</w:t>
            </w:r>
          </w:p>
        </w:tc>
      </w:tr>
      <w:tr>
        <w:trPr>
          <w:cantSplit/>
        </w:trPr>
        <w:tc>
          <w:tcPr>
            <w:tcW w:type="dxa" w:w="237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Customer 360 profile</w:t>
            </w:r>
          </w:p>
        </w:tc>
        <w:tc>
          <w:tcPr>
            <w:tcW w:type="dxa" w:w="262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Single view of a customer's profile, loans, requests, declarations and notifications used by staff across departments</w:t>
            </w:r>
          </w:p>
        </w:tc>
        <w:tc>
          <w:tcPr>
            <w:tcW w:type="dxa" w:w="262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application; gateway URLs; Yaqeen; Oracle; SharePoint (documents)</w:t>
            </w:r>
          </w:p>
        </w:tc>
        <w:tc>
          <w:tcPr>
            <w:tcW w:type="dxa" w:w="20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Medium</w:t>
            </w:r>
          </w:p>
        </w:tc>
      </w:tr>
    </w:tbl>
    <w:p>
      <w:pPr>
        <w:spacing w:before="0" w:after="60" w:line="240" w:lineRule="auto"/>
        <w:rPr>
          <w:sz w:val="8"/>
        </w:rPr>
      </w:pPr>
    </w:p>
    <w:p>
      <w:pPr>
        <w:pStyle w:val="Heading2"/>
        <w:keepNext/>
      </w:pPr>
      <w:r>
        <w:rPr>
          <w:rFonts w:ascii="Calibri" w:cs="Arial" w:eastAsia="Calibri" w:hAnsi="Calibri"/>
        </w:rPr>
        <w:t xml:space="preserve">CRM-MOD-01 · Customer-Service-App</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CRM-MOD-01</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(L2) + resolver teams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Customer Care business owner (to be named)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Incident logged against Customer-Service-App</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Tickets coded to the module; KEDB entries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Customer inquiries, requests and complaints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CRM-INC-02, CRM-MOD-14</w:t>
            </w:r>
          </w:p>
        </w:tc>
      </w:tr>
    </w:tbl>
    <w:p>
      <w:pPr>
        <w:spacing w:before="0" w:after="60" w:line="240" w:lineRule="auto"/>
        <w:rPr>
          <w:sz w:val="8"/>
        </w:rPr>
      </w:pPr>
    </w:p>
    <w:p>
      <w:pPr>
        <w:spacing w:after="120" w:line="288" w:lineRule="auto"/>
      </w:pPr>
      <w:r>
        <w:rPr>
          <w:rFonts w:ascii="Calibri" w:cs="Arial" w:eastAsia="Calibri" w:hAnsi="Calibri"/>
          <w:b/>
          <w:bCs/>
        </w:rPr>
        <w:t xml:space="preserve">Challenges:</w:t>
      </w:r>
      <w:r>
        <w:rPr>
          <w:rFonts w:ascii="Calibri" w:cs="Arial" w:eastAsia="Calibri" w:hAnsi="Calibri"/>
        </w:rPr>
        <w:t xml:space="preserve"> complaint handling has regulatory deadlines, so SLA timers, the Friday–Saturday weekend and public-holiday calendar must be exact; requests arrive from several channels and can duplicate; volume spikes after program announcements.</w:t>
      </w:r>
    </w:p>
    <w:tbl>
      <w:tblPr>
        <w:tblW w:type="dxa" w:w="9638"/>
        <w:tblLayout w:type="fixed"/>
      </w:tblPr>
      <w:tblGrid>
        <w:gridCol w:w="1885"/>
        <w:gridCol w:w="2131"/>
        <w:gridCol w:w="2131"/>
        <w:gridCol w:w="2131"/>
        <w:gridCol w:w="1360"/>
      </w:tblGrid>
      <w:tr>
        <w:trPr>
          <w:tblHeader/>
        </w:trPr>
        <w:tc>
          <w:tcPr>
            <w:tcW w:type="dxa" w:w="1885"/>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13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213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13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36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188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SLA timer wrong, paused or not started</w:t>
            </w:r>
          </w:p>
        </w:tc>
        <w:tc>
          <w:tcPr>
            <w:tcW w:type="dxa" w:w="213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SLA inactive; holiday missing from the customer service calendar; SLA instance failed</w:t>
            </w:r>
          </w:p>
        </w:tc>
        <w:tc>
          <w:tcPr>
            <w:tcW w:type="dxa" w:w="213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Active SLA on the case; calendar; SLA KPI instance; failed system jobs</w:t>
            </w:r>
          </w:p>
        </w:tc>
        <w:tc>
          <w:tcPr>
            <w:tcW w:type="dxa" w:w="213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Fix calendar or SLA (standard change), then re-apply the SLA to affected cases; inform the complaints owner</w:t>
            </w:r>
          </w:p>
        </w:tc>
        <w:tc>
          <w:tcPr>
            <w:tcW w:type="dxa" w:w="136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r>
        <w:trPr>
          <w:cantSplit/>
        </w:trPr>
        <w:tc>
          <w:tcPr>
            <w:tcW w:type="dxa" w:w="188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Case not reaching the right queue or team</w:t>
            </w:r>
          </w:p>
        </w:tc>
        <w:tc>
          <w:tcPr>
            <w:tcW w:type="dxa" w:w="213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Routing rule set inactive or condition wrong; routing workflow failed</w:t>
            </w:r>
          </w:p>
        </w:tc>
        <w:tc>
          <w:tcPr>
            <w:tcW w:type="dxa" w:w="213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Active routing rule set; system jobs</w:t>
            </w:r>
          </w:p>
        </w:tc>
        <w:tc>
          <w:tcPr>
            <w:tcW w:type="dxa" w:w="213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Route manually (Save &amp; Route); correct the rule</w:t>
            </w:r>
          </w:p>
        </w:tc>
        <w:tc>
          <w:tcPr>
            <w:tcW w:type="dxa" w:w="136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r>
        <w:trPr>
          <w:cantSplit/>
        </w:trPr>
        <w:tc>
          <w:tcPr>
            <w:tcW w:type="dxa" w:w="188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Same request logged twice</w:t>
            </w:r>
          </w:p>
        </w:tc>
        <w:tc>
          <w:tcPr>
            <w:tcW w:type="dxa" w:w="213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Customer submitted on two channels; channel integration retried</w:t>
            </w:r>
          </w:p>
        </w:tc>
        <w:tc>
          <w:tcPr>
            <w:tcW w:type="dxa" w:w="213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Duplicate detection rules; integration log for the request ID</w:t>
            </w:r>
          </w:p>
        </w:tc>
        <w:tc>
          <w:tcPr>
            <w:tcW w:type="dxa" w:w="213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Merge or cancel the duplicate; enable duplicate rule on channel ID</w:t>
            </w:r>
          </w:p>
        </w:tc>
        <w:tc>
          <w:tcPr>
            <w:tcW w:type="dxa" w:w="136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r>
        <w:trPr>
          <w:cantSplit/>
        </w:trPr>
        <w:tc>
          <w:tcPr>
            <w:tcW w:type="dxa" w:w="188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Acknowledgement / closure SMS or email not sent</w:t>
            </w:r>
          </w:p>
        </w:tc>
        <w:tc>
          <w:tcPr>
            <w:tcW w:type="dxa" w:w="213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Email/SMS gateway or server-side sync failure; workflow failed</w:t>
            </w:r>
          </w:p>
        </w:tc>
        <w:tc>
          <w:tcPr>
            <w:tcW w:type="dxa" w:w="213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Workflow system job; mailbox status (CRM-MOD-14.1); SMS gateway log</w:t>
            </w:r>
          </w:p>
        </w:tc>
        <w:tc>
          <w:tcPr>
            <w:tcW w:type="dxa" w:w="213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Fix the channel; resend notifications for affected cases</w:t>
            </w:r>
          </w:p>
        </w:tc>
        <w:tc>
          <w:tcPr>
            <w:tcW w:type="dxa" w:w="136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 + Integration</w:t>
            </w:r>
          </w:p>
        </w:tc>
      </w:tr>
      <w:tr>
        <w:trPr>
          <w:cantSplit/>
        </w:trPr>
        <w:tc>
          <w:tcPr>
            <w:tcW w:type="dxa" w:w="188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"Cannot resolve case"</w:t>
            </w:r>
          </w:p>
        </w:tc>
        <w:tc>
          <w:tcPr>
            <w:tcW w:type="dxa" w:w="213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Open activities or child cases</w:t>
            </w:r>
          </w:p>
        </w:tc>
        <w:tc>
          <w:tcPr>
            <w:tcW w:type="dxa" w:w="213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Activities and child cases</w:t>
            </w:r>
          </w:p>
        </w:tc>
        <w:tc>
          <w:tcPr>
            <w:tcW w:type="dxa" w:w="213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Close or cancel them, then resolve (user guidance)</w:t>
            </w:r>
          </w:p>
        </w:tc>
        <w:tc>
          <w:tcPr>
            <w:tcW w:type="dxa" w:w="136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Service desk</w:t>
            </w:r>
          </w:p>
        </w:tc>
      </w:tr>
    </w:tbl>
    <w:p>
      <w:pPr>
        <w:spacing w:before="0" w:after="60" w:line="240" w:lineRule="auto"/>
        <w:rPr>
          <w:sz w:val="8"/>
        </w:rPr>
      </w:pPr>
    </w:p>
    <w:p>
      <w:pPr>
        <w:pStyle w:val="Heading2"/>
        <w:keepNext/>
      </w:pPr>
      <w:r>
        <w:rPr>
          <w:rFonts w:ascii="Calibri" w:cs="Arial" w:eastAsia="Calibri" w:hAnsi="Calibri"/>
        </w:rPr>
        <w:t xml:space="preserve">CRM-MOD-02 · Productive-Families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CRM-MOD-02</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(L2) + resolver teams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Productive Families program owner (to be named)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Incident logged against Productive-Families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Tickets coded to the module; KEDB entries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Home-business and craft beneficiary applications and follow-up</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CRM-INC-02, CRM-MOD-03, CRM-MOD-14</w:t>
            </w:r>
          </w:p>
        </w:tc>
      </w:tr>
    </w:tbl>
    <w:p>
      <w:pPr>
        <w:spacing w:before="0" w:after="60" w:line="240" w:lineRule="auto"/>
        <w:rPr>
          <w:sz w:val="8"/>
        </w:rPr>
      </w:pPr>
    </w:p>
    <w:p>
      <w:pPr>
        <w:spacing w:after="120" w:line="288" w:lineRule="auto"/>
      </w:pPr>
      <w:r>
        <w:rPr>
          <w:rFonts w:ascii="Calibri" w:cs="Arial" w:eastAsia="Calibri" w:hAnsi="Calibri"/>
          <w:b/>
          <w:bCs/>
        </w:rPr>
        <w:t xml:space="preserve">Challenges:</w:t>
      </w:r>
      <w:r>
        <w:rPr>
          <w:rFonts w:ascii="Calibri" w:cs="Arial" w:eastAsia="Calibri" w:hAnsi="Calibri"/>
        </w:rPr>
        <w:t xml:space="preserve"> high application volume around campaigns; eligibility rules change with program policy; status must stay in step with the financing system; beneficiaries are often first-time digital users, so portal errors become calls.</w:t>
      </w:r>
    </w:p>
    <w:tbl>
      <w:tblPr>
        <w:tblW w:type="dxa" w:w="9638"/>
        <w:tblLayout w:type="fixed"/>
      </w:tblPr>
      <w:tblGrid>
        <w:gridCol w:w="1997"/>
        <w:gridCol w:w="2048"/>
        <w:gridCol w:w="2048"/>
        <w:gridCol w:w="2048"/>
        <w:gridCol w:w="1497"/>
      </w:tblGrid>
      <w:tr>
        <w:trPr>
          <w:tblHeader/>
        </w:trPr>
        <w:tc>
          <w:tcPr>
            <w:tcW w:type="dxa" w:w="1997"/>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04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204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04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497"/>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199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Application submitted on the portal but not in CRM</w:t>
            </w:r>
          </w:p>
        </w:tc>
        <w:tc>
          <w:tcPr>
            <w:tcW w:type="dxa" w:w="204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Portal-to-CRM integration failure or validation error</w:t>
            </w:r>
          </w:p>
        </w:tc>
        <w:tc>
          <w:tcPr>
            <w:tcW w:type="dxa" w:w="204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dead-letter queue for the application number; integration user status</w:t>
            </w:r>
          </w:p>
        </w:tc>
        <w:tc>
          <w:tcPr>
            <w:tcW w:type="dxa" w:w="204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Fix the data error and reprocess; never re-key from screenshots</w:t>
            </w:r>
          </w:p>
        </w:tc>
        <w:tc>
          <w:tcPr>
            <w:tcW w:type="dxa" w:w="149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w:t>
            </w:r>
          </w:p>
        </w:tc>
      </w:tr>
      <w:tr>
        <w:trPr>
          <w:cantSplit/>
        </w:trPr>
        <w:tc>
          <w:tcPr>
            <w:tcW w:type="dxa" w:w="199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Identity or eligibility check fails for a valid applicant</w:t>
            </w:r>
          </w:p>
        </w:tc>
        <w:tc>
          <w:tcPr>
            <w:tcW w:type="dxa" w:w="204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Identity verification service down or timing out; outdated eligibility rule</w:t>
            </w:r>
          </w:p>
        </w:tc>
        <w:tc>
          <w:tcPr>
            <w:tcW w:type="dxa" w:w="204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logs for the verification call; rule version in CRM</w:t>
            </w:r>
          </w:p>
        </w:tc>
        <w:tc>
          <w:tcPr>
            <w:tcW w:type="dxa" w:w="204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Retry after the service recovers; correct the rule through a change approved by the program owner</w:t>
            </w:r>
          </w:p>
        </w:tc>
        <w:tc>
          <w:tcPr>
            <w:tcW w:type="dxa" w:w="149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 / Program owner</w:t>
            </w:r>
          </w:p>
        </w:tc>
      </w:tr>
      <w:tr>
        <w:trPr>
          <w:cantSplit/>
        </w:trPr>
        <w:tc>
          <w:tcPr>
            <w:tcW w:type="dxa" w:w="199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Application stuck in a stage</w:t>
            </w:r>
          </w:p>
        </w:tc>
        <w:tc>
          <w:tcPr>
            <w:tcW w:type="dxa" w:w="204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Approval workflow waiting or failed; approver absent or deactivated</w:t>
            </w:r>
          </w:p>
        </w:tc>
        <w:tc>
          <w:tcPr>
            <w:tcW w:type="dxa" w:w="204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Workflow system jobs; approver user and delegation</w:t>
            </w:r>
          </w:p>
        </w:tc>
        <w:tc>
          <w:tcPr>
            <w:tcW w:type="dxa" w:w="204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Resume the job; reassign to the delegate approver</w:t>
            </w:r>
          </w:p>
        </w:tc>
        <w:tc>
          <w:tcPr>
            <w:tcW w:type="dxa" w:w="149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r>
        <w:trPr>
          <w:cantSplit/>
        </w:trPr>
        <w:tc>
          <w:tcPr>
            <w:tcW w:type="dxa" w:w="199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Status differs from the financing system</w:t>
            </w:r>
          </w:p>
        </w:tc>
        <w:tc>
          <w:tcPr>
            <w:tcW w:type="dxa" w:w="204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Status sync job failed or delayed</w:t>
            </w:r>
          </w:p>
        </w:tc>
        <w:tc>
          <w:tcPr>
            <w:tcW w:type="dxa" w:w="204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Last sync time; failed sync records</w:t>
            </w:r>
          </w:p>
        </w:tc>
        <w:tc>
          <w:tcPr>
            <w:tcW w:type="dxa" w:w="204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Reprocess the sync; financing system is the source of truth</w:t>
            </w:r>
          </w:p>
        </w:tc>
        <w:tc>
          <w:tcPr>
            <w:tcW w:type="dxa" w:w="149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w:t>
            </w:r>
          </w:p>
        </w:tc>
      </w:tr>
    </w:tbl>
    <w:p>
      <w:pPr>
        <w:spacing w:before="0" w:after="60" w:line="240" w:lineRule="auto"/>
        <w:rPr>
          <w:sz w:val="8"/>
        </w:rPr>
      </w:pPr>
    </w:p>
    <w:p>
      <w:pPr>
        <w:pStyle w:val="Heading2"/>
        <w:keepNext/>
      </w:pPr>
      <w:r>
        <w:rPr>
          <w:rFonts w:ascii="Calibri" w:cs="Arial" w:eastAsia="Calibri" w:hAnsi="Calibri"/>
        </w:rPr>
        <w:t xml:space="preserve">CRM-MOD-03 · E-market</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CRM-MOD-03</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(L2) + Integration team</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E-market business owner (to be named)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Incident logged against E-market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Tickets coded to the module; reconciliation reports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Beneficiary sellers, listings and orders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CRM-INC-02, CRM-MOD-02</w:t>
            </w:r>
          </w:p>
        </w:tc>
      </w:tr>
    </w:tbl>
    <w:p>
      <w:pPr>
        <w:spacing w:before="0" w:after="60" w:line="240" w:lineRule="auto"/>
        <w:rPr>
          <w:sz w:val="8"/>
        </w:rPr>
      </w:pPr>
    </w:p>
    <w:p>
      <w:pPr>
        <w:spacing w:after="120" w:line="288" w:lineRule="auto"/>
      </w:pPr>
      <w:r>
        <w:rPr>
          <w:rFonts w:ascii="Calibri" w:cs="Arial" w:eastAsia="Calibri" w:hAnsi="Calibri"/>
          <w:b/>
          <w:bCs/>
        </w:rPr>
        <w:t xml:space="preserve">Challenges:</w:t>
      </w:r>
      <w:r>
        <w:rPr>
          <w:rFonts w:ascii="Calibri" w:cs="Arial" w:eastAsia="Calibri" w:hAnsi="Calibri"/>
        </w:rPr>
        <w:t xml:space="preserve"> public-facing, so availability issues are seen by customers immediately; product and order data come from the e-market platform and must reconcile; sellers must be valid, active beneficiaries.</w:t>
      </w:r>
    </w:p>
    <w:tbl>
      <w:tblPr>
        <w:tblW w:type="dxa" w:w="9638"/>
        <w:tblLayout w:type="fixed"/>
      </w:tblPr>
      <w:tblGrid>
        <w:gridCol w:w="1944"/>
        <w:gridCol w:w="2174"/>
        <w:gridCol w:w="1861"/>
        <w:gridCol w:w="2174"/>
        <w:gridCol w:w="1485"/>
      </w:tblGrid>
      <w:tr>
        <w:trPr>
          <w:tblHeader/>
        </w:trPr>
        <w:tc>
          <w:tcPr>
            <w:tcW w:type="dxa" w:w="1944"/>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174"/>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186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174"/>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485"/>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194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New sellers or listings not appearing in CRM</w:t>
            </w:r>
          </w:p>
        </w:tc>
        <w:tc>
          <w:tcPr>
            <w:tcW w:type="dxa" w:w="217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Platform-to-CRM sync failed</w:t>
            </w:r>
          </w:p>
        </w:tc>
        <w:tc>
          <w:tcPr>
            <w:tcW w:type="dxa" w:w="186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queue; last successful sync</w:t>
            </w:r>
          </w:p>
        </w:tc>
        <w:tc>
          <w:tcPr>
            <w:tcW w:type="dxa" w:w="217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Reprocess; fix mapping errors</w:t>
            </w:r>
          </w:p>
        </w:tc>
        <w:tc>
          <w:tcPr>
            <w:tcW w:type="dxa" w:w="148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w:t>
            </w:r>
          </w:p>
        </w:tc>
      </w:tr>
      <w:tr>
        <w:trPr>
          <w:cantSplit/>
        </w:trPr>
        <w:tc>
          <w:tcPr>
            <w:tcW w:type="dxa" w:w="194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Seller blocked as "not eligible"</w:t>
            </w:r>
          </w:p>
        </w:tc>
        <w:tc>
          <w:tcPr>
            <w:tcW w:type="dxa" w:w="217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Beneficiary record inactive or not linked to the seller account</w:t>
            </w:r>
          </w:p>
        </w:tc>
        <w:tc>
          <w:tcPr>
            <w:tcW w:type="dxa" w:w="186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Beneficiary status; linking ID</w:t>
            </w:r>
          </w:p>
        </w:tc>
        <w:tc>
          <w:tcPr>
            <w:tcW w:type="dxa" w:w="217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Correct the link after the program owner confirms eligibility</w:t>
            </w:r>
          </w:p>
        </w:tc>
        <w:tc>
          <w:tcPr>
            <w:tcW w:type="dxa" w:w="148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r>
        <w:trPr>
          <w:cantSplit/>
        </w:trPr>
        <w:tc>
          <w:tcPr>
            <w:tcW w:type="dxa" w:w="194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Order or sales figures do not match the platform</w:t>
            </w:r>
          </w:p>
        </w:tc>
        <w:tc>
          <w:tcPr>
            <w:tcW w:type="dxa" w:w="217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Missed or duplicate order messages; time-zone difference</w:t>
            </w:r>
          </w:p>
        </w:tc>
        <w:tc>
          <w:tcPr>
            <w:tcW w:type="dxa" w:w="186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Order counts per day both sides; message IDs</w:t>
            </w:r>
          </w:p>
        </w:tc>
        <w:tc>
          <w:tcPr>
            <w:tcW w:type="dxa" w:w="217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Reconcile and reprocess missing orders; dedupe by order ID</w:t>
            </w:r>
          </w:p>
        </w:tc>
        <w:tc>
          <w:tcPr>
            <w:tcW w:type="dxa" w:w="148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 + Reporting</w:t>
            </w:r>
          </w:p>
        </w:tc>
      </w:tr>
      <w:tr>
        <w:trPr>
          <w:cantSplit/>
        </w:trPr>
        <w:tc>
          <w:tcPr>
            <w:tcW w:type="dxa" w:w="194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Seller support requests not answered</w:t>
            </w:r>
          </w:p>
        </w:tc>
        <w:tc>
          <w:tcPr>
            <w:tcW w:type="dxa" w:w="217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Requests not routed to the e-market queue</w:t>
            </w:r>
          </w:p>
        </w:tc>
        <w:tc>
          <w:tcPr>
            <w:tcW w:type="dxa" w:w="186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Queue routing for e-market case type</w:t>
            </w:r>
          </w:p>
        </w:tc>
        <w:tc>
          <w:tcPr>
            <w:tcW w:type="dxa" w:w="217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Fix routing; reassign backlog</w:t>
            </w:r>
          </w:p>
        </w:tc>
        <w:tc>
          <w:tcPr>
            <w:tcW w:type="dxa" w:w="148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bl>
    <w:p>
      <w:pPr>
        <w:spacing w:before="0" w:after="60" w:line="240" w:lineRule="auto"/>
        <w:rPr>
          <w:sz w:val="8"/>
        </w:rPr>
      </w:pPr>
    </w:p>
    <w:p>
      <w:pPr>
        <w:pStyle w:val="Heading2"/>
        <w:keepNext/>
      </w:pPr>
      <w:r>
        <w:rPr>
          <w:rFonts w:ascii="Calibri" w:cs="Arial" w:eastAsia="Calibri" w:hAnsi="Calibri"/>
        </w:rPr>
        <w:t xml:space="preserve">CRM-MOD-04 · Jada30</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CRM-MOD-04</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(L2) + CRM Admin</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Jada30 business owner (to be named)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Incident logged against Jada30</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Tickets coded to the module; KEDB entries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Entrepreneurship centers: members, bookings, events, incubation</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CRM-INC-02, CRM-ACC-02</w:t>
            </w:r>
          </w:p>
        </w:tc>
      </w:tr>
    </w:tbl>
    <w:p>
      <w:pPr>
        <w:spacing w:before="0" w:after="60" w:line="240" w:lineRule="auto"/>
        <w:rPr>
          <w:sz w:val="8"/>
        </w:rPr>
      </w:pPr>
    </w:p>
    <w:p>
      <w:pPr>
        <w:spacing w:after="120" w:line="288" w:lineRule="auto"/>
      </w:pPr>
      <w:r>
        <w:rPr>
          <w:rFonts w:ascii="Calibri" w:cs="Arial" w:eastAsia="Calibri" w:hAnsi="Calibri"/>
          <w:b/>
          <w:bCs/>
        </w:rPr>
        <w:t xml:space="preserve">Challenges:</w:t>
      </w:r>
      <w:r>
        <w:rPr>
          <w:rFonts w:ascii="Calibri" w:cs="Arial" w:eastAsia="Calibri" w:hAnsi="Calibri"/>
        </w:rPr>
        <w:t xml:space="preserve"> many centers (branches) share one app, so business-unit and team setup decides who sees which center's data; bookings and events cluster around launches and hackathons; incubation follow-up runs for months and loses owners when staff move.</w:t>
      </w:r>
    </w:p>
    <w:tbl>
      <w:tblPr>
        <w:tblW w:type="dxa" w:w="9638"/>
        <w:tblLayout w:type="fixed"/>
      </w:tblPr>
      <w:tblGrid>
        <w:gridCol w:w="2153"/>
        <w:gridCol w:w="2190"/>
        <w:gridCol w:w="1743"/>
        <w:gridCol w:w="2190"/>
        <w:gridCol w:w="1362"/>
      </w:tblGrid>
      <w:tr>
        <w:trPr>
          <w:tblHeader/>
        </w:trPr>
        <w:tc>
          <w:tcPr>
            <w:tcW w:type="dxa" w:w="215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19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174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19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362"/>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215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Staff see another center's members or cannot see their own</w:t>
            </w:r>
          </w:p>
        </w:tc>
        <w:tc>
          <w:tcPr>
            <w:tcW w:type="dxa" w:w="219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User in the wrong business unit or team</w:t>
            </w:r>
          </w:p>
        </w:tc>
        <w:tc>
          <w:tcPr>
            <w:tcW w:type="dxa" w:w="174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User BU and teams; record owner</w:t>
            </w:r>
          </w:p>
        </w:tc>
        <w:tc>
          <w:tcPr>
            <w:tcW w:type="dxa" w:w="219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Move user/team per the mover process (CRM-ACC-02)</w:t>
            </w:r>
          </w:p>
        </w:tc>
        <w:tc>
          <w:tcPr>
            <w:tcW w:type="dxa" w:w="136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r>
        <w:trPr>
          <w:cantSplit/>
        </w:trPr>
        <w:tc>
          <w:tcPr>
            <w:tcW w:type="dxa" w:w="215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Double-booked space or event</w:t>
            </w:r>
          </w:p>
        </w:tc>
        <w:tc>
          <w:tcPr>
            <w:tcW w:type="dxa" w:w="219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Missing conflict check; booking created twice by integration retry</w:t>
            </w:r>
          </w:p>
        </w:tc>
        <w:tc>
          <w:tcPr>
            <w:tcW w:type="dxa" w:w="174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Bookings for the slot; integration log</w:t>
            </w:r>
          </w:p>
        </w:tc>
        <w:tc>
          <w:tcPr>
            <w:tcW w:type="dxa" w:w="219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Cancel duplicate; notify member; add conflict validation through a change</w:t>
            </w:r>
          </w:p>
        </w:tc>
        <w:tc>
          <w:tcPr>
            <w:tcW w:type="dxa" w:w="136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 / Developers</w:t>
            </w:r>
          </w:p>
        </w:tc>
      </w:tr>
      <w:tr>
        <w:trPr>
          <w:cantSplit/>
        </w:trPr>
        <w:tc>
          <w:tcPr>
            <w:tcW w:type="dxa" w:w="215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Event registrations not arriving</w:t>
            </w:r>
          </w:p>
        </w:tc>
        <w:tc>
          <w:tcPr>
            <w:tcW w:type="dxa" w:w="219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Registration form/portal integration failed</w:t>
            </w:r>
          </w:p>
        </w:tc>
        <w:tc>
          <w:tcPr>
            <w:tcW w:type="dxa" w:w="174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queue for the event</w:t>
            </w:r>
          </w:p>
        </w:tc>
        <w:tc>
          <w:tcPr>
            <w:tcW w:type="dxa" w:w="219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Reprocess; extend registration if needed</w:t>
            </w:r>
          </w:p>
        </w:tc>
        <w:tc>
          <w:tcPr>
            <w:tcW w:type="dxa" w:w="136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w:t>
            </w:r>
          </w:p>
        </w:tc>
      </w:tr>
      <w:tr>
        <w:trPr>
          <w:cantSplit/>
        </w:trPr>
        <w:tc>
          <w:tcPr>
            <w:tcW w:type="dxa" w:w="215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Incubated project has no follow-up owner</w:t>
            </w:r>
          </w:p>
        </w:tc>
        <w:tc>
          <w:tcPr>
            <w:tcW w:type="dxa" w:w="219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Owner left; reassignment not done</w:t>
            </w:r>
          </w:p>
        </w:tc>
        <w:tc>
          <w:tcPr>
            <w:tcW w:type="dxa" w:w="174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Records owned by disabled users</w:t>
            </w:r>
          </w:p>
        </w:tc>
        <w:tc>
          <w:tcPr>
            <w:tcW w:type="dxa" w:w="219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Bulk-reassign to the center manager</w:t>
            </w:r>
          </w:p>
        </w:tc>
        <w:tc>
          <w:tcPr>
            <w:tcW w:type="dxa" w:w="136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bl>
    <w:p>
      <w:pPr>
        <w:spacing w:before="0" w:after="60" w:line="240" w:lineRule="auto"/>
        <w:rPr>
          <w:sz w:val="8"/>
        </w:rPr>
      </w:pPr>
    </w:p>
    <w:p>
      <w:pPr>
        <w:pStyle w:val="Heading2"/>
        <w:keepNext/>
      </w:pPr>
      <w:r>
        <w:rPr>
          <w:rFonts w:ascii="Calibri" w:cs="Arial" w:eastAsia="Calibri" w:hAnsi="Calibri"/>
        </w:rPr>
        <w:t xml:space="preserve">CRM-MOD-05 · Non-Financial-Services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CRM-MOD-05</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(L2)</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Non-Financial Services business owner (to be named)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Incident logged against Non-Financial-Services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Tickets coded to the module; KEDB entries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Training, consulting and mentoring requests and sessions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CRM-INC-02, CRM-MOD-14.1</w:t>
            </w:r>
          </w:p>
        </w:tc>
      </w:tr>
    </w:tbl>
    <w:p>
      <w:pPr>
        <w:spacing w:before="0" w:after="60" w:line="240" w:lineRule="auto"/>
        <w:rPr>
          <w:sz w:val="8"/>
        </w:rPr>
      </w:pPr>
    </w:p>
    <w:p>
      <w:pPr>
        <w:spacing w:after="120" w:line="288" w:lineRule="auto"/>
      </w:pPr>
      <w:r>
        <w:rPr>
          <w:rFonts w:ascii="Calibri" w:cs="Arial" w:eastAsia="Calibri" w:hAnsi="Calibri"/>
          <w:b/>
          <w:bCs/>
        </w:rPr>
        <w:t xml:space="preserve">Challenges:</w:t>
      </w:r>
      <w:r>
        <w:rPr>
          <w:rFonts w:ascii="Calibri" w:cs="Arial" w:eastAsia="Calibri" w:hAnsi="Calibri"/>
        </w:rPr>
        <w:t xml:space="preserve"> depends on external trainers and advisors who may not be CRM users; sessions need reminders and attendance records; reporting on service counts feeds program KPIs.</w:t>
      </w:r>
    </w:p>
    <w:tbl>
      <w:tblPr>
        <w:tblW w:type="dxa" w:w="9638"/>
        <w:tblLayout w:type="fixed"/>
      </w:tblPr>
      <w:tblGrid>
        <w:gridCol w:w="1926"/>
        <w:gridCol w:w="2091"/>
        <w:gridCol w:w="2030"/>
        <w:gridCol w:w="2224"/>
        <w:gridCol w:w="1367"/>
      </w:tblGrid>
      <w:tr>
        <w:trPr>
          <w:tblHeader/>
        </w:trPr>
        <w:tc>
          <w:tcPr>
            <w:tcW w:type="dxa" w:w="1926"/>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09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203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224"/>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367"/>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192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Request not assigned to an advisor or trainer</w:t>
            </w:r>
          </w:p>
        </w:tc>
        <w:tc>
          <w:tcPr>
            <w:tcW w:type="dxa" w:w="209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Assignment rule or workflow failed; advisor inactive</w:t>
            </w:r>
          </w:p>
        </w:tc>
        <w:tc>
          <w:tcPr>
            <w:tcW w:type="dxa" w:w="203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System jobs; advisor record status</w:t>
            </w:r>
          </w:p>
        </w:tc>
        <w:tc>
          <w:tcPr>
            <w:tcW w:type="dxa" w:w="222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Assign manually; fix the rule or advisor data</w:t>
            </w:r>
          </w:p>
        </w:tc>
        <w:tc>
          <w:tcPr>
            <w:tcW w:type="dxa" w:w="136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r>
        <w:trPr>
          <w:cantSplit/>
        </w:trPr>
        <w:tc>
          <w:tcPr>
            <w:tcW w:type="dxa" w:w="192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Session reminders not sent</w:t>
            </w:r>
          </w:p>
        </w:tc>
        <w:tc>
          <w:tcPr>
            <w:tcW w:type="dxa" w:w="209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SMS/email gateway or workflow failure</w:t>
            </w:r>
          </w:p>
        </w:tc>
        <w:tc>
          <w:tcPr>
            <w:tcW w:type="dxa" w:w="203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Workflow jobs; gateway log; mailbox (CRM-MOD-14.1)</w:t>
            </w:r>
          </w:p>
        </w:tc>
        <w:tc>
          <w:tcPr>
            <w:tcW w:type="dxa" w:w="222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Fix channel; send reminders manually for today's sessions</w:t>
            </w:r>
          </w:p>
        </w:tc>
        <w:tc>
          <w:tcPr>
            <w:tcW w:type="dxa" w:w="136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 + Integration</w:t>
            </w:r>
          </w:p>
        </w:tc>
      </w:tr>
      <w:tr>
        <w:trPr>
          <w:cantSplit/>
        </w:trPr>
        <w:tc>
          <w:tcPr>
            <w:tcW w:type="dxa" w:w="192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Attendance or completion not recorded</w:t>
            </w:r>
          </w:p>
        </w:tc>
        <w:tc>
          <w:tcPr>
            <w:tcW w:type="dxa" w:w="209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Advisor did not update; form validation blocking save</w:t>
            </w:r>
          </w:p>
        </w:tc>
        <w:tc>
          <w:tcPr>
            <w:tcW w:type="dxa" w:w="203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Session record; error log</w:t>
            </w:r>
          </w:p>
        </w:tc>
        <w:tc>
          <w:tcPr>
            <w:tcW w:type="dxa" w:w="222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Update on advisor's behalf with evidence; fix validation if defect</w:t>
            </w:r>
          </w:p>
        </w:tc>
        <w:tc>
          <w:tcPr>
            <w:tcW w:type="dxa" w:w="136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r>
        <w:trPr>
          <w:cantSplit/>
        </w:trPr>
        <w:tc>
          <w:tcPr>
            <w:tcW w:type="dxa" w:w="192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KPI report counts too low</w:t>
            </w:r>
          </w:p>
        </w:tc>
        <w:tc>
          <w:tcPr>
            <w:tcW w:type="dxa" w:w="209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Sessions in draft status; report filter</w:t>
            </w:r>
          </w:p>
        </w:tc>
        <w:tc>
          <w:tcPr>
            <w:tcW w:type="dxa" w:w="203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Status values; report parameters</w:t>
            </w:r>
          </w:p>
        </w:tc>
        <w:tc>
          <w:tcPr>
            <w:tcW w:type="dxa" w:w="222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Correct statuses; fix filter</w:t>
            </w:r>
          </w:p>
        </w:tc>
        <w:tc>
          <w:tcPr>
            <w:tcW w:type="dxa" w:w="136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Reporting team</w:t>
            </w:r>
          </w:p>
        </w:tc>
      </w:tr>
    </w:tbl>
    <w:p>
      <w:pPr>
        <w:spacing w:before="0" w:after="60" w:line="240" w:lineRule="auto"/>
        <w:rPr>
          <w:sz w:val="8"/>
        </w:rPr>
      </w:pPr>
    </w:p>
    <w:p>
      <w:pPr>
        <w:pStyle w:val="Heading2"/>
        <w:keepNext/>
      </w:pPr>
      <w:r>
        <w:rPr>
          <w:rFonts w:ascii="Calibri" w:cs="Arial" w:eastAsia="Calibri" w:hAnsi="Calibri"/>
        </w:rPr>
        <w:t xml:space="preserve">CRM-MOD-06 · Self-Assessment</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CRM-MOD-06</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Admin + Developers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Self-Assessment business owner (to be named)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Incident logged against Self-Assessment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Tickets coded to the module; questionnaire version history</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Beneficiary self-assessment questionnaires and scoring</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CRM-INC-02, CRM-CHG-01</w:t>
            </w:r>
          </w:p>
        </w:tc>
      </w:tr>
    </w:tbl>
    <w:p>
      <w:pPr>
        <w:spacing w:before="0" w:after="60" w:line="240" w:lineRule="auto"/>
        <w:rPr>
          <w:sz w:val="8"/>
        </w:rPr>
      </w:pPr>
    </w:p>
    <w:p>
      <w:pPr>
        <w:spacing w:after="120" w:line="288" w:lineRule="auto"/>
      </w:pPr>
      <w:r>
        <w:rPr>
          <w:rFonts w:ascii="Calibri" w:cs="Arial" w:eastAsia="Calibri" w:hAnsi="Calibri"/>
          <w:b/>
          <w:bCs/>
        </w:rPr>
        <w:t xml:space="preserve">Challenges:</w:t>
      </w:r>
      <w:r>
        <w:rPr>
          <w:rFonts w:ascii="Calibri" w:cs="Arial" w:eastAsia="Calibri" w:hAnsi="Calibri"/>
        </w:rPr>
        <w:t xml:space="preserve"> questionnaire versions change, and old answers must stay scored against the version used; scoring logic lives in plugins or workflows, so a bad change affects every new assessment.</w:t>
      </w:r>
    </w:p>
    <w:tbl>
      <w:tblPr>
        <w:tblW w:type="dxa" w:w="9638"/>
        <w:tblLayout w:type="fixed"/>
      </w:tblPr>
      <w:tblGrid>
        <w:gridCol w:w="1823"/>
        <w:gridCol w:w="2233"/>
        <w:gridCol w:w="1997"/>
        <w:gridCol w:w="2233"/>
        <w:gridCol w:w="1352"/>
      </w:tblGrid>
      <w:tr>
        <w:trPr>
          <w:tblHeader/>
        </w:trPr>
        <w:tc>
          <w:tcPr>
            <w:tcW w:type="dxa" w:w="182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23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1997"/>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23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352"/>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182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Score blank or wrong</w:t>
            </w:r>
          </w:p>
        </w:tc>
        <w:tc>
          <w:tcPr>
            <w:tcW w:type="dxa" w:w="223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Scoring plugin/workflow failed; question weights changed</w:t>
            </w:r>
          </w:p>
        </w:tc>
        <w:tc>
          <w:tcPr>
            <w:tcW w:type="dxa" w:w="199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Plugin trace; system jobs; questionnaire version</w:t>
            </w:r>
          </w:p>
        </w:tc>
        <w:tc>
          <w:tcPr>
            <w:tcW w:type="dxa" w:w="223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Re-run scoring for affected records; roll back the configuration change</w:t>
            </w:r>
          </w:p>
        </w:tc>
        <w:tc>
          <w:tcPr>
            <w:tcW w:type="dxa" w:w="135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Developers</w:t>
            </w:r>
          </w:p>
        </w:tc>
      </w:tr>
      <w:tr>
        <w:trPr>
          <w:cantSplit/>
        </w:trPr>
        <w:tc>
          <w:tcPr>
            <w:tcW w:type="dxa" w:w="182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Beneficiary cannot submit the assessment</w:t>
            </w:r>
          </w:p>
        </w:tc>
        <w:tc>
          <w:tcPr>
            <w:tcW w:type="dxa" w:w="223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Required question missing from the active version; portal validation</w:t>
            </w:r>
          </w:p>
        </w:tc>
        <w:tc>
          <w:tcPr>
            <w:tcW w:type="dxa" w:w="199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Active questionnaire version; integration error</w:t>
            </w:r>
          </w:p>
        </w:tc>
        <w:tc>
          <w:tcPr>
            <w:tcW w:type="dxa" w:w="223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Publish the corrected version through a standard change</w:t>
            </w:r>
          </w:p>
        </w:tc>
        <w:tc>
          <w:tcPr>
            <w:tcW w:type="dxa" w:w="135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r>
        <w:trPr>
          <w:cantSplit/>
        </w:trPr>
        <w:tc>
          <w:tcPr>
            <w:tcW w:type="dxa" w:w="182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Old assessments changed after an update</w:t>
            </w:r>
          </w:p>
        </w:tc>
        <w:tc>
          <w:tcPr>
            <w:tcW w:type="dxa" w:w="223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New version applied to historical records</w:t>
            </w:r>
          </w:p>
        </w:tc>
        <w:tc>
          <w:tcPr>
            <w:tcW w:type="dxa" w:w="199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Audit history on the records</w:t>
            </w:r>
          </w:p>
        </w:tc>
        <w:tc>
          <w:tcPr>
            <w:tcW w:type="dxa" w:w="223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Restore values from audit; version-lock future changes</w:t>
            </w:r>
          </w:p>
        </w:tc>
        <w:tc>
          <w:tcPr>
            <w:tcW w:type="dxa" w:w="135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 + Developers</w:t>
            </w:r>
          </w:p>
        </w:tc>
      </w:tr>
    </w:tbl>
    <w:p>
      <w:pPr>
        <w:spacing w:before="0" w:after="60" w:line="240" w:lineRule="auto"/>
        <w:rPr>
          <w:sz w:val="8"/>
        </w:rPr>
      </w:pPr>
    </w:p>
    <w:p>
      <w:pPr>
        <w:pStyle w:val="Heading2"/>
        <w:keepNext/>
      </w:pPr>
      <w:r>
        <w:rPr>
          <w:rFonts w:ascii="Calibri" w:cs="Arial" w:eastAsia="Calibri" w:hAnsi="Calibri"/>
        </w:rPr>
        <w:t xml:space="preserve">CRM-MOD-07 · Hawafiz</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CRM-MOD-07</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(L2) + Integration team</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Hawafiz program owner (to be named)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Incident logged against Hawafiz</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Tickets coded to the module; payment interface logs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Incentive applications, eligibility and payment handover</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CRM-INC-02, CRM-MOD-14</w:t>
            </w:r>
          </w:p>
        </w:tc>
      </w:tr>
    </w:tbl>
    <w:p>
      <w:pPr>
        <w:spacing w:before="0" w:after="60" w:line="240" w:lineRule="auto"/>
        <w:rPr>
          <w:sz w:val="8"/>
        </w:rPr>
      </w:pPr>
    </w:p>
    <w:p>
      <w:pPr>
        <w:spacing w:after="120" w:line="288" w:lineRule="auto"/>
      </w:pPr>
      <w:r>
        <w:rPr>
          <w:rFonts w:ascii="Calibri" w:cs="Arial" w:eastAsia="Calibri" w:hAnsi="Calibri"/>
          <w:b/>
          <w:bCs/>
        </w:rPr>
        <w:t xml:space="preserve">Challenges (confirm with owner):</w:t>
      </w:r>
      <w:r>
        <w:rPr>
          <w:rFonts w:ascii="Calibri" w:cs="Arial" w:eastAsia="Calibri" w:hAnsi="Calibri"/>
        </w:rPr>
        <w:t xml:space="preserve"> incentive eligibility rules change by program cycle; approved incentives must match what the payment system pays; approvals involve several levels.</w:t>
      </w:r>
    </w:p>
    <w:tbl>
      <w:tblPr>
        <w:tblW w:type="dxa" w:w="9638"/>
        <w:tblLayout w:type="fixed"/>
      </w:tblPr>
      <w:tblGrid>
        <w:gridCol w:w="2021"/>
        <w:gridCol w:w="2111"/>
        <w:gridCol w:w="2003"/>
        <w:gridCol w:w="2111"/>
        <w:gridCol w:w="1392"/>
      </w:tblGrid>
      <w:tr>
        <w:trPr>
          <w:tblHeader/>
        </w:trPr>
        <w:tc>
          <w:tcPr>
            <w:tcW w:type="dxa" w:w="202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11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200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11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392"/>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202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Eligible applicant rejected, or ineligible one approved</w:t>
            </w:r>
          </w:p>
        </w:tc>
        <w:tc>
          <w:tcPr>
            <w:tcW w:type="dxa" w:w="211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Eligibility rule outdated or misconfigured for the current cycle</w:t>
            </w:r>
          </w:p>
        </w:tc>
        <w:tc>
          <w:tcPr>
            <w:tcW w:type="dxa" w:w="200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Rule configuration and effective dates; applicant data</w:t>
            </w:r>
          </w:p>
        </w:tc>
        <w:tc>
          <w:tcPr>
            <w:tcW w:type="dxa" w:w="211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Correct the rule via change approved by the program owner; re-evaluate affected applications</w:t>
            </w:r>
          </w:p>
        </w:tc>
        <w:tc>
          <w:tcPr>
            <w:tcW w:type="dxa" w:w="139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 + Program owner</w:t>
            </w:r>
          </w:p>
        </w:tc>
      </w:tr>
      <w:tr>
        <w:trPr>
          <w:cantSplit/>
        </w:trPr>
        <w:tc>
          <w:tcPr>
            <w:tcW w:type="dxa" w:w="202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Approved incentive not paid</w:t>
            </w:r>
          </w:p>
        </w:tc>
        <w:tc>
          <w:tcPr>
            <w:tcW w:type="dxa" w:w="211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Payment-system interface failed or rejected the record</w:t>
            </w:r>
          </w:p>
        </w:tc>
        <w:tc>
          <w:tcPr>
            <w:tcW w:type="dxa" w:w="200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Interface queue and rejection reason</w:t>
            </w:r>
          </w:p>
        </w:tc>
        <w:tc>
          <w:tcPr>
            <w:tcW w:type="dxa" w:w="211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Fix data and resend; never mark paid manually</w:t>
            </w:r>
          </w:p>
        </w:tc>
        <w:tc>
          <w:tcPr>
            <w:tcW w:type="dxa" w:w="139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 + Finance</w:t>
            </w:r>
          </w:p>
        </w:tc>
      </w:tr>
      <w:tr>
        <w:trPr>
          <w:cantSplit/>
        </w:trPr>
        <w:tc>
          <w:tcPr>
            <w:tcW w:type="dxa" w:w="202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Approval stuck with an absent approver</w:t>
            </w:r>
          </w:p>
        </w:tc>
        <w:tc>
          <w:tcPr>
            <w:tcW w:type="dxa" w:w="211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No delegate set</w:t>
            </w:r>
          </w:p>
        </w:tc>
        <w:tc>
          <w:tcPr>
            <w:tcW w:type="dxa" w:w="200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Workflow/approval record; approver status</w:t>
            </w:r>
          </w:p>
        </w:tc>
        <w:tc>
          <w:tcPr>
            <w:tcW w:type="dxa" w:w="211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Reassign to delegate per approval matrix</w:t>
            </w:r>
          </w:p>
        </w:tc>
        <w:tc>
          <w:tcPr>
            <w:tcW w:type="dxa" w:w="139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bl>
    <w:p>
      <w:pPr>
        <w:spacing w:before="0" w:after="60" w:line="240" w:lineRule="auto"/>
        <w:rPr>
          <w:sz w:val="8"/>
        </w:rPr>
      </w:pPr>
    </w:p>
    <w:p>
      <w:pPr>
        <w:pStyle w:val="Heading2"/>
        <w:keepNext/>
      </w:pPr>
      <w:r>
        <w:rPr>
          <w:rFonts w:ascii="Calibri" w:cs="Arial" w:eastAsia="Calibri" w:hAnsi="Calibri"/>
        </w:rPr>
        <w:t xml:space="preserve">CRM-MOD-08 · Ghadeer — SME loan requests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CRM-MOD-08</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(L2) + Integration team</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SME Financing business owner (to be named)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Incident logged against Ghadeer; request stuck over 1 working day</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Tickets coded to the module; handover interface logs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SME loan requests from intake to loan-system handover</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CRM-INC-02, CRM-MOD-13</w:t>
            </w:r>
          </w:p>
        </w:tc>
      </w:tr>
    </w:tbl>
    <w:p>
      <w:pPr>
        <w:spacing w:before="0" w:after="60" w:line="240" w:lineRule="auto"/>
        <w:rPr>
          <w:sz w:val="8"/>
        </w:rPr>
      </w:pPr>
    </w:p>
    <w:p>
      <w:pPr>
        <w:spacing w:after="120" w:line="288" w:lineRule="auto"/>
      </w:pPr>
      <w:r>
        <w:rPr>
          <w:rFonts w:ascii="Calibri" w:cs="Arial" w:eastAsia="Calibri" w:hAnsi="Calibri"/>
          <w:b/>
          <w:bCs/>
        </w:rPr>
        <w:t xml:space="preserve">Challenges:</w:t>
      </w:r>
      <w:r>
        <w:rPr>
          <w:rFonts w:ascii="Calibri" w:cs="Arial" w:eastAsia="Calibri" w:hAnsi="Calibri"/>
        </w:rPr>
        <w:t xml:space="preserve"> loan decisions have service-level commitments to applicants, so any stuck stage is visible; each request carries many documents; external checks (commercial registration, credit bureau) can time out; the approved loan must hand over cleanly to the loan management system, and from there feeds EWS (CRM-MOD-13); credit data is highly sensitive.</w:t>
      </w:r>
    </w:p>
    <w:tbl>
      <w:tblPr>
        <w:tblW w:type="dxa" w:w="9638"/>
        <w:tblLayout w:type="fixed"/>
      </w:tblPr>
      <w:tblGrid>
        <w:gridCol w:w="2001"/>
        <w:gridCol w:w="2001"/>
        <w:gridCol w:w="2001"/>
        <w:gridCol w:w="2001"/>
        <w:gridCol w:w="1634"/>
      </w:tblGrid>
      <w:tr>
        <w:trPr>
          <w:tblHeader/>
        </w:trPr>
        <w:tc>
          <w:tcPr>
            <w:tcW w:type="dxa" w:w="200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00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200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00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634"/>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2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Loan request submitted but not in CRM</w:t>
            </w:r>
          </w:p>
        </w:tc>
        <w:tc>
          <w:tcPr>
            <w:tcW w:type="dxa" w:w="2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Portal-to-CRM integration failure or validation error</w:t>
            </w:r>
          </w:p>
        </w:tc>
        <w:tc>
          <w:tcPr>
            <w:tcW w:type="dxa" w:w="2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dead-letter queue by request number; integration user status</w:t>
            </w:r>
          </w:p>
        </w:tc>
        <w:tc>
          <w:tcPr>
            <w:tcW w:type="dxa" w:w="2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Fix the data error and reprocess; never re-key from screenshots</w:t>
            </w:r>
          </w:p>
        </w:tc>
        <w:tc>
          <w:tcPr>
            <w:tcW w:type="dxa" w:w="163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w:t>
            </w:r>
          </w:p>
        </w:tc>
      </w:tr>
      <w:tr>
        <w:trPr>
          <w:cantSplit/>
        </w:trPr>
        <w:tc>
          <w:tcPr>
            <w:tcW w:type="dxa" w:w="2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Commercial registration or credit check fails or hangs</w:t>
            </w:r>
          </w:p>
        </w:tc>
        <w:tc>
          <w:tcPr>
            <w:tcW w:type="dxa" w:w="2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External verification service down or timing out; expired certificate or credentials</w:t>
            </w:r>
          </w:p>
        </w:tc>
        <w:tc>
          <w:tcPr>
            <w:tcW w:type="dxa" w:w="2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log for the call; service status; certificate expiry</w:t>
            </w:r>
          </w:p>
        </w:tc>
        <w:tc>
          <w:tcPr>
            <w:tcW w:type="dxa" w:w="2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Retry after recovery; hold the request in a "pending verification" status rather than rejecting it</w:t>
            </w:r>
          </w:p>
        </w:tc>
        <w:tc>
          <w:tcPr>
            <w:tcW w:type="dxa" w:w="163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w:t>
            </w:r>
          </w:p>
        </w:tc>
      </w:tr>
      <w:tr>
        <w:trPr>
          <w:cantSplit/>
        </w:trPr>
        <w:tc>
          <w:tcPr>
            <w:tcW w:type="dxa" w:w="2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Request stuck at credit review or committee</w:t>
            </w:r>
          </w:p>
        </w:tc>
        <w:tc>
          <w:tcPr>
            <w:tcW w:type="dxa" w:w="2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Approval workflow waiting/failed; approver absent; committee team membership wrong</w:t>
            </w:r>
          </w:p>
        </w:tc>
        <w:tc>
          <w:tcPr>
            <w:tcW w:type="dxa" w:w="2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Workflow system jobs; approver status and delegate; committee team</w:t>
            </w:r>
          </w:p>
        </w:tc>
        <w:tc>
          <w:tcPr>
            <w:tcW w:type="dxa" w:w="2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Resume the job; reassign per the delegation matrix</w:t>
            </w:r>
          </w:p>
        </w:tc>
        <w:tc>
          <w:tcPr>
            <w:tcW w:type="dxa" w:w="163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r>
        <w:trPr>
          <w:cantSplit/>
        </w:trPr>
        <w:tc>
          <w:tcPr>
            <w:tcW w:type="dxa" w:w="2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Approved loan not created in the loan system / disbursement not triggered</w:t>
            </w:r>
          </w:p>
        </w:tc>
        <w:tc>
          <w:tcPr>
            <w:tcW w:type="dxa" w:w="2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Handover interface failed or rejected the record</w:t>
            </w:r>
          </w:p>
        </w:tc>
        <w:tc>
          <w:tcPr>
            <w:tcW w:type="dxa" w:w="2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Interface queue and rejection reason; loan reference on the request</w:t>
            </w:r>
          </w:p>
        </w:tc>
        <w:tc>
          <w:tcPr>
            <w:tcW w:type="dxa" w:w="2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Correct and resend; never mark disbursed manually; inform Finance</w:t>
            </w:r>
          </w:p>
        </w:tc>
        <w:tc>
          <w:tcPr>
            <w:tcW w:type="dxa" w:w="163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 + Finance</w:t>
            </w:r>
          </w:p>
        </w:tc>
      </w:tr>
      <w:tr>
        <w:trPr>
          <w:cantSplit/>
        </w:trPr>
        <w:tc>
          <w:tcPr>
            <w:tcW w:type="dxa" w:w="2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Documents missing or upload fails</w:t>
            </w:r>
          </w:p>
        </w:tc>
        <w:tc>
          <w:tcPr>
            <w:tcW w:type="dxa" w:w="2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File size or type limit; document storage unavailable</w:t>
            </w:r>
          </w:p>
        </w:tc>
        <w:tc>
          <w:tcPr>
            <w:tcW w:type="dxa" w:w="2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Attachment settings; storage service status</w:t>
            </w:r>
          </w:p>
        </w:tc>
        <w:tc>
          <w:tcPr>
            <w:tcW w:type="dxa" w:w="2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Compress/split; restore storage; ask applicant to re-upload only as a last resort</w:t>
            </w:r>
          </w:p>
        </w:tc>
        <w:tc>
          <w:tcPr>
            <w:tcW w:type="dxa" w:w="163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 + Infrastructure</w:t>
            </w:r>
          </w:p>
        </w:tc>
      </w:tr>
      <w:tr>
        <w:trPr>
          <w:cantSplit/>
        </w:trPr>
        <w:tc>
          <w:tcPr>
            <w:tcW w:type="dxa" w:w="2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Duplicate requests for the same SME</w:t>
            </w:r>
          </w:p>
        </w:tc>
        <w:tc>
          <w:tcPr>
            <w:tcW w:type="dxa" w:w="2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Applicant resubmitted; integration retry</w:t>
            </w:r>
          </w:p>
        </w:tc>
        <w:tc>
          <w:tcPr>
            <w:tcW w:type="dxa" w:w="2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Duplicate detection on CR number and open requests</w:t>
            </w:r>
          </w:p>
        </w:tc>
        <w:tc>
          <w:tcPr>
            <w:tcW w:type="dxa" w:w="2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Cancel the duplicate with a note; enable duplicate rule on CR + product</w:t>
            </w:r>
          </w:p>
        </w:tc>
        <w:tc>
          <w:tcPr>
            <w:tcW w:type="dxa" w:w="163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bl>
    <w:p>
      <w:pPr>
        <w:spacing w:before="0" w:after="60" w:line="240" w:lineRule="auto"/>
        <w:rPr>
          <w:sz w:val="8"/>
        </w:rPr>
      </w:pPr>
    </w:p>
    <w:p>
      <w:pPr>
        <w:spacing w:after="120" w:line="288" w:lineRule="auto"/>
      </w:pPr>
      <w:r>
        <w:rPr>
          <w:rFonts w:ascii="Calibri" w:cs="Arial" w:eastAsia="Calibri" w:hAnsi="Calibri"/>
          <w:b/>
          <w:bCs/>
        </w:rPr>
        <w:t xml:space="preserve">Ghadeer rules:</w:t>
      </w:r>
      <w:r>
        <w:rPr>
          <w:rFonts w:ascii="Calibri" w:cs="Arial" w:eastAsia="Calibri" w:hAnsi="Calibri"/>
        </w:rPr>
        <w:t xml:space="preserve"> a stuck request older than 1 working day in any stage is escalated to L2; a failed handover to the loan system is handled as </w:t>
      </w:r>
      <w:r>
        <w:rPr>
          <w:rFonts w:ascii="Calibri" w:cs="Arial" w:eastAsia="Calibri" w:hAnsi="Calibri"/>
          <w:b/>
          <w:bCs/>
        </w:rPr>
        <w:t xml:space="preserve">P2</w:t>
      </w:r>
      <w:r>
        <w:rPr>
          <w:rFonts w:ascii="Calibri" w:cs="Arial" w:eastAsia="Calibri" w:hAnsi="Calibri"/>
        </w:rPr>
        <w:t xml:space="preserve">.</w:t>
      </w:r>
    </w:p>
    <w:p>
      <w:pPr>
        <w:pStyle w:val="Heading2"/>
        <w:keepNext/>
      </w:pPr>
      <w:r>
        <w:rPr>
          <w:rFonts w:ascii="Calibri" w:cs="Arial" w:eastAsia="Calibri" w:hAnsi="Calibri"/>
        </w:rPr>
        <w:t xml:space="preserve">CRM-MOD-09 · Jussor — bank partners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CRM-MOD-09</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(L2) + CRM Admin</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Partners business owner (to be named)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Incident logged against Jussor</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Tickets coded to the module; merge approvals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The bank's partners, contacts, referrals and interactions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CRM-INC-02, CRM-MOD-11</w:t>
            </w:r>
          </w:p>
        </w:tc>
      </w:tr>
    </w:tbl>
    <w:p>
      <w:pPr>
        <w:spacing w:before="0" w:after="60" w:line="240" w:lineRule="auto"/>
        <w:rPr>
          <w:sz w:val="8"/>
        </w:rPr>
      </w:pPr>
    </w:p>
    <w:p>
      <w:pPr>
        <w:spacing w:after="120" w:line="288" w:lineRule="auto"/>
      </w:pPr>
      <w:r>
        <w:rPr>
          <w:rFonts w:ascii="Calibri" w:cs="Arial" w:eastAsia="Calibri" w:hAnsi="Calibri"/>
          <w:b/>
          <w:bCs/>
        </w:rPr>
        <w:t xml:space="preserve">Challenges:</w:t>
      </w:r>
      <w:r>
        <w:rPr>
          <w:rFonts w:ascii="Calibri" w:cs="Arial" w:eastAsia="Calibri" w:hAnsi="Calibri"/>
        </w:rPr>
        <w:t xml:space="preserve"> partner data overlaps with the Partnerships module, so the system of record for each field must be clear; partner contacts change often; referrals and joint work from partners must not be lost; partner performance is reported to management.</w:t>
      </w:r>
    </w:p>
    <w:tbl>
      <w:tblPr>
        <w:tblW w:type="dxa" w:w="9638"/>
        <w:tblLayout w:type="fixed"/>
      </w:tblPr>
      <w:tblGrid>
        <w:gridCol w:w="2091"/>
        <w:gridCol w:w="2192"/>
        <w:gridCol w:w="1889"/>
        <w:gridCol w:w="2091"/>
        <w:gridCol w:w="1375"/>
      </w:tblGrid>
      <w:tr>
        <w:trPr>
          <w:tblHeader/>
        </w:trPr>
        <w:tc>
          <w:tcPr>
            <w:tcW w:type="dxa" w:w="209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192"/>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188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09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375"/>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209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Same partner exists twice (Jussor and Partnerships, or within Jussor)</w:t>
            </w:r>
          </w:p>
        </w:tc>
        <w:tc>
          <w:tcPr>
            <w:tcW w:type="dxa" w:w="219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Created by different departments; no shared key</w:t>
            </w:r>
          </w:p>
        </w:tc>
        <w:tc>
          <w:tcPr>
            <w:tcW w:type="dxa" w:w="188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Duplicate detection on CR number / partner ID</w:t>
            </w:r>
          </w:p>
        </w:tc>
        <w:tc>
          <w:tcPr>
            <w:tcW w:type="dxa" w:w="209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Merge with both owners' approval; agree which module owns partner master data</w:t>
            </w:r>
          </w:p>
        </w:tc>
        <w:tc>
          <w:tcPr>
            <w:tcW w:type="dxa" w:w="137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r>
        <w:trPr>
          <w:cantSplit/>
        </w:trPr>
        <w:tc>
          <w:tcPr>
            <w:tcW w:type="dxa" w:w="209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Referrals or requests from a partner not received</w:t>
            </w:r>
          </w:p>
        </w:tc>
        <w:tc>
          <w:tcPr>
            <w:tcW w:type="dxa" w:w="219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Partner channel/integration failed</w:t>
            </w:r>
          </w:p>
        </w:tc>
        <w:tc>
          <w:tcPr>
            <w:tcW w:type="dxa" w:w="188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queue; last received time per partner</w:t>
            </w:r>
          </w:p>
        </w:tc>
        <w:tc>
          <w:tcPr>
            <w:tcW w:type="dxa" w:w="209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Reprocess; notify the partner of the delay</w:t>
            </w:r>
          </w:p>
        </w:tc>
        <w:tc>
          <w:tcPr>
            <w:tcW w:type="dxa" w:w="137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w:t>
            </w:r>
          </w:p>
        </w:tc>
      </w:tr>
      <w:tr>
        <w:trPr>
          <w:cantSplit/>
        </w:trPr>
        <w:tc>
          <w:tcPr>
            <w:tcW w:type="dxa" w:w="209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Notifications go to an old partner contact</w:t>
            </w:r>
          </w:p>
        </w:tc>
        <w:tc>
          <w:tcPr>
            <w:tcW w:type="dxa" w:w="219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Primary contact not updated</w:t>
            </w:r>
          </w:p>
        </w:tc>
        <w:tc>
          <w:tcPr>
            <w:tcW w:type="dxa" w:w="188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Partner's primary contact; contact status</w:t>
            </w:r>
          </w:p>
        </w:tc>
        <w:tc>
          <w:tcPr>
            <w:tcW w:type="dxa" w:w="209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Update contact with evidence from the partner manager</w:t>
            </w:r>
          </w:p>
        </w:tc>
        <w:tc>
          <w:tcPr>
            <w:tcW w:type="dxa" w:w="137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Module owner</w:t>
            </w:r>
          </w:p>
        </w:tc>
      </w:tr>
      <w:tr>
        <w:trPr>
          <w:cantSplit/>
        </w:trPr>
        <w:tc>
          <w:tcPr>
            <w:tcW w:type="dxa" w:w="209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Partner status differs from its agreement</w:t>
            </w:r>
          </w:p>
        </w:tc>
        <w:tc>
          <w:tcPr>
            <w:tcW w:type="dxa" w:w="219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Agreement expired or renewed in Partnerships but not reflected</w:t>
            </w:r>
          </w:p>
        </w:tc>
        <w:tc>
          <w:tcPr>
            <w:tcW w:type="dxa" w:w="188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Agreement dates; sync or workflow job</w:t>
            </w:r>
          </w:p>
        </w:tc>
        <w:tc>
          <w:tcPr>
            <w:tcW w:type="dxa" w:w="209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Correct status; fix the sync/workflow</w:t>
            </w:r>
          </w:p>
        </w:tc>
        <w:tc>
          <w:tcPr>
            <w:tcW w:type="dxa" w:w="137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r>
        <w:trPr>
          <w:cantSplit/>
        </w:trPr>
        <w:tc>
          <w:tcPr>
            <w:tcW w:type="dxa" w:w="209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Partner performance report wrong or empty</w:t>
            </w:r>
          </w:p>
        </w:tc>
        <w:tc>
          <w:tcPr>
            <w:tcW w:type="dxa" w:w="219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Role cannot read records; report filter; referrals linked to the wrong partner</w:t>
            </w:r>
          </w:p>
        </w:tc>
        <w:tc>
          <w:tcPr>
            <w:tcW w:type="dxa" w:w="188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Check Access; report parameters; referral links</w:t>
            </w:r>
          </w:p>
        </w:tc>
        <w:tc>
          <w:tcPr>
            <w:tcW w:type="dxa" w:w="209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Fix access, filter or links</w:t>
            </w:r>
          </w:p>
        </w:tc>
        <w:tc>
          <w:tcPr>
            <w:tcW w:type="dxa" w:w="137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Reporting team / CRM Admin</w:t>
            </w:r>
          </w:p>
        </w:tc>
      </w:tr>
    </w:tbl>
    <w:p>
      <w:pPr>
        <w:spacing w:before="0" w:after="60" w:line="240" w:lineRule="auto"/>
        <w:rPr>
          <w:sz w:val="8"/>
        </w:rPr>
      </w:pPr>
    </w:p>
    <w:p>
      <w:pPr>
        <w:pStyle w:val="Heading2"/>
        <w:keepNext/>
      </w:pPr>
      <w:r>
        <w:rPr>
          <w:rFonts w:ascii="Calibri" w:cs="Arial" w:eastAsia="Calibri" w:hAnsi="Calibri"/>
        </w:rPr>
        <w:t xml:space="preserve">CRM-MOD-10 · Trade-Marks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CRM-MOD-10</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(L2)</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Trade-Marks business owner (to be named)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Incident logged against Trade-Marks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Tickets coded to the module; KEDB entries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Trademark support and registration requests for beneficiaries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CRM-INC-02, CRM-MOD-14</w:t>
            </w:r>
          </w:p>
        </w:tc>
      </w:tr>
    </w:tbl>
    <w:p>
      <w:pPr>
        <w:spacing w:before="0" w:after="60" w:line="240" w:lineRule="auto"/>
        <w:rPr>
          <w:sz w:val="8"/>
        </w:rPr>
      </w:pPr>
    </w:p>
    <w:p>
      <w:pPr>
        <w:spacing w:after="120" w:line="288" w:lineRule="auto"/>
      </w:pPr>
      <w:r>
        <w:rPr>
          <w:rFonts w:ascii="Calibri" w:cs="Arial" w:eastAsia="Calibri" w:hAnsi="Calibri"/>
          <w:b/>
          <w:bCs/>
        </w:rPr>
        <w:t xml:space="preserve">Challenges (confirm with owner):</w:t>
      </w:r>
      <w:r>
        <w:rPr>
          <w:rFonts w:ascii="Calibri" w:cs="Arial" w:eastAsia="Calibri" w:hAnsi="Calibri"/>
        </w:rPr>
        <w:t xml:space="preserve"> requests carry many document attachments; status depends on an external authority and is updated manually or by interface; long-running requests lose track without reminders.</w:t>
      </w:r>
    </w:p>
    <w:tbl>
      <w:tblPr>
        <w:tblW w:type="dxa" w:w="9638"/>
        <w:tblLayout w:type="fixed"/>
      </w:tblPr>
      <w:tblGrid>
        <w:gridCol w:w="1870"/>
        <w:gridCol w:w="2159"/>
        <w:gridCol w:w="1951"/>
        <w:gridCol w:w="2105"/>
        <w:gridCol w:w="1553"/>
      </w:tblGrid>
      <w:tr>
        <w:trPr>
          <w:tblHeader/>
        </w:trPr>
        <w:tc>
          <w:tcPr>
            <w:tcW w:type="dxa" w:w="187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15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195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105"/>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55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187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Attachment upload fails</w:t>
            </w:r>
          </w:p>
        </w:tc>
        <w:tc>
          <w:tcPr>
            <w:tcW w:type="dxa" w:w="215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File larger than the CRM attachment limit, or blocked file type</w:t>
            </w:r>
          </w:p>
        </w:tc>
        <w:tc>
          <w:tcPr>
            <w:tcW w:type="dxa" w:w="195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Org email/attachment size setting; file extension</w:t>
            </w:r>
          </w:p>
        </w:tc>
        <w:tc>
          <w:tcPr>
            <w:tcW w:type="dxa" w:w="210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Compress or split; change the limit only through a change</w:t>
            </w:r>
          </w:p>
        </w:tc>
        <w:tc>
          <w:tcPr>
            <w:tcW w:type="dxa" w:w="155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r>
        <w:trPr>
          <w:cantSplit/>
        </w:trPr>
        <w:tc>
          <w:tcPr>
            <w:tcW w:type="dxa" w:w="187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Request status not updated from the authority</w:t>
            </w:r>
          </w:p>
        </w:tc>
        <w:tc>
          <w:tcPr>
            <w:tcW w:type="dxa" w:w="215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Interface down or manual update missed</w:t>
            </w:r>
          </w:p>
        </w:tc>
        <w:tc>
          <w:tcPr>
            <w:tcW w:type="dxa" w:w="195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Interface log or last manual update</w:t>
            </w:r>
          </w:p>
        </w:tc>
        <w:tc>
          <w:tcPr>
            <w:tcW w:type="dxa" w:w="210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Update status with evidence; fix the interface</w:t>
            </w:r>
          </w:p>
        </w:tc>
        <w:tc>
          <w:tcPr>
            <w:tcW w:type="dxa" w:w="155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 / Module owner</w:t>
            </w:r>
          </w:p>
        </w:tc>
      </w:tr>
      <w:tr>
        <w:trPr>
          <w:cantSplit/>
        </w:trPr>
        <w:tc>
          <w:tcPr>
            <w:tcW w:type="dxa" w:w="187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Request overdue with no reminder</w:t>
            </w:r>
          </w:p>
        </w:tc>
        <w:tc>
          <w:tcPr>
            <w:tcW w:type="dxa" w:w="215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Reminder workflow failed</w:t>
            </w:r>
          </w:p>
        </w:tc>
        <w:tc>
          <w:tcPr>
            <w:tcW w:type="dxa" w:w="195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System jobs for the reminder</w:t>
            </w:r>
          </w:p>
        </w:tc>
        <w:tc>
          <w:tcPr>
            <w:tcW w:type="dxa" w:w="210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Resume; send reminders for the backlog</w:t>
            </w:r>
          </w:p>
        </w:tc>
        <w:tc>
          <w:tcPr>
            <w:tcW w:type="dxa" w:w="155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bl>
    <w:p>
      <w:pPr>
        <w:spacing w:before="0" w:after="60" w:line="240" w:lineRule="auto"/>
        <w:rPr>
          <w:sz w:val="8"/>
        </w:rPr>
      </w:pPr>
    </w:p>
    <w:p>
      <w:pPr>
        <w:pStyle w:val="Heading2"/>
        <w:keepNext/>
      </w:pPr>
      <w:r>
        <w:rPr>
          <w:rFonts w:ascii="Calibri" w:cs="Arial" w:eastAsia="Calibri" w:hAnsi="Calibri"/>
        </w:rPr>
        <w:t xml:space="preserve">CRM-MOD-11 · Partnerships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CRM-MOD-11</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(L2) + CRM Admin</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Partnerships business owner (to be named)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Incident logged against Partnerships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Tickets coded to the module; agreement records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Partner agreements, joint programs and their KPIs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CRM-INC-02, CRM-MOD-09</w:t>
            </w:r>
          </w:p>
        </w:tc>
      </w:tr>
    </w:tbl>
    <w:p>
      <w:pPr>
        <w:spacing w:before="0" w:after="60" w:line="240" w:lineRule="auto"/>
        <w:rPr>
          <w:sz w:val="8"/>
        </w:rPr>
      </w:pPr>
    </w:p>
    <w:p>
      <w:pPr>
        <w:spacing w:after="120" w:line="288" w:lineRule="auto"/>
      </w:pPr>
      <w:r>
        <w:rPr>
          <w:rFonts w:ascii="Calibri" w:cs="Arial" w:eastAsia="Calibri" w:hAnsi="Calibri"/>
          <w:b/>
          <w:bCs/>
        </w:rPr>
        <w:t xml:space="preserve">Challenges:</w:t>
      </w:r>
      <w:r>
        <w:rPr>
          <w:rFonts w:ascii="Calibri" w:cs="Arial" w:eastAsia="Calibri" w:hAnsi="Calibri"/>
        </w:rPr>
        <w:t xml:space="preserve"> agreements have start/end dates and renewal steps; partner contacts change often; KPIs are reported to management.</w:t>
      </w:r>
    </w:p>
    <w:tbl>
      <w:tblPr>
        <w:tblW w:type="dxa" w:w="9638"/>
        <w:tblLayout w:type="fixed"/>
      </w:tblPr>
      <w:tblGrid>
        <w:gridCol w:w="1981"/>
        <w:gridCol w:w="2148"/>
        <w:gridCol w:w="1906"/>
        <w:gridCol w:w="2006"/>
        <w:gridCol w:w="1597"/>
      </w:tblGrid>
      <w:tr>
        <w:trPr>
          <w:tblHeader/>
        </w:trPr>
        <w:tc>
          <w:tcPr>
            <w:tcW w:type="dxa" w:w="198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14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1906"/>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006"/>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597"/>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198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Agreement expired without renewal alert</w:t>
            </w:r>
          </w:p>
        </w:tc>
        <w:tc>
          <w:tcPr>
            <w:tcW w:type="dxa" w:w="214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Expiry reminder workflow failed or date missing</w:t>
            </w:r>
          </w:p>
        </w:tc>
        <w:tc>
          <w:tcPr>
            <w:tcW w:type="dxa" w:w="190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Agreement end date; system jobs</w:t>
            </w:r>
          </w:p>
        </w:tc>
        <w:tc>
          <w:tcPr>
            <w:tcW w:type="dxa" w:w="200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Fix date or resume workflow; notify owner</w:t>
            </w:r>
          </w:p>
        </w:tc>
        <w:tc>
          <w:tcPr>
            <w:tcW w:type="dxa" w:w="159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r>
        <w:trPr>
          <w:cantSplit/>
        </w:trPr>
        <w:tc>
          <w:tcPr>
            <w:tcW w:type="dxa" w:w="198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Duplicate partner organizations</w:t>
            </w:r>
          </w:p>
        </w:tc>
        <w:tc>
          <w:tcPr>
            <w:tcW w:type="dxa" w:w="214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Created by different departments</w:t>
            </w:r>
          </w:p>
        </w:tc>
        <w:tc>
          <w:tcPr>
            <w:tcW w:type="dxa" w:w="190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Duplicate detection rule on CR number</w:t>
            </w:r>
          </w:p>
        </w:tc>
        <w:tc>
          <w:tcPr>
            <w:tcW w:type="dxa" w:w="200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Merge with owner approval</w:t>
            </w:r>
          </w:p>
        </w:tc>
        <w:tc>
          <w:tcPr>
            <w:tcW w:type="dxa" w:w="159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r>
        <w:trPr>
          <w:cantSplit/>
        </w:trPr>
        <w:tc>
          <w:tcPr>
            <w:tcW w:type="dxa" w:w="198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Partnership KPI dashboard empty or wrong</w:t>
            </w:r>
          </w:p>
        </w:tc>
        <w:tc>
          <w:tcPr>
            <w:tcW w:type="dxa" w:w="214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Role cannot read KPI records; report filter</w:t>
            </w:r>
          </w:p>
        </w:tc>
        <w:tc>
          <w:tcPr>
            <w:tcW w:type="dxa" w:w="190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Check Access; report parameters</w:t>
            </w:r>
          </w:p>
        </w:tc>
        <w:tc>
          <w:tcPr>
            <w:tcW w:type="dxa" w:w="200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Adjust role or filter</w:t>
            </w:r>
          </w:p>
        </w:tc>
        <w:tc>
          <w:tcPr>
            <w:tcW w:type="dxa" w:w="159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 / Reporting team</w:t>
            </w:r>
          </w:p>
        </w:tc>
      </w:tr>
    </w:tbl>
    <w:p>
      <w:pPr>
        <w:spacing w:before="0" w:after="60" w:line="240" w:lineRule="auto"/>
        <w:rPr>
          <w:sz w:val="8"/>
        </w:rPr>
      </w:pPr>
    </w:p>
    <w:p>
      <w:pPr>
        <w:pStyle w:val="Heading2"/>
        <w:keepNext/>
      </w:pPr>
      <w:r>
        <w:rPr>
          <w:rFonts w:ascii="Calibri" w:cs="Arial" w:eastAsia="Calibri" w:hAnsi="Calibri"/>
        </w:rPr>
        <w:t xml:space="preserve">CRM-MOD-12 · Ideas-Bank</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CRM-MOD-12</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(L2) + CRM Admin</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Ideas-Bank business owner (to be named)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Incident logged against Ideas-Bank</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Tickets coded to the module; sharing changes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Idea submissions, evaluation and selection</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CRM-INC-02, CRM-ACC-04</w:t>
            </w:r>
          </w:p>
        </w:tc>
      </w:tr>
    </w:tbl>
    <w:p>
      <w:pPr>
        <w:spacing w:before="0" w:after="60" w:line="240" w:lineRule="auto"/>
        <w:rPr>
          <w:sz w:val="8"/>
        </w:rPr>
      </w:pPr>
    </w:p>
    <w:p>
      <w:pPr>
        <w:spacing w:after="120" w:line="288" w:lineRule="auto"/>
      </w:pPr>
      <w:r>
        <w:rPr>
          <w:rFonts w:ascii="Calibri" w:cs="Arial" w:eastAsia="Calibri" w:hAnsi="Calibri"/>
          <w:b/>
          <w:bCs/>
        </w:rPr>
        <w:t xml:space="preserve">Challenges:</w:t>
      </w:r>
      <w:r>
        <w:rPr>
          <w:rFonts w:ascii="Calibri" w:cs="Arial" w:eastAsia="Calibri" w:hAnsi="Calibri"/>
        </w:rPr>
        <w:t xml:space="preserve"> evaluation involves committee members who use CRM rarely; scoring must be fair and auditable; idea ownership and confidentiality matter.</w:t>
      </w:r>
    </w:p>
    <w:tbl>
      <w:tblPr>
        <w:tblW w:type="dxa" w:w="9638"/>
        <w:tblLayout w:type="fixed"/>
      </w:tblPr>
      <w:tblGrid>
        <w:gridCol w:w="2014"/>
        <w:gridCol w:w="2082"/>
        <w:gridCol w:w="1691"/>
        <w:gridCol w:w="2333"/>
        <w:gridCol w:w="1518"/>
      </w:tblGrid>
      <w:tr>
        <w:trPr>
          <w:tblHeader/>
        </w:trPr>
        <w:tc>
          <w:tcPr>
            <w:tcW w:type="dxa" w:w="2014"/>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082"/>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169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33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51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201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Evaluator cannot open assigned ideas</w:t>
            </w:r>
          </w:p>
        </w:tc>
        <w:tc>
          <w:tcPr>
            <w:tcW w:type="dxa" w:w="208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Evaluator not in the committee team or role</w:t>
            </w:r>
          </w:p>
        </w:tc>
        <w:tc>
          <w:tcPr>
            <w:tcW w:type="dxa" w:w="169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Team membership; record sharing</w:t>
            </w:r>
          </w:p>
        </w:tc>
        <w:tc>
          <w:tcPr>
            <w:tcW w:type="dxa" w:w="233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Add to the committee team</w:t>
            </w:r>
          </w:p>
        </w:tc>
        <w:tc>
          <w:tcPr>
            <w:tcW w:type="dxa" w:w="151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r>
        <w:trPr>
          <w:cantSplit/>
        </w:trPr>
        <w:tc>
          <w:tcPr>
            <w:tcW w:type="dxa" w:w="201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Evaluation score not calculated</w:t>
            </w:r>
          </w:p>
        </w:tc>
        <w:tc>
          <w:tcPr>
            <w:tcW w:type="dxa" w:w="208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Scoring workflow failed or a criterion is blank</w:t>
            </w:r>
          </w:p>
        </w:tc>
        <w:tc>
          <w:tcPr>
            <w:tcW w:type="dxa" w:w="169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System jobs; evaluation record</w:t>
            </w:r>
          </w:p>
        </w:tc>
        <w:tc>
          <w:tcPr>
            <w:tcW w:type="dxa" w:w="233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Complete the criterion; re-run scoring</w:t>
            </w:r>
          </w:p>
        </w:tc>
        <w:tc>
          <w:tcPr>
            <w:tcW w:type="dxa" w:w="151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r>
        <w:trPr>
          <w:cantSplit/>
        </w:trPr>
        <w:tc>
          <w:tcPr>
            <w:tcW w:type="dxa" w:w="201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Idea visible to people outside the committee</w:t>
            </w:r>
          </w:p>
        </w:tc>
        <w:tc>
          <w:tcPr>
            <w:tcW w:type="dxa" w:w="208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Sharing too broad</w:t>
            </w:r>
          </w:p>
        </w:tc>
        <w:tc>
          <w:tcPr>
            <w:tcW w:type="dxa" w:w="169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Record shares; role read scope</w:t>
            </w:r>
          </w:p>
        </w:tc>
        <w:tc>
          <w:tcPr>
            <w:tcW w:type="dxa" w:w="233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Remove shares; tighten role; report to Information Security</w:t>
            </w:r>
          </w:p>
        </w:tc>
        <w:tc>
          <w:tcPr>
            <w:tcW w:type="dxa" w:w="151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 + Info Security</w:t>
            </w:r>
          </w:p>
        </w:tc>
      </w:tr>
    </w:tbl>
    <w:p>
      <w:pPr>
        <w:spacing w:before="0" w:after="60" w:line="240" w:lineRule="auto"/>
        <w:rPr>
          <w:sz w:val="8"/>
        </w:rPr>
      </w:pPr>
    </w:p>
    <w:p>
      <w:pPr>
        <w:pStyle w:val="Heading2"/>
        <w:keepNext/>
      </w:pPr>
      <w:r>
        <w:rPr>
          <w:rFonts w:ascii="Calibri" w:cs="Arial" w:eastAsia="Calibri" w:hAnsi="Calibri"/>
        </w:rPr>
        <w:t xml:space="preserve">CRM-MOD-13 · EWS (Early Warning System)</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CRM-MOD-13</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(L2) + Integration team + DBA</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Risk business owner (to be named)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Incident logged against EWS; failed or partial overnight run</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Feed and scoring job history; Risk notification</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Early warning signals on financed beneficiaries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CRM-INC-01, CRM-MOD-08</w:t>
            </w:r>
          </w:p>
        </w:tc>
      </w:tr>
    </w:tbl>
    <w:p>
      <w:pPr>
        <w:spacing w:before="0" w:after="60" w:line="240" w:lineRule="auto"/>
        <w:rPr>
          <w:sz w:val="8"/>
        </w:rPr>
      </w:pPr>
    </w:p>
    <w:p>
      <w:pPr>
        <w:spacing w:after="120" w:line="288" w:lineRule="auto"/>
      </w:pPr>
      <w:r>
        <w:rPr>
          <w:rFonts w:ascii="Calibri" w:cs="Arial" w:eastAsia="Calibri" w:hAnsi="Calibri"/>
          <w:b/>
          <w:bCs/>
        </w:rPr>
        <w:t xml:space="preserve">Challenges:</w:t>
      </w:r>
      <w:r>
        <w:rPr>
          <w:rFonts w:ascii="Calibri" w:cs="Arial" w:eastAsia="Calibri" w:hAnsi="Calibri"/>
        </w:rPr>
        <w:t xml:space="preserve"> EWS is only as good as its overnight data feed — a silent feed failure means at-risk beneficiaries are missed; scoring jobs are heavy and must run off-peak; follow-up tasks must reach the right officer; data is credit-sensitive.</w:t>
      </w:r>
    </w:p>
    <w:tbl>
      <w:tblPr>
        <w:tblW w:type="dxa" w:w="9638"/>
        <w:tblLayout w:type="fixed"/>
      </w:tblPr>
      <w:tblGrid>
        <w:gridCol w:w="1967"/>
        <w:gridCol w:w="2113"/>
        <w:gridCol w:w="2077"/>
        <w:gridCol w:w="2113"/>
        <w:gridCol w:w="1368"/>
      </w:tblGrid>
      <w:tr>
        <w:trPr>
          <w:tblHeader/>
        </w:trPr>
        <w:tc>
          <w:tcPr>
            <w:tcW w:type="dxa" w:w="1967"/>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11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2077"/>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11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36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196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No new warnings today, or warnings based on old data</w:t>
            </w:r>
          </w:p>
        </w:tc>
        <w:tc>
          <w:tcPr>
            <w:tcW w:type="dxa" w:w="211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Loan/collections data feed failed or partial</w:t>
            </w:r>
          </w:p>
        </w:tc>
        <w:tc>
          <w:tcPr>
            <w:tcW w:type="dxa" w:w="207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Feed job history; record counts vs. source; last load time</w:t>
            </w:r>
          </w:p>
        </w:tc>
        <w:tc>
          <w:tcPr>
            <w:tcW w:type="dxa" w:w="211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Re-run the feed; re-run scoring; never score on a partial load</w:t>
            </w:r>
          </w:p>
        </w:tc>
        <w:tc>
          <w:tcPr>
            <w:tcW w:type="dxa" w:w="136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Integration team + DBA</w:t>
            </w:r>
          </w:p>
        </w:tc>
      </w:tr>
      <w:tr>
        <w:trPr>
          <w:cantSplit/>
        </w:trPr>
        <w:tc>
          <w:tcPr>
            <w:tcW w:type="dxa" w:w="196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Warning scores look wrong</w:t>
            </w:r>
          </w:p>
        </w:tc>
        <w:tc>
          <w:tcPr>
            <w:tcW w:type="dxa" w:w="211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Threshold or rule changed; source field mapping changed</w:t>
            </w:r>
          </w:p>
        </w:tc>
        <w:tc>
          <w:tcPr>
            <w:tcW w:type="dxa" w:w="207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Rule configuration and audit history; mapping version</w:t>
            </w:r>
          </w:p>
        </w:tc>
        <w:tc>
          <w:tcPr>
            <w:tcW w:type="dxa" w:w="211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Roll back the change; re-score affected records; inform Risk</w:t>
            </w:r>
          </w:p>
        </w:tc>
        <w:tc>
          <w:tcPr>
            <w:tcW w:type="dxa" w:w="136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Developers + Risk owner</w:t>
            </w:r>
          </w:p>
        </w:tc>
      </w:tr>
      <w:tr>
        <w:trPr>
          <w:cantSplit/>
        </w:trPr>
        <w:tc>
          <w:tcPr>
            <w:tcW w:type="dxa" w:w="196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Follow-up tasks not created or assigned</w:t>
            </w:r>
          </w:p>
        </w:tc>
        <w:tc>
          <w:tcPr>
            <w:tcW w:type="dxa" w:w="211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Assignment workflow failed; officer inactive or moved branch</w:t>
            </w:r>
          </w:p>
        </w:tc>
        <w:tc>
          <w:tcPr>
            <w:tcW w:type="dxa" w:w="207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System jobs; officer user and BU</w:t>
            </w:r>
          </w:p>
        </w:tc>
        <w:tc>
          <w:tcPr>
            <w:tcW w:type="dxa" w:w="211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Assign manually today; fix routing data</w:t>
            </w:r>
          </w:p>
        </w:tc>
        <w:tc>
          <w:tcPr>
            <w:tcW w:type="dxa" w:w="136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r>
        <w:trPr>
          <w:cantSplit/>
        </w:trPr>
        <w:tc>
          <w:tcPr>
            <w:tcW w:type="dxa" w:w="196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Scoring job slows CRM in the morning</w:t>
            </w:r>
          </w:p>
        </w:tc>
        <w:tc>
          <w:tcPr>
            <w:tcW w:type="dxa" w:w="211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Job overran into business hours</w:t>
            </w:r>
          </w:p>
        </w:tc>
        <w:tc>
          <w:tcPr>
            <w:tcW w:type="dxa" w:w="207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Job start/end times; async and SQL load</w:t>
            </w:r>
          </w:p>
        </w:tc>
        <w:tc>
          <w:tcPr>
            <w:tcW w:type="dxa" w:w="211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Stop and reschedule earlier; tune batch size</w:t>
            </w:r>
          </w:p>
        </w:tc>
        <w:tc>
          <w:tcPr>
            <w:tcW w:type="dxa" w:w="136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 + DBA</w:t>
            </w:r>
          </w:p>
        </w:tc>
      </w:tr>
    </w:tbl>
    <w:p>
      <w:pPr>
        <w:spacing w:before="0" w:after="60" w:line="240" w:lineRule="auto"/>
        <w:rPr>
          <w:sz w:val="8"/>
        </w:rPr>
      </w:pPr>
    </w:p>
    <w:p>
      <w:pPr>
        <w:spacing w:after="120" w:line="288" w:lineRule="auto"/>
      </w:pPr>
      <w:r>
        <w:rPr>
          <w:rFonts w:ascii="Calibri" w:cs="Arial" w:eastAsia="Calibri" w:hAnsi="Calibri"/>
          <w:b/>
          <w:bCs/>
        </w:rPr>
        <w:t xml:space="preserve">EWS rule:</w:t>
      </w:r>
      <w:r>
        <w:rPr>
          <w:rFonts w:ascii="Calibri" w:cs="Arial" w:eastAsia="Calibri" w:hAnsi="Calibri"/>
        </w:rPr>
        <w:t xml:space="preserve"> a failed or partial EWS run is handled as </w:t>
      </w:r>
      <w:r>
        <w:rPr>
          <w:rFonts w:ascii="Calibri" w:cs="Arial" w:eastAsia="Calibri" w:hAnsi="Calibri"/>
          <w:b/>
          <w:bCs/>
        </w:rPr>
        <w:t xml:space="preserve">P2</w:t>
      </w:r>
      <w:r>
        <w:rPr>
          <w:rFonts w:ascii="Calibri" w:cs="Arial" w:eastAsia="Calibri" w:hAnsi="Calibri"/>
        </w:rPr>
        <w:t xml:space="preserve"> (credit-risk impact), and the Risk owner is notified the same morning.</w:t>
      </w:r>
    </w:p>
    <w:p>
      <w:pPr>
        <w:pStyle w:val="Heading2"/>
        <w:keepNext/>
      </w:pPr>
      <w:r>
        <w:rPr>
          <w:rFonts w:ascii="Calibri" w:cs="Arial" w:eastAsia="Calibri" w:hAnsi="Calibri"/>
        </w:rPr>
        <w:t xml:space="preserve">CRM-MOD-14 · Shared-Services — CRM core system</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CRM-MOD-14</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CRM Admin, Developers, DBA, Infrastructure</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Core platform incident, or the same symptom in two or more modules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Parent ticket with linked module tickets; KEDB entries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Issues in the platform every module shares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CRM-MOD-14.1 to 14.4, CRM-INC-01</w:t>
            </w:r>
          </w:p>
        </w:tc>
      </w:tr>
    </w:tbl>
    <w:p>
      <w:pPr>
        <w:spacing w:before="0" w:after="60" w:line="240" w:lineRule="auto"/>
        <w:rPr>
          <w:sz w:val="8"/>
        </w:rPr>
      </w:pPr>
    </w:p>
    <w:p>
      <w:pPr>
        <w:spacing w:after="120" w:line="288" w:lineRule="auto"/>
      </w:pPr>
      <w:r>
        <w:rPr>
          <w:rFonts w:ascii="Calibri" w:cs="Arial" w:eastAsia="Calibri" w:hAnsi="Calibri"/>
          <w:b/>
          <w:bCs/>
        </w:rPr>
        <w:t xml:space="preserve">Scope:</w:t>
      </w:r>
      <w:r>
        <w:rPr>
          <w:rFonts w:ascii="Calibri" w:cs="Arial" w:eastAsia="Calibri" w:hAnsi="Calibri"/>
        </w:rPr>
        <w:t xml:space="preserve"> everything the 13 business modules share — the CRM application servers and services, solutions and customizations, plugins, workflows and system jobs, data import, duplicate detection, email (CRM-MOD-14.1), reporting (CRM-MOD-14.2), security and access (CRM-MOD-14.3), and platform performance (CRM-MOD-14.4). </w:t>
      </w:r>
      <w:r>
        <w:rPr>
          <w:rFonts w:ascii="Calibri" w:cs="Arial" w:eastAsia="Calibri" w:hAnsi="Calibri"/>
          <w:b/>
          <w:bCs/>
        </w:rPr>
        <w:t xml:space="preserve">Owner:</w:t>
      </w:r>
      <w:r>
        <w:rPr>
          <w:rFonts w:ascii="Calibri" w:cs="Arial" w:eastAsia="Calibri" w:hAnsi="Calibri"/>
        </w:rPr>
        <w:t xml:space="preserve"> CRM Platform Owner; technical owners — CRM Ops, CRM Admin, Developers, DBA, Infrastructure.</w:t>
      </w:r>
    </w:p>
    <w:p>
      <w:pPr>
        <w:spacing w:after="120" w:line="288" w:lineRule="auto"/>
      </w:pPr>
      <w:r>
        <w:rPr>
          <w:rFonts w:ascii="Calibri" w:cs="Arial" w:eastAsia="Calibri" w:hAnsi="Calibri"/>
          <w:b/>
          <w:bCs/>
        </w:rPr>
        <w:t xml:space="preserve">Rule:</w:t>
      </w:r>
      <w:r>
        <w:rPr>
          <w:rFonts w:ascii="Calibri" w:cs="Arial" w:eastAsia="Calibri" w:hAnsi="Calibri"/>
        </w:rPr>
        <w:t xml:space="preserve"> when the same symptom appears in two or more modules at once, treat it as a Shared-Services incident, not a module incident — log one parent ticket and link the module tickets to it.</w:t>
      </w:r>
    </w:p>
    <w:p>
      <w:pPr>
        <w:spacing w:after="120" w:line="288" w:lineRule="auto"/>
      </w:pPr>
      <w:r>
        <w:rPr>
          <w:rFonts w:ascii="Calibri" w:cs="Arial" w:eastAsia="Calibri" w:hAnsi="Calibri"/>
          <w:b/>
          <w:bCs/>
        </w:rPr>
        <w:t xml:space="preserve">Key challenges:</w:t>
      </w:r>
      <w:r>
        <w:rPr>
          <w:rFonts w:ascii="Calibri" w:cs="Arial" w:eastAsia="Calibri" w:hAnsi="Calibri"/>
        </w:rPr>
        <w:t xml:space="preserve"> one core fault hits all 13 modules at once; solutions from several modules share common components, so a deployment for one module can break another; the async service is shared by every module's workflows and batch jobs; on-premises means the bank also owns patching and CRM cumulative updates.</w:t>
      </w:r>
    </w:p>
    <w:tbl>
      <w:tblPr>
        <w:tblW w:type="dxa" w:w="9638"/>
        <w:tblLayout w:type="fixed"/>
      </w:tblPr>
      <w:tblGrid>
        <w:gridCol w:w="1999"/>
        <w:gridCol w:w="1999"/>
        <w:gridCol w:w="1999"/>
        <w:gridCol w:w="1999"/>
        <w:gridCol w:w="1642"/>
      </w:tblGrid>
      <w:tr>
        <w:trPr>
          <w:tblHeader/>
        </w:trPr>
        <w:tc>
          <w:tcPr>
            <w:tcW w:type="dxa" w:w="199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199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199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199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642"/>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Solution import fails in the pipeline</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Missing dependency; base solution not imported first; version lower than installed</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Import log from the pipeline run; solution versions in target</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Import dependencies in order; bump version; re-run the pipeline (never import manually)</w:t>
            </w:r>
          </w:p>
        </w:tc>
        <w:tc>
          <w:tcPr>
            <w:tcW w:type="dxa" w:w="16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Release Manager + Developers</w:t>
            </w:r>
          </w:p>
        </w:tc>
      </w:tr>
      <w:tr>
        <w:trPr>
          <w:cantSplit/>
        </w:trPr>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Change deployed but users don't see it</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Customizations not published; form or view not enabled for the user's role; browser cache</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Publish status; form security roles; test in a private window</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Publish all customizations; assign form to role; clear cache</w:t>
            </w:r>
          </w:p>
        </w:tc>
        <w:tc>
          <w:tcPr>
            <w:tcW w:type="dxa" w:w="16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r>
        <w:trPr>
          <w:cantSplit/>
        </w:trPr>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One module breaks after another module's release</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Shared component (common entity, plugin assembly, web resource) changed</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Change log for the last 24 h; solution layers on the component</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Roll back the release (CRM-DEP-03) or hotfix via ECAB; add cross-module regression to Pre-Prod</w:t>
            </w:r>
          </w:p>
        </w:tc>
        <w:tc>
          <w:tcPr>
            <w:tcW w:type="dxa" w:w="16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Release Manager + Developers</w:t>
            </w:r>
          </w:p>
        </w:tc>
      </w:tr>
      <w:tr>
        <w:trPr>
          <w:cantSplit/>
        </w:trPr>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Generic "An unexpected error occurred" or "Business Process Error"</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Unhandled plugin or custom workflow exception</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Downloaded error log file; plugin trace log for the record and time</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Data workaround where possible; defect fix via change</w:t>
            </w:r>
          </w:p>
        </w:tc>
        <w:tc>
          <w:tcPr>
            <w:tcW w:type="dxa" w:w="16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Developers</w:t>
            </w:r>
          </w:p>
        </w:tc>
      </w:tr>
      <w:tr>
        <w:trPr>
          <w:cantSplit/>
        </w:trPr>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System jobs stuck in "Waiting" or "Waiting for resources"</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Async service hung or overloaded on a Back End node; large backlog</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Async service status per node; waiting job count; event logs</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Restart Async service node by node; pause heavy batch jobs; clear completed jobs with bulk deletion</w:t>
            </w:r>
          </w:p>
        </w:tc>
        <w:tc>
          <w:tcPr>
            <w:tcW w:type="dxa" w:w="16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r>
        <w:trPr>
          <w:cantSplit/>
        </w:trPr>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Workflow or plugin fails with an infinite-loop / depth error</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 workflow or plugin updates the record that triggers it</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System job error message; triggering fields</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Stop the job; change triggers to specific fields via a change</w:t>
            </w:r>
          </w:p>
        </w:tc>
        <w:tc>
          <w:tcPr>
            <w:tcW w:type="dxa" w:w="16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Developers</w:t>
            </w:r>
          </w:p>
        </w:tc>
      </w:tr>
      <w:tr>
        <w:trPr>
          <w:cantSplit/>
        </w:trPr>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Data import partially fails</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Template mismatch; lookup values not found; required fields blank</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Import job's failure file</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Fix and re-import only the failed rows (CRM-DAT-01 rules apply)</w:t>
            </w:r>
          </w:p>
        </w:tc>
        <w:tc>
          <w:tcPr>
            <w:tcW w:type="dxa" w:w="16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r>
        <w:trPr>
          <w:cantSplit/>
        </w:trPr>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Duplicate detection stopped working</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Rules unpublished after the table was customized</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Duplicate detection rules status</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Republish the rules after every customization release (add to the post-deployment checklist)</w:t>
            </w:r>
          </w:p>
        </w:tc>
        <w:tc>
          <w:tcPr>
            <w:tcW w:type="dxa" w:w="16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r>
        <w:trPr>
          <w:cantSplit/>
        </w:trPr>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Form scripts fail (fields not showing or calculating)</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JavaScript web resource error after a release or browser update</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Browser console (F12) errors; web resource version</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Hotfix the web resource; temporary manual workaround for users</w:t>
            </w:r>
          </w:p>
        </w:tc>
        <w:tc>
          <w:tcPr>
            <w:tcW w:type="dxa" w:w="16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Developers</w:t>
            </w:r>
          </w:p>
        </w:tc>
      </w:tr>
      <w:tr>
        <w:trPr>
          <w:cantSplit/>
        </w:trPr>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"SQL Server error" or timeouts on save</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SQL blocking, deadlocks or long-running query</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Blocking sessions; deadlock graph; SQL waits</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DBA resolves blocking; tune query/index through a change</w:t>
            </w:r>
          </w:p>
        </w:tc>
        <w:tc>
          <w:tcPr>
            <w:tcW w:type="dxa" w:w="16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DBA</w:t>
            </w:r>
          </w:p>
        </w:tc>
      </w:tr>
      <w:tr>
        <w:trPr>
          <w:cantSplit/>
        </w:trPr>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Servers on different CRM build numbers after an update</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Cumulative update not applied to every server</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Build number per server in Deployment Manager / file versions</w:t>
            </w:r>
          </w:p>
        </w:tc>
        <w:tc>
          <w:tcPr>
            <w:tcW w:type="dxa" w:w="19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Apply the update to the missing servers in the same window</w:t>
            </w:r>
          </w:p>
        </w:tc>
        <w:tc>
          <w:tcPr>
            <w:tcW w:type="dxa" w:w="16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 + Infrastructure</w:t>
            </w:r>
          </w:p>
        </w:tc>
      </w:tr>
      <w:tr>
        <w:trPr>
          <w:cantSplit/>
        </w:trPr>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Organization setting changed unexpectedly (auditing, upload size, email)</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Unapproved admin change</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Audit history on the organization; admin activity in SIEM</w:t>
            </w:r>
          </w:p>
        </w:tc>
        <w:tc>
          <w:tcPr>
            <w:tcW w:type="dxa" w:w="19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Revert via change; report to Information Security</w:t>
            </w:r>
          </w:p>
        </w:tc>
        <w:tc>
          <w:tcPr>
            <w:tcW w:type="dxa" w:w="16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 + Info Security</w:t>
            </w:r>
          </w:p>
        </w:tc>
      </w:tr>
    </w:tbl>
    <w:p>
      <w:pPr>
        <w:spacing w:before="0" w:after="60" w:line="240" w:lineRule="auto"/>
        <w:rPr>
          <w:sz w:val="8"/>
        </w:rPr>
      </w:pPr>
    </w:p>
    <w:p>
      <w:pPr>
        <w:pStyle w:val="Heading2"/>
        <w:keepNext/>
      </w:pPr>
      <w:r>
        <w:rPr>
          <w:rFonts w:ascii="Calibri" w:cs="Arial" w:eastAsia="Calibri" w:hAnsi="Calibri"/>
        </w:rPr>
        <w:t xml:space="preserve">CRM-MOD-14.1 · Shared-Services: Email and activities (server-side synchronization)</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CRM-MOD-14.1</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 Exchange team</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Email or activity sync incident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Mailbox alerts; ticket</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Email sending, receiving and tracking for all modules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CRM-MOD-14</w:t>
            </w:r>
          </w:p>
        </w:tc>
      </w:tr>
    </w:tbl>
    <w:p>
      <w:pPr>
        <w:spacing w:before="0" w:after="60" w:line="240" w:lineRule="auto"/>
        <w:rPr>
          <w:sz w:val="8"/>
        </w:rPr>
      </w:pPr>
    </w:p>
    <w:p>
      <w:pPr>
        <w:spacing w:after="120" w:line="288" w:lineRule="auto"/>
      </w:pPr>
      <w:r>
        <w:rPr>
          <w:rFonts w:ascii="Calibri" w:cs="Arial" w:eastAsia="Calibri" w:hAnsi="Calibri"/>
          <w:b/>
          <w:bCs/>
        </w:rPr>
        <w:t xml:space="preserve">Owner:</w:t>
      </w:r>
      <w:r>
        <w:rPr>
          <w:rFonts w:ascii="Calibri" w:cs="Arial" w:eastAsia="Calibri" w:hAnsi="Calibri"/>
        </w:rPr>
        <w:t xml:space="preserve"> CRM Platform Owner; technical owner — CRM Ops with the Exchange team. </w:t>
      </w:r>
      <w:r>
        <w:rPr>
          <w:rFonts w:ascii="Calibri" w:cs="Arial" w:eastAsia="Calibri" w:hAnsi="Calibri"/>
          <w:b/>
          <w:bCs/>
        </w:rPr>
        <w:t xml:space="preserve">Depends on:</w:t>
      </w:r>
      <w:r>
        <w:rPr>
          <w:rFonts w:ascii="Calibri" w:cs="Arial" w:eastAsia="Calibri" w:hAnsi="Calibri"/>
        </w:rPr>
        <w:t xml:space="preserve"> Exchange server, email server profile, mailbox approval and testing, the CRM service account's impersonation rights in Exchange.</w:t>
      </w:r>
    </w:p>
    <w:p>
      <w:pPr>
        <w:spacing w:after="120" w:line="288" w:lineRule="auto"/>
      </w:pPr>
      <w:r>
        <w:rPr>
          <w:rFonts w:ascii="Calibri" w:cs="Arial" w:eastAsia="Calibri" w:hAnsi="Calibri"/>
          <w:b/>
          <w:bCs/>
        </w:rPr>
        <w:t xml:space="preserve">Key challenges:</w:t>
      </w:r>
      <w:r>
        <w:rPr>
          <w:rFonts w:ascii="Calibri" w:cs="Arial" w:eastAsia="Calibri" w:hAnsi="Calibri"/>
        </w:rPr>
        <w:t xml:space="preserve"> a single expired password or certificate stops email for every mailbox; tracked emails can create duplicates; mailbox alerts are easy to miss.</w:t>
      </w:r>
    </w:p>
    <w:tbl>
      <w:tblPr>
        <w:tblW w:type="dxa" w:w="9638"/>
        <w:tblLayout w:type="fixed"/>
      </w:tblPr>
      <w:tblGrid>
        <w:gridCol w:w="1810"/>
        <w:gridCol w:w="2163"/>
        <w:gridCol w:w="2163"/>
        <w:gridCol w:w="2163"/>
        <w:gridCol w:w="1339"/>
      </w:tblGrid>
      <w:tr>
        <w:trPr>
          <w:tblHeader/>
        </w:trPr>
        <w:tc>
          <w:tcPr>
            <w:tcW w:type="dxa" w:w="181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16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216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16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33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181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Emails not sent or received for many users</w:t>
            </w:r>
          </w:p>
        </w:tc>
        <w:tc>
          <w:tcPr>
            <w:tcW w:type="dxa" w:w="216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Email server profile credential or Exchange certificate change; Exchange unavailable</w:t>
            </w:r>
          </w:p>
        </w:tc>
        <w:tc>
          <w:tcPr>
            <w:tcW w:type="dxa" w:w="216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Email server profile alerts; mailbox "Test &amp; Enable" result; Exchange health</w:t>
            </w:r>
          </w:p>
        </w:tc>
        <w:tc>
          <w:tcPr>
            <w:tcW w:type="dxa" w:w="216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Update the profile credentials; re-test and enable mailboxes</w:t>
            </w:r>
          </w:p>
        </w:tc>
        <w:tc>
          <w:tcPr>
            <w:tcW w:type="dxa" w:w="133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 + Exchange team</w:t>
            </w:r>
          </w:p>
        </w:tc>
      </w:tr>
      <w:tr>
        <w:trPr>
          <w:cantSplit/>
        </w:trPr>
        <w:tc>
          <w:tcPr>
            <w:tcW w:type="dxa" w:w="181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One user's mailbox not syncing</w:t>
            </w:r>
          </w:p>
        </w:tc>
        <w:tc>
          <w:tcPr>
            <w:tcW w:type="dxa" w:w="216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Mailbox not approved or failed test; user's email address changed</w:t>
            </w:r>
          </w:p>
        </w:tc>
        <w:tc>
          <w:tcPr>
            <w:tcW w:type="dxa" w:w="216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Mailbox record status and alerts</w:t>
            </w:r>
          </w:p>
        </w:tc>
        <w:tc>
          <w:tcPr>
            <w:tcW w:type="dxa" w:w="216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Approve, test and enable the mailbox</w:t>
            </w:r>
          </w:p>
        </w:tc>
        <w:tc>
          <w:tcPr>
            <w:tcW w:type="dxa" w:w="133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r>
        <w:trPr>
          <w:cantSplit/>
        </w:trPr>
        <w:tc>
          <w:tcPr>
            <w:tcW w:type="dxa" w:w="181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Emails stuck "Pending Send"</w:t>
            </w:r>
          </w:p>
        </w:tc>
        <w:tc>
          <w:tcPr>
            <w:tcW w:type="dxa" w:w="216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Async backlog; queue mailbox disabled</w:t>
            </w:r>
          </w:p>
        </w:tc>
        <w:tc>
          <w:tcPr>
            <w:tcW w:type="dxa" w:w="216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Email status; async queue; mailbox</w:t>
            </w:r>
          </w:p>
        </w:tc>
        <w:tc>
          <w:tcPr>
            <w:tcW w:type="dxa" w:w="216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Clear the backlog; re-enable the mailbox</w:t>
            </w:r>
          </w:p>
        </w:tc>
        <w:tc>
          <w:tcPr>
            <w:tcW w:type="dxa" w:w="133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r>
        <w:trPr>
          <w:cantSplit/>
        </w:trPr>
        <w:tc>
          <w:tcPr>
            <w:tcW w:type="dxa" w:w="181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Duplicate tracked emails or appointments</w:t>
            </w:r>
          </w:p>
        </w:tc>
        <w:tc>
          <w:tcPr>
            <w:tcW w:type="dxa" w:w="216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Tracking from both Outlook App and server-side sync; misconfigured correlation</w:t>
            </w:r>
          </w:p>
        </w:tc>
        <w:tc>
          <w:tcPr>
            <w:tcW w:type="dxa" w:w="216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Mailbox and org email settings</w:t>
            </w:r>
          </w:p>
        </w:tc>
        <w:tc>
          <w:tcPr>
            <w:tcW w:type="dxa" w:w="216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Correct settings through a change; clean duplicates</w:t>
            </w:r>
          </w:p>
        </w:tc>
        <w:tc>
          <w:tcPr>
            <w:tcW w:type="dxa" w:w="133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bl>
    <w:p>
      <w:pPr>
        <w:spacing w:before="0" w:after="60" w:line="240" w:lineRule="auto"/>
        <w:rPr>
          <w:sz w:val="8"/>
        </w:rPr>
      </w:pPr>
    </w:p>
    <w:p>
      <w:pPr>
        <w:pStyle w:val="Heading2"/>
        <w:keepNext/>
      </w:pPr>
      <w:r>
        <w:rPr>
          <w:rFonts w:ascii="Calibri" w:cs="Arial" w:eastAsia="Calibri" w:hAnsi="Calibri"/>
        </w:rPr>
        <w:t xml:space="preserve">CRM-MOD-14.2 · Shared-Services: Reporting and dashboards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CRM-MOD-14.2</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Reporting team + DBA</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Report, dashboard or SSRS incident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Ticket; SSRS logs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SSRS reports, dashboards and the data warehouse feed</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CRM-REQ-01, CRM-DAT-05</w:t>
            </w:r>
          </w:p>
        </w:tc>
      </w:tr>
    </w:tbl>
    <w:p>
      <w:pPr>
        <w:spacing w:before="0" w:after="60" w:line="240" w:lineRule="auto"/>
        <w:rPr>
          <w:sz w:val="8"/>
        </w:rPr>
      </w:pPr>
    </w:p>
    <w:p>
      <w:pPr>
        <w:spacing w:after="120" w:line="288" w:lineRule="auto"/>
      </w:pPr>
      <w:r>
        <w:rPr>
          <w:rFonts w:ascii="Calibri" w:cs="Arial" w:eastAsia="Calibri" w:hAnsi="Calibri"/>
          <w:b/>
          <w:bCs/>
        </w:rPr>
        <w:t xml:space="preserve">Owner:</w:t>
      </w:r>
      <w:r>
        <w:rPr>
          <w:rFonts w:ascii="Calibri" w:cs="Arial" w:eastAsia="Calibri" w:hAnsi="Calibri"/>
        </w:rPr>
        <w:t xml:space="preserve"> MIS / Reporting team. </w:t>
      </w:r>
      <w:r>
        <w:rPr>
          <w:rFonts w:ascii="Calibri" w:cs="Arial" w:eastAsia="Calibri" w:hAnsi="Calibri"/>
          <w:b/>
          <w:bCs/>
        </w:rPr>
        <w:t xml:space="preserve">Depends on:</w:t>
      </w:r>
      <w:r>
        <w:rPr>
          <w:rFonts w:ascii="Calibri" w:cs="Arial" w:eastAsia="Calibri" w:hAnsi="Calibri"/>
        </w:rPr>
        <w:t xml:space="preserve"> SSRS with the Dynamics 365 Reporting Extensions, filtered views, the data warehouse feed, CRM dashboards and charts.</w:t>
      </w:r>
    </w:p>
    <w:p>
      <w:pPr>
        <w:spacing w:after="120" w:line="288" w:lineRule="auto"/>
      </w:pPr>
      <w:r>
        <w:rPr>
          <w:rFonts w:ascii="Calibri" w:cs="Arial" w:eastAsia="Calibri" w:hAnsi="Calibri"/>
          <w:b/>
          <w:bCs/>
        </w:rPr>
        <w:t xml:space="preserve">Key challenges:</w:t>
      </w:r>
      <w:r>
        <w:rPr>
          <w:rFonts w:ascii="Calibri" w:cs="Arial" w:eastAsia="Calibri" w:hAnsi="Calibri"/>
        </w:rPr>
        <w:t xml:space="preserve"> heavy reports compete with live users on the same SQL server; report numbers are questioned at month-end; SSRS service accounts and encryption keys are easy to break during patching.</w:t>
      </w:r>
    </w:p>
    <w:tbl>
      <w:tblPr>
        <w:tblW w:type="dxa" w:w="9638"/>
        <w:tblLayout w:type="fixed"/>
      </w:tblPr>
      <w:tblGrid>
        <w:gridCol w:w="1951"/>
        <w:gridCol w:w="2159"/>
        <w:gridCol w:w="2123"/>
        <w:gridCol w:w="2159"/>
        <w:gridCol w:w="1246"/>
      </w:tblGrid>
      <w:tr>
        <w:trPr>
          <w:tblHeader/>
        </w:trPr>
        <w:tc>
          <w:tcPr>
            <w:tcW w:type="dxa" w:w="195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15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212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15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246"/>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195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"Report cannot be displayed" for all reports</w:t>
            </w:r>
          </w:p>
        </w:tc>
        <w:tc>
          <w:tcPr>
            <w:tcW w:type="dxa" w:w="215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SSRS service down; Reporting Extensions or data source credentials broken after patching</w:t>
            </w:r>
          </w:p>
        </w:tc>
        <w:tc>
          <w:tcPr>
            <w:tcW w:type="dxa" w:w="212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SSRS service status and logs; Reporting Extensions version</w:t>
            </w:r>
          </w:p>
        </w:tc>
        <w:tc>
          <w:tcPr>
            <w:tcW w:type="dxa" w:w="215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Restart SSRS; repair credentials or re-run the Reporting Extensions setup through ECAB</w:t>
            </w:r>
          </w:p>
        </w:tc>
        <w:tc>
          <w:tcPr>
            <w:tcW w:type="dxa" w:w="124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 + DBA</w:t>
            </w:r>
          </w:p>
        </w:tc>
      </w:tr>
      <w:tr>
        <w:trPr>
          <w:cantSplit/>
        </w:trPr>
        <w:tc>
          <w:tcPr>
            <w:tcW w:type="dxa" w:w="195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One report times out</w:t>
            </w:r>
          </w:p>
        </w:tc>
        <w:tc>
          <w:tcPr>
            <w:tcW w:type="dxa" w:w="215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Unfiltered query on large tables; missing index</w:t>
            </w:r>
          </w:p>
        </w:tc>
        <w:tc>
          <w:tcPr>
            <w:tcW w:type="dxa" w:w="212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SQL execution plan; report parameters</w:t>
            </w:r>
          </w:p>
        </w:tc>
        <w:tc>
          <w:tcPr>
            <w:tcW w:type="dxa" w:w="215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Add prefiltering or parameters; schedule as a snapshot; tune through a change</w:t>
            </w:r>
          </w:p>
        </w:tc>
        <w:tc>
          <w:tcPr>
            <w:tcW w:type="dxa" w:w="124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Reporting team + DBA</w:t>
            </w:r>
          </w:p>
        </w:tc>
      </w:tr>
      <w:tr>
        <w:trPr>
          <w:cantSplit/>
        </w:trPr>
        <w:tc>
          <w:tcPr>
            <w:tcW w:type="dxa" w:w="195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Numbers differ between CRM and the data warehouse</w:t>
            </w:r>
          </w:p>
        </w:tc>
        <w:tc>
          <w:tcPr>
            <w:tcW w:type="dxa" w:w="215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Feed delay or failed ETL; different status definitions</w:t>
            </w:r>
          </w:p>
        </w:tc>
        <w:tc>
          <w:tcPr>
            <w:tcW w:type="dxa" w:w="212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ETL job history; last load time</w:t>
            </w:r>
          </w:p>
        </w:tc>
        <w:tc>
          <w:tcPr>
            <w:tcW w:type="dxa" w:w="215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Rerun ETL; document metric definitions in the report</w:t>
            </w:r>
          </w:p>
        </w:tc>
        <w:tc>
          <w:tcPr>
            <w:tcW w:type="dxa" w:w="124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Reporting team</w:t>
            </w:r>
          </w:p>
        </w:tc>
      </w:tr>
      <w:tr>
        <w:trPr>
          <w:cantSplit/>
        </w:trPr>
        <w:tc>
          <w:tcPr>
            <w:tcW w:type="dxa" w:w="195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Dashboard shows no data for a user</w:t>
            </w:r>
          </w:p>
        </w:tc>
        <w:tc>
          <w:tcPr>
            <w:tcW w:type="dxa" w:w="215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Security role cannot read the underlying table</w:t>
            </w:r>
          </w:p>
        </w:tc>
        <w:tc>
          <w:tcPr>
            <w:tcW w:type="dxa" w:w="212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User roles; Check Access</w:t>
            </w:r>
          </w:p>
        </w:tc>
        <w:tc>
          <w:tcPr>
            <w:tcW w:type="dxa" w:w="215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Adjust the role per policy</w:t>
            </w:r>
          </w:p>
        </w:tc>
        <w:tc>
          <w:tcPr>
            <w:tcW w:type="dxa" w:w="124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bl>
    <w:p>
      <w:pPr>
        <w:spacing w:before="0" w:after="60" w:line="240" w:lineRule="auto"/>
        <w:rPr>
          <w:sz w:val="8"/>
        </w:rPr>
      </w:pPr>
    </w:p>
    <w:p>
      <w:pPr>
        <w:pStyle w:val="Heading2"/>
        <w:keepNext/>
      </w:pPr>
      <w:r>
        <w:rPr>
          <w:rFonts w:ascii="Calibri" w:cs="Arial" w:eastAsia="Calibri" w:hAnsi="Calibri"/>
        </w:rPr>
        <w:t xml:space="preserve">CRM-MOD-14.3 · Shared-Services: Security and user access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CRM-MOD-14.3</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Admin + AD team</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Information Security</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Sign-in or permission incident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Ticket; access change record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Sign-in, roles, business units and record visibility</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CRM-ACC-01, CRM-ACC-02</w:t>
            </w:r>
          </w:p>
        </w:tc>
      </w:tr>
    </w:tbl>
    <w:p>
      <w:pPr>
        <w:spacing w:before="0" w:after="60" w:line="240" w:lineRule="auto"/>
        <w:rPr>
          <w:sz w:val="8"/>
        </w:rPr>
      </w:pPr>
    </w:p>
    <w:p>
      <w:pPr>
        <w:spacing w:after="120" w:line="288" w:lineRule="auto"/>
      </w:pPr>
      <w:r>
        <w:rPr>
          <w:rFonts w:ascii="Calibri" w:cs="Arial" w:eastAsia="Calibri" w:hAnsi="Calibri"/>
          <w:b/>
          <w:bCs/>
        </w:rPr>
        <w:t xml:space="preserve">Owner:</w:t>
      </w:r>
      <w:r>
        <w:rPr>
          <w:rFonts w:ascii="Calibri" w:cs="Arial" w:eastAsia="Calibri" w:hAnsi="Calibri"/>
        </w:rPr>
        <w:t xml:space="preserve"> CRM Platform Owner with Information Security; technical owner — CRM Admin and AD team. </w:t>
      </w:r>
      <w:r>
        <w:rPr>
          <w:rFonts w:ascii="Calibri" w:cs="Arial" w:eastAsia="Calibri" w:hAnsi="Calibri"/>
          <w:b/>
          <w:bCs/>
        </w:rPr>
        <w:t xml:space="preserve">Depends on:</w:t>
      </w:r>
      <w:r>
        <w:rPr>
          <w:rFonts w:ascii="Calibri" w:cs="Arial" w:eastAsia="Calibri" w:hAnsi="Calibri"/>
        </w:rPr>
        <w:t xml:space="preserve"> Active Directory accounts and groups, AD FS, CRM business units, teams and security roles.</w:t>
      </w:r>
    </w:p>
    <w:p>
      <w:pPr>
        <w:spacing w:after="120" w:line="288" w:lineRule="auto"/>
      </w:pPr>
      <w:r>
        <w:rPr>
          <w:rFonts w:ascii="Calibri" w:cs="Arial" w:eastAsia="Calibri" w:hAnsi="Calibri"/>
          <w:b/>
          <w:bCs/>
        </w:rPr>
        <w:t xml:space="preserve">Key challenges:</w:t>
      </w:r>
      <w:r>
        <w:rPr>
          <w:rFonts w:ascii="Calibri" w:cs="Arial" w:eastAsia="Calibri" w:hAnsi="Calibri"/>
        </w:rPr>
        <w:t xml:space="preserve"> access tickets are the highest-volume CRM tickets; branch transfers break record visibility; leavers keep owning records.</w:t>
      </w:r>
    </w:p>
    <w:tbl>
      <w:tblPr>
        <w:tblW w:type="dxa" w:w="9638"/>
        <w:tblLayout w:type="fixed"/>
      </w:tblPr>
      <w:tblGrid>
        <w:gridCol w:w="1907"/>
        <w:gridCol w:w="2049"/>
        <w:gridCol w:w="2049"/>
        <w:gridCol w:w="2049"/>
        <w:gridCol w:w="1584"/>
      </w:tblGrid>
      <w:tr>
        <w:trPr>
          <w:tblHeader/>
        </w:trPr>
        <w:tc>
          <w:tcPr>
            <w:tcW w:type="dxa" w:w="1907"/>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04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204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04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584"/>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190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New joiner cannot sign in</w:t>
            </w:r>
          </w:p>
        </w:tc>
        <w:tc>
          <w:tcPr>
            <w:tcW w:type="dxa" w:w="204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 account not in the CRM group; CRM user not created or disabled</w:t>
            </w:r>
          </w:p>
        </w:tc>
        <w:tc>
          <w:tcPr>
            <w:tcW w:type="dxa" w:w="204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 group membership; CRM user record status</w:t>
            </w:r>
          </w:p>
        </w:tc>
        <w:tc>
          <w:tcPr>
            <w:tcW w:type="dxa" w:w="204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Add to group; enable CRM user (per CRM-ACC-01 approvals)</w:t>
            </w:r>
          </w:p>
        </w:tc>
        <w:tc>
          <w:tcPr>
            <w:tcW w:type="dxa" w:w="158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r>
        <w:trPr>
          <w:cantSplit/>
        </w:trPr>
        <w:tc>
          <w:tcPr>
            <w:tcW w:type="dxa" w:w="190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"You do not have sufficient privileges"</w:t>
            </w:r>
          </w:p>
        </w:tc>
        <w:tc>
          <w:tcPr>
            <w:tcW w:type="dxa" w:w="204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Missing role privilege; wrong business unit</w:t>
            </w:r>
          </w:p>
        </w:tc>
        <w:tc>
          <w:tcPr>
            <w:tcW w:type="dxa" w:w="204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Error log (names the missing privilege); user's roles and BU</w:t>
            </w:r>
          </w:p>
        </w:tc>
        <w:tc>
          <w:tcPr>
            <w:tcW w:type="dxa" w:w="204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Assign the approved role or team; never grant System Administrator as a fix</w:t>
            </w:r>
          </w:p>
        </w:tc>
        <w:tc>
          <w:tcPr>
            <w:tcW w:type="dxa" w:w="158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r>
        <w:trPr>
          <w:cantSplit/>
        </w:trPr>
        <w:tc>
          <w:tcPr>
            <w:tcW w:type="dxa" w:w="190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User moved branch and lost or kept the wrong records</w:t>
            </w:r>
          </w:p>
        </w:tc>
        <w:tc>
          <w:tcPr>
            <w:tcW w:type="dxa" w:w="204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Business unit changed without reassigning records/teams</w:t>
            </w:r>
          </w:p>
        </w:tc>
        <w:tc>
          <w:tcPr>
            <w:tcW w:type="dxa" w:w="204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User's BU and team membership; owned records</w:t>
            </w:r>
          </w:p>
        </w:tc>
        <w:tc>
          <w:tcPr>
            <w:tcW w:type="dxa" w:w="204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Reassign records and teams per the mover process</w:t>
            </w:r>
          </w:p>
        </w:tc>
        <w:tc>
          <w:tcPr>
            <w:tcW w:type="dxa" w:w="1584"/>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Admin</w:t>
            </w:r>
          </w:p>
        </w:tc>
      </w:tr>
      <w:tr>
        <w:trPr>
          <w:cantSplit/>
        </w:trPr>
        <w:tc>
          <w:tcPr>
            <w:tcW w:type="dxa" w:w="190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Everyone gets a sign-in error</w:t>
            </w:r>
          </w:p>
        </w:tc>
        <w:tc>
          <w:tcPr>
            <w:tcW w:type="dxa" w:w="204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 FS down or certificate expired; DNS or load balancer issue</w:t>
            </w:r>
          </w:p>
        </w:tc>
        <w:tc>
          <w:tcPr>
            <w:tcW w:type="dxa" w:w="204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 FS service and certificate; CRM URL from inside and outside</w:t>
            </w:r>
          </w:p>
        </w:tc>
        <w:tc>
          <w:tcPr>
            <w:tcW w:type="dxa" w:w="204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Declare P1; fix AD FS/certificate per runbook</w:t>
            </w:r>
          </w:p>
        </w:tc>
        <w:tc>
          <w:tcPr>
            <w:tcW w:type="dxa" w:w="1584"/>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Infrastructure</w:t>
            </w:r>
          </w:p>
        </w:tc>
      </w:tr>
    </w:tbl>
    <w:p>
      <w:pPr>
        <w:spacing w:before="0" w:after="60" w:line="240" w:lineRule="auto"/>
        <w:rPr>
          <w:sz w:val="8"/>
        </w:rPr>
      </w:pPr>
    </w:p>
    <w:p>
      <w:pPr>
        <w:pStyle w:val="Heading2"/>
        <w:keepNext/>
      </w:pPr>
      <w:r>
        <w:rPr>
          <w:rFonts w:ascii="Calibri" w:cs="Arial" w:eastAsia="Calibri" w:hAnsi="Calibri"/>
        </w:rPr>
        <w:t xml:space="preserve">CRM-MOD-14.4 · Shared-Services: Platform-wide incidents</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CRM-MOD-14.4</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 DBA + Infrastructure</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Slowness, outage or job failure affecting all users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Ticket; RCA for P1/P2</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Performance, async, release and capacity problems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CRM-INC-01, CRM-DEP-03</w:t>
            </w:r>
          </w:p>
        </w:tc>
      </w:tr>
    </w:tbl>
    <w:p>
      <w:pPr>
        <w:spacing w:before="0" w:after="60" w:line="240" w:lineRule="auto"/>
        <w:rPr>
          <w:sz w:val="8"/>
        </w:rPr>
      </w:pPr>
    </w:p>
    <w:tbl>
      <w:tblPr>
        <w:tblW w:type="dxa" w:w="9638"/>
        <w:tblLayout w:type="fixed"/>
      </w:tblPr>
      <w:tblGrid>
        <w:gridCol w:w="1758"/>
        <w:gridCol w:w="2077"/>
        <w:gridCol w:w="2077"/>
        <w:gridCol w:w="2077"/>
        <w:gridCol w:w="1649"/>
      </w:tblGrid>
      <w:tr>
        <w:trPr>
          <w:tblHeader/>
        </w:trPr>
        <w:tc>
          <w:tcPr>
            <w:tcW w:type="dxa" w:w="175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Incident (as reported)</w:t>
            </w:r>
          </w:p>
        </w:tc>
        <w:tc>
          <w:tcPr>
            <w:tcW w:type="dxa" w:w="2077"/>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Likely cause</w:t>
            </w:r>
          </w:p>
        </w:tc>
        <w:tc>
          <w:tcPr>
            <w:tcW w:type="dxa" w:w="2077"/>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First checks</w:t>
            </w:r>
          </w:p>
        </w:tc>
        <w:tc>
          <w:tcPr>
            <w:tcW w:type="dxa" w:w="2077"/>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Fix / workaround</w:t>
            </w:r>
          </w:p>
        </w:tc>
        <w:tc>
          <w:tcPr>
            <w:tcW w:type="dxa" w:w="164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Escalate to</w:t>
            </w:r>
          </w:p>
        </w:tc>
      </w:tr>
      <w:tr>
        <w:trPr>
          <w:cantSplit/>
        </w:trPr>
        <w:tc>
          <w:tcPr>
            <w:tcW w:type="dxa" w:w="175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slow for everyone</w:t>
            </w:r>
          </w:p>
        </w:tc>
        <w:tc>
          <w:tcPr>
            <w:tcW w:type="dxa" w:w="207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SQL blocking or long-running query; async backlog; a Front End node unhealthy; large job during business hours</w:t>
            </w:r>
          </w:p>
        </w:tc>
        <w:tc>
          <w:tcPr>
            <w:tcW w:type="dxa" w:w="207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SQL blocking sessions and waits; async queue; node CPU/memory; jobs started recently</w:t>
            </w:r>
          </w:p>
        </w:tc>
        <w:tc>
          <w:tcPr>
            <w:tcW w:type="dxa" w:w="207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Stop or reschedule the offending job; remove the unhealthy node from the load balancer; DBA resolves blocking</w:t>
            </w:r>
          </w:p>
        </w:tc>
        <w:tc>
          <w:tcPr>
            <w:tcW w:type="dxa" w:w="164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DBA + Infrastructure</w:t>
            </w:r>
          </w:p>
        </w:tc>
      </w:tr>
      <w:tr>
        <w:trPr>
          <w:cantSplit/>
        </w:trPr>
        <w:tc>
          <w:tcPr>
            <w:tcW w:type="dxa" w:w="175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Workflows and background jobs not running</w:t>
            </w:r>
          </w:p>
        </w:tc>
        <w:tc>
          <w:tcPr>
            <w:tcW w:type="dxa" w:w="207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Async service stopped or hung on Back End nodes</w:t>
            </w:r>
          </w:p>
        </w:tc>
        <w:tc>
          <w:tcPr>
            <w:tcW w:type="dxa" w:w="207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Service status; waiting system jobs count; event logs</w:t>
            </w:r>
          </w:p>
        </w:tc>
        <w:tc>
          <w:tcPr>
            <w:tcW w:type="dxa" w:w="207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Restart the Async service node by node</w:t>
            </w:r>
          </w:p>
        </w:tc>
        <w:tc>
          <w:tcPr>
            <w:tcW w:type="dxa" w:w="164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w:t>
            </w:r>
          </w:p>
        </w:tc>
      </w:tr>
      <w:tr>
        <w:trPr>
          <w:cantSplit/>
        </w:trPr>
        <w:tc>
          <w:tcPr>
            <w:tcW w:type="dxa" w:w="175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Errors right after a release</w:t>
            </w:r>
          </w:p>
        </w:tc>
        <w:tc>
          <w:tcPr>
            <w:tcW w:type="dxa" w:w="207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Defect in new solution; missing configuration data</w:t>
            </w:r>
          </w:p>
        </w:tc>
        <w:tc>
          <w:tcPr>
            <w:tcW w:type="dxa" w:w="207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Change log for the last 24 hours; plugin trace</w:t>
            </w:r>
          </w:p>
        </w:tc>
        <w:tc>
          <w:tcPr>
            <w:tcW w:type="dxa" w:w="207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Apply rollback (CRM-DEP-03) or hotfix via ECAB</w:t>
            </w:r>
          </w:p>
        </w:tc>
        <w:tc>
          <w:tcPr>
            <w:tcW w:type="dxa" w:w="164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Release Manager + Developers</w:t>
            </w:r>
          </w:p>
        </w:tc>
      </w:tr>
      <w:tr>
        <w:trPr>
          <w:cantSplit/>
        </w:trPr>
        <w:tc>
          <w:tcPr>
            <w:tcW w:type="dxa" w:w="175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Database or disk filling up</w:t>
            </w:r>
          </w:p>
        </w:tc>
        <w:tc>
          <w:tcPr>
            <w:tcW w:type="dxa" w:w="207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Async operation or audit tables growing; log backups failing</w:t>
            </w:r>
          </w:p>
        </w:tc>
        <w:tc>
          <w:tcPr>
            <w:tcW w:type="dxa" w:w="207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Table sizes; log backup jobs; disk free</w:t>
            </w:r>
          </w:p>
        </w:tc>
        <w:tc>
          <w:tcPr>
            <w:tcW w:type="dxa" w:w="207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Run approved bulk-deletion jobs; fix log backups; add storage</w:t>
            </w:r>
          </w:p>
        </w:tc>
        <w:tc>
          <w:tcPr>
            <w:tcW w:type="dxa" w:w="164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DBA</w:t>
            </w:r>
          </w:p>
        </w:tc>
      </w:tr>
      <w:tr>
        <w:trPr>
          <w:cantSplit/>
        </w:trPr>
        <w:tc>
          <w:tcPr>
            <w:tcW w:type="dxa" w:w="175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Plugin "time limit exceeded" (2 min) errors</w:t>
            </w:r>
          </w:p>
        </w:tc>
        <w:tc>
          <w:tcPr>
            <w:tcW w:type="dxa" w:w="207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Sandbox plugin calling a slow external service or processing too much</w:t>
            </w:r>
          </w:p>
        </w:tc>
        <w:tc>
          <w:tcPr>
            <w:tcW w:type="dxa" w:w="207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Plugin trace; integration response times</w:t>
            </w:r>
          </w:p>
        </w:tc>
        <w:tc>
          <w:tcPr>
            <w:tcW w:type="dxa" w:w="207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Move logic to async; fix the external service</w:t>
            </w:r>
          </w:p>
        </w:tc>
        <w:tc>
          <w:tcPr>
            <w:tcW w:type="dxa" w:w="164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Developers</w:t>
            </w:r>
          </w:p>
        </w:tc>
      </w:tr>
    </w:tbl>
    <w:p>
      <w:pPr>
        <w:spacing w:before="0" w:after="60" w:line="240" w:lineRule="auto"/>
        <w:rPr>
          <w:sz w:val="8"/>
        </w:rPr>
      </w:pPr>
    </w:p>
    <w:p>
      <w:pPr>
        <w:pStyle w:val="Heading1"/>
        <w:pageBreakBefore/>
      </w:pPr>
      <w:r>
        <w:rPr>
          <w:rFonts w:ascii="Calibri" w:cs="Arial" w:eastAsia="Calibri" w:hAnsi="Calibri"/>
        </w:rPr>
        <w:t xml:space="preserve">Part G — Business continuity (CRM-BCM)</w:t>
      </w:r>
    </w:p>
    <w:p>
      <w:pPr>
        <w:spacing w:after="120" w:line="288" w:lineRule="auto"/>
      </w:pPr>
      <w:r>
        <w:rPr>
          <w:rFonts w:ascii="Calibri" w:cs="Arial" w:eastAsia="Calibri" w:hAnsi="Calibri"/>
        </w:rPr>
        <w:t xml:space="preserve">The bank owns all backup and recovery. Proposed targets: RPO 15 minutes and RTO 4 hours for production CRM — confirm against the bank's Business Impact Analysis.</w:t>
      </w:r>
    </w:p>
    <w:p>
      <w:pPr>
        <w:pStyle w:val="Heading2"/>
        <w:keepNext/>
      </w:pPr>
      <w:r>
        <w:rPr>
          <w:rFonts w:ascii="Calibri" w:cs="Arial" w:eastAsia="Calibri" w:hAnsi="Calibri"/>
        </w:rPr>
        <w:t xml:space="preserve">CRM-BCM-01 · Backup and restore</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CRM-BCM-01</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DBA</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Backup schedule; pre-change backup; quarterly restore test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Backup job history; restore test report</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Make sure every CRM database and key can be recovered</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CRM-DAT-03, CRM-DEP-03</w:t>
            </w:r>
          </w:p>
        </w:tc>
      </w:tr>
    </w:tbl>
    <w:p>
      <w:pPr>
        <w:spacing w:before="0" w:after="60" w:line="240" w:lineRule="auto"/>
        <w:rPr>
          <w:sz w:val="8"/>
        </w:rPr>
      </w:pPr>
    </w:p>
    <w:p>
      <w:pPr>
        <w:pStyle w:val="SubLabel"/>
      </w:pPr>
      <w:r>
        <w:rPr>
          <w:rFonts w:ascii="Calibri" w:cs="Arial" w:eastAsia="Calibri" w:hAnsi="Calibri"/>
        </w:rPr>
        <w:t xml:space="preserve">Backup schedule</w:t>
      </w:r>
    </w:p>
    <w:tbl>
      <w:tblPr>
        <w:tblW w:type="dxa" w:w="9638"/>
        <w:tblLayout w:type="fixed"/>
      </w:tblPr>
      <w:tblGrid>
        <w:gridCol w:w="2516"/>
        <w:gridCol w:w="2293"/>
        <w:gridCol w:w="2293"/>
        <w:gridCol w:w="2536"/>
      </w:tblGrid>
      <w:tr>
        <w:trPr>
          <w:tblHeader/>
        </w:trPr>
        <w:tc>
          <w:tcPr>
            <w:tcW w:type="dxa" w:w="2516"/>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Item</w:t>
            </w:r>
          </w:p>
        </w:tc>
        <w:tc>
          <w:tcPr>
            <w:tcW w:type="dxa" w:w="229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Method</w:t>
            </w:r>
          </w:p>
        </w:tc>
        <w:tc>
          <w:tcPr>
            <w:tcW w:type="dxa" w:w="229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Frequency</w:t>
            </w:r>
          </w:p>
        </w:tc>
        <w:tc>
          <w:tcPr>
            <w:tcW w:type="dxa" w:w="2536"/>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Retention</w:t>
            </w:r>
          </w:p>
        </w:tc>
      </w:tr>
      <w:tr>
        <w:trPr>
          <w:cantSplit/>
        </w:trPr>
        <w:tc>
          <w:tcPr>
            <w:tcW w:type="dxa" w:w="251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onsolas" w:cs="Consolas" w:eastAsia="Consolas" w:hAnsi="Consolas"/>
                <w:color w:val="08395C"/>
                <w:sz w:val="15"/>
                <w:szCs w:val="15"/>
              </w:rPr>
              <w:t xml:space="preserve">&lt;org&gt;_MSCRM</w:t>
            </w:r>
          </w:p>
        </w:tc>
        <w:tc>
          <w:tcPr>
            <w:tcW w:type="dxa" w:w="229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SQL full + differential + transaction log</w:t>
            </w:r>
          </w:p>
        </w:tc>
        <w:tc>
          <w:tcPr>
            <w:tcW w:type="dxa" w:w="229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Full weekly, differential daily, log every 15 min</w:t>
            </w:r>
          </w:p>
        </w:tc>
        <w:tc>
          <w:tcPr>
            <w:tcW w:type="dxa" w:w="253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Per retention schedule (proposed 35 days online + monthly to long-term)</w:t>
            </w:r>
          </w:p>
        </w:tc>
      </w:tr>
      <w:tr>
        <w:trPr>
          <w:cantSplit/>
        </w:trPr>
        <w:tc>
          <w:tcPr>
            <w:tcW w:type="dxa" w:w="251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onsolas" w:cs="Consolas" w:eastAsia="Consolas" w:hAnsi="Consolas"/>
                <w:color w:val="08395C"/>
                <w:sz w:val="15"/>
                <w:szCs w:val="15"/>
              </w:rPr>
              <w:t xml:space="preserve">MSCRM_CONFIG</w:t>
            </w:r>
          </w:p>
        </w:tc>
        <w:tc>
          <w:tcPr>
            <w:tcW w:type="dxa" w:w="229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SQL full + log</w:t>
            </w:r>
          </w:p>
        </w:tc>
        <w:tc>
          <w:tcPr>
            <w:tcW w:type="dxa" w:w="229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Full daily, log every 15 min</w:t>
            </w:r>
          </w:p>
        </w:tc>
        <w:tc>
          <w:tcPr>
            <w:tcW w:type="dxa" w:w="253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Same as above</w:t>
            </w:r>
          </w:p>
        </w:tc>
      </w:tr>
      <w:tr>
        <w:trPr>
          <w:cantSplit/>
        </w:trPr>
        <w:tc>
          <w:tcPr>
            <w:tcW w:type="dxa" w:w="251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onsolas" w:cs="Consolas" w:eastAsia="Consolas" w:hAnsi="Consolas"/>
                <w:color w:val="08395C"/>
                <w:sz w:val="15"/>
                <w:szCs w:val="15"/>
              </w:rPr>
              <w:t xml:space="preserve">ReportServer</w:t>
            </w:r>
            <w:r>
              <w:rPr>
                <w:rFonts w:ascii="Calibri" w:cs="Arial" w:eastAsia="Calibri" w:hAnsi="Calibri"/>
                <w:sz w:val="18"/>
                <w:szCs w:val="18"/>
              </w:rPr>
              <w:t xml:space="preserve"> / </w:t>
            </w:r>
            <w:r>
              <w:rPr>
                <w:rFonts w:ascii="Consolas" w:cs="Consolas" w:eastAsia="Consolas" w:hAnsi="Consolas"/>
                <w:color w:val="08395C"/>
                <w:sz w:val="15"/>
                <w:szCs w:val="15"/>
              </w:rPr>
              <w:t xml:space="preserve">ReportServerTempDB</w:t>
            </w:r>
            <w:r>
              <w:rPr>
                <w:rFonts w:ascii="Calibri" w:cs="Arial" w:eastAsia="Calibri" w:hAnsi="Calibri"/>
                <w:sz w:val="18"/>
                <w:szCs w:val="18"/>
              </w:rPr>
              <w:t xml:space="preserve"> + SSRS encryption key</w:t>
            </w:r>
          </w:p>
        </w:tc>
        <w:tc>
          <w:tcPr>
            <w:tcW w:type="dxa" w:w="229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SQL full; key exported to the vault</w:t>
            </w:r>
          </w:p>
        </w:tc>
        <w:tc>
          <w:tcPr>
            <w:tcW w:type="dxa" w:w="229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Daily; key after every change</w:t>
            </w:r>
          </w:p>
        </w:tc>
        <w:tc>
          <w:tcPr>
            <w:tcW w:type="dxa" w:w="253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Same as above</w:t>
            </w:r>
          </w:p>
        </w:tc>
      </w:tr>
      <w:tr>
        <w:trPr>
          <w:cantSplit/>
        </w:trPr>
        <w:tc>
          <w:tcPr>
            <w:tcW w:type="dxa" w:w="251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data encryption key, TDE certificates</w:t>
            </w:r>
          </w:p>
        </w:tc>
        <w:tc>
          <w:tcPr>
            <w:tcW w:type="dxa" w:w="229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Stored in the vault</w:t>
            </w:r>
          </w:p>
        </w:tc>
        <w:tc>
          <w:tcPr>
            <w:tcW w:type="dxa" w:w="229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On creation and change</w:t>
            </w:r>
          </w:p>
        </w:tc>
        <w:tc>
          <w:tcPr>
            <w:tcW w:type="dxa" w:w="253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Life of the system</w:t>
            </w:r>
          </w:p>
        </w:tc>
      </w:tr>
      <w:tr>
        <w:trPr>
          <w:cantSplit/>
        </w:trPr>
        <w:tc>
          <w:tcPr>
            <w:tcW w:type="dxa" w:w="251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Solutions and configuration</w:t>
            </w:r>
          </w:p>
        </w:tc>
        <w:tc>
          <w:tcPr>
            <w:tcW w:type="dxa" w:w="229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Source control</w:t>
            </w:r>
          </w:p>
        </w:tc>
        <w:tc>
          <w:tcPr>
            <w:tcW w:type="dxa" w:w="229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Every build</w:t>
            </w:r>
          </w:p>
        </w:tc>
        <w:tc>
          <w:tcPr>
            <w:tcW w:type="dxa" w:w="253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Permanent</w:t>
            </w:r>
          </w:p>
        </w:tc>
      </w:tr>
      <w:tr>
        <w:trPr>
          <w:cantSplit/>
        </w:trPr>
        <w:tc>
          <w:tcPr>
            <w:tcW w:type="dxa" w:w="251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Server builds (CRM, SSRS, AD FS)</w:t>
            </w:r>
          </w:p>
        </w:tc>
        <w:tc>
          <w:tcPr>
            <w:tcW w:type="dxa" w:w="229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Documented build runbooks + configuration exports</w:t>
            </w:r>
          </w:p>
        </w:tc>
        <w:tc>
          <w:tcPr>
            <w:tcW w:type="dxa" w:w="229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On change</w:t>
            </w:r>
          </w:p>
        </w:tc>
        <w:tc>
          <w:tcPr>
            <w:tcW w:type="dxa" w:w="253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Current + previous</w:t>
            </w:r>
          </w:p>
        </w:tc>
      </w:tr>
    </w:tbl>
    <w:p>
      <w:pPr>
        <w:spacing w:before="0" w:after="60" w:line="240" w:lineRule="auto"/>
        <w:rPr>
          <w:sz w:val="8"/>
        </w:rPr>
      </w:pPr>
    </w:p>
    <w:p>
      <w:pPr>
        <w:pStyle w:val="ListParagraph"/>
        <w:numPr>
          <w:ilvl w:val="0"/>
          <w:numId w:val="1"/>
        </w:numPr>
        <w:spacing w:after="60" w:line="288" w:lineRule="auto"/>
      </w:pPr>
      <w:r>
        <w:rPr>
          <w:rFonts w:ascii="Calibri" w:cs="Arial" w:eastAsia="Calibri" w:hAnsi="Calibri"/>
        </w:rPr>
        <w:t xml:space="preserve">Backups are written to separate storage, copied off-site to the DR data center, encrypted and monitored daily.</w:t>
      </w:r>
    </w:p>
    <w:p>
      <w:pPr>
        <w:pStyle w:val="ListParagraph"/>
        <w:numPr>
          <w:ilvl w:val="0"/>
          <w:numId w:val="1"/>
        </w:numPr>
        <w:spacing w:after="60" w:line="288" w:lineRule="auto"/>
      </w:pPr>
      <w:r>
        <w:rPr>
          <w:rFonts w:ascii="Calibri" w:cs="Arial" w:eastAsia="Calibri" w:hAnsi="Calibri"/>
        </w:rPr>
        <w:t xml:space="preserve">Restores are tested quarterly to an isolated server, including re-entering the CRM data encryption key and opening the organization.</w:t>
      </w:r>
    </w:p>
    <w:p>
      <w:pPr>
        <w:pStyle w:val="Heading2"/>
        <w:keepNext/>
      </w:pPr>
      <w:r>
        <w:rPr>
          <w:rFonts w:ascii="Calibri" w:cs="Arial" w:eastAsia="Calibri" w:hAnsi="Calibri"/>
        </w:rPr>
        <w:t xml:space="preserve">CRM-BCM-02 · High availability</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CRM-BCM-02</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Infrastructure + DBA</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Topology change; node or replica failure</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HA design; failover test results</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Keep CRM running when one server fails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CRM-GOV-02, CRM-BCM-03</w:t>
            </w:r>
          </w:p>
        </w:tc>
      </w:tr>
    </w:tbl>
    <w:p>
      <w:pPr>
        <w:spacing w:before="0" w:after="60" w:line="240" w:lineRule="auto"/>
        <w:rPr>
          <w:sz w:val="8"/>
        </w:rPr>
      </w:pPr>
    </w:p>
    <w:p>
      <w:pPr>
        <w:pStyle w:val="SubLabel"/>
      </w:pPr>
      <w:r>
        <w:rPr>
          <w:rFonts w:ascii="Calibri" w:cs="Arial" w:eastAsia="Calibri" w:hAnsi="Calibri"/>
        </w:rPr>
        <w:t xml:space="preserve">Guidelines</w:t>
      </w:r>
    </w:p>
    <w:p>
      <w:pPr>
        <w:pStyle w:val="ListParagraph"/>
        <w:numPr>
          <w:ilvl w:val="0"/>
          <w:numId w:val="1"/>
        </w:numPr>
        <w:spacing w:after="60" w:line="288" w:lineRule="auto"/>
      </w:pPr>
      <w:r>
        <w:rPr>
          <w:rFonts w:ascii="Calibri" w:cs="Arial" w:eastAsia="Calibri" w:hAnsi="Calibri"/>
        </w:rPr>
        <w:t xml:space="preserve">Front End and Back End roles run on two or more nodes each; a single node failure is absorbed without downtime.</w:t>
      </w:r>
    </w:p>
    <w:p>
      <w:pPr>
        <w:pStyle w:val="ListParagraph"/>
        <w:numPr>
          <w:ilvl w:val="0"/>
          <w:numId w:val="1"/>
        </w:numPr>
        <w:spacing w:after="60" w:line="288" w:lineRule="auto"/>
      </w:pPr>
      <w:r>
        <w:rPr>
          <w:rFonts w:ascii="Calibri" w:cs="Arial" w:eastAsia="Calibri" w:hAnsi="Calibri"/>
        </w:rPr>
        <w:t xml:space="preserve">SQL Server runs in an Always On availability group (synchronous replica in the primary data center) or a failover cluster.</w:t>
      </w:r>
    </w:p>
    <w:p>
      <w:pPr>
        <w:pStyle w:val="ListParagraph"/>
        <w:numPr>
          <w:ilvl w:val="0"/>
          <w:numId w:val="1"/>
        </w:numPr>
        <w:spacing w:after="60" w:line="288" w:lineRule="auto"/>
      </w:pPr>
      <w:r>
        <w:rPr>
          <w:rFonts w:ascii="Calibri" w:cs="Arial" w:eastAsia="Calibri" w:hAnsi="Calibri"/>
        </w:rPr>
        <w:t xml:space="preserve">AD FS (if used) runs as a farm behind the load balancer.</w:t>
      </w:r>
    </w:p>
    <w:p>
      <w:pPr>
        <w:pStyle w:val="Heading2"/>
        <w:keepNext/>
      </w:pPr>
      <w:r>
        <w:rPr>
          <w:rFonts w:ascii="Calibri" w:cs="Arial" w:eastAsia="Calibri" w:hAnsi="Calibri"/>
        </w:rPr>
        <w:t xml:space="preserve">CRM-BCM-03 · Disaster recovery failover and failback</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CRM-BCM-03</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Ops + DBA + Infrastructure</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CIO (declares disaster)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Declared disaster at the primary data center; annual DR test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DR declaration; runbook log; test report to IT Risk</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Restore CRM service from the DR data center</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CRM-BCM-01, CRM-DEP-02</w:t>
            </w:r>
          </w:p>
        </w:tc>
      </w:tr>
    </w:tbl>
    <w:p>
      <w:pPr>
        <w:spacing w:before="0" w:after="60" w:line="240" w:lineRule="auto"/>
        <w:rPr>
          <w:sz w:val="8"/>
        </w:rPr>
      </w:pPr>
    </w:p>
    <w:p>
      <w:pPr>
        <w:pStyle w:val="SubLabel"/>
      </w:pPr>
      <w:r>
        <w:rPr>
          <w:rFonts w:ascii="Calibri" w:cs="Arial" w:eastAsia="Calibri" w:hAnsi="Calibri"/>
        </w:rPr>
        <w:t xml:space="preserve">Procedure</w:t>
      </w:r>
    </w:p>
    <w:p>
      <w:pPr>
        <w:pStyle w:val="ListParagraph"/>
        <w:numPr>
          <w:ilvl w:val="0"/>
          <w:numId w:val="19"/>
        </w:numPr>
        <w:spacing w:after="60" w:line="288" w:lineRule="auto"/>
      </w:pPr>
      <w:r>
        <w:rPr>
          <w:rFonts w:ascii="Calibri" w:cs="Arial" w:eastAsia="Calibri" w:hAnsi="Calibri"/>
        </w:rPr>
        <w:t xml:space="preserve">DR data center holds an asynchronous SQL replica (or log-shipped copy) and pre-built, patched CRM servers at the same version and cumulative update as production.</w:t>
      </w:r>
    </w:p>
    <w:p>
      <w:pPr>
        <w:pStyle w:val="ListParagraph"/>
        <w:numPr>
          <w:ilvl w:val="0"/>
          <w:numId w:val="19"/>
        </w:numPr>
        <w:spacing w:after="60" w:line="288" w:lineRule="auto"/>
      </w:pPr>
      <w:r>
        <w:rPr>
          <w:rFonts w:ascii="Calibri" w:cs="Arial" w:eastAsia="Calibri" w:hAnsi="Calibri"/>
        </w:rPr>
        <w:t xml:space="preserve">On a declared disaster, the DBA brings the DR databases online; CRM Ops points the deployment at the DR SQL listener (or edits the organization in Deployment Manager), then updates DNS / load balancer to the DR web tier.</w:t>
      </w:r>
    </w:p>
    <w:p>
      <w:pPr>
        <w:pStyle w:val="ListParagraph"/>
        <w:numPr>
          <w:ilvl w:val="0"/>
          <w:numId w:val="19"/>
        </w:numPr>
        <w:spacing w:after="60" w:line="288" w:lineRule="auto"/>
      </w:pPr>
      <w:r>
        <w:rPr>
          <w:rFonts w:ascii="Calibri" w:cs="Arial" w:eastAsia="Calibri" w:hAnsi="Calibri"/>
        </w:rPr>
        <w:t xml:space="preserve">Integrations, SSRS, server-side sync and AD FS are switched over per their runbooks.</w:t>
      </w:r>
    </w:p>
    <w:p>
      <w:pPr>
        <w:pStyle w:val="ListParagraph"/>
        <w:numPr>
          <w:ilvl w:val="0"/>
          <w:numId w:val="19"/>
        </w:numPr>
        <w:spacing w:after="60" w:line="288" w:lineRule="auto"/>
      </w:pPr>
      <w:r>
        <w:rPr>
          <w:rFonts w:ascii="Calibri" w:cs="Arial" w:eastAsia="Calibri" w:hAnsi="Calibri"/>
        </w:rPr>
        <w:t xml:space="preserve">Smoke test (CRM-DEP-02), Business Owner sign-off, then announce service restored.</w:t>
      </w:r>
    </w:p>
    <w:p>
      <w:pPr>
        <w:pStyle w:val="ListParagraph"/>
        <w:numPr>
          <w:ilvl w:val="0"/>
          <w:numId w:val="19"/>
        </w:numPr>
        <w:spacing w:after="60" w:line="288" w:lineRule="auto"/>
      </w:pPr>
      <w:r>
        <w:rPr>
          <w:rFonts w:ascii="Calibri" w:cs="Arial" w:eastAsia="Calibri" w:hAnsi="Calibri"/>
        </w:rPr>
        <w:t xml:space="preserve">Failback follows the same steps in reverse in an approved window.</w:t>
      </w:r>
    </w:p>
    <w:p>
      <w:pPr>
        <w:pStyle w:val="ListParagraph"/>
        <w:numPr>
          <w:ilvl w:val="0"/>
          <w:numId w:val="1"/>
        </w:numPr>
        <w:spacing w:after="60" w:line="288" w:lineRule="auto"/>
      </w:pPr>
      <w:r>
        <w:rPr>
          <w:rFonts w:ascii="Calibri" w:cs="Arial" w:eastAsia="Calibri" w:hAnsi="Calibri"/>
        </w:rPr>
        <w:t xml:space="preserve">DR is tested end-to-end at least annually, with results and gaps reported to IT Risk.</w:t>
      </w:r>
    </w:p>
    <w:p>
      <w:pPr>
        <w:pStyle w:val="ListParagraph"/>
        <w:numPr>
          <w:ilvl w:val="0"/>
          <w:numId w:val="1"/>
        </w:numPr>
        <w:spacing w:after="60" w:line="288" w:lineRule="auto"/>
      </w:pPr>
      <w:r>
        <w:rPr>
          <w:rFonts w:ascii="Calibri" w:cs="Arial" w:eastAsia="Calibri" w:hAnsi="Calibri"/>
        </w:rPr>
        <w:t xml:space="preserve">Restoring over production needs Platform Owner + ECAB approval because it overwrites all data changed since the backup.</w:t>
      </w:r>
    </w:p>
    <w:p>
      <w:pPr>
        <w:pStyle w:val="Heading1"/>
        <w:pageBreakBefore/>
      </w:pPr>
      <w:r>
        <w:rPr>
          <w:rFonts w:ascii="Calibri" w:cs="Arial" w:eastAsia="Calibri" w:hAnsi="Calibri"/>
        </w:rPr>
        <w:t xml:space="preserve">Part H — Audit and compliance (CRM-AUD)</w:t>
      </w:r>
    </w:p>
    <w:p>
      <w:pPr>
        <w:pStyle w:val="Heading2"/>
        <w:keepNext/>
      </w:pPr>
      <w:r>
        <w:rPr>
          <w:rFonts w:ascii="Calibri" w:cs="Arial" w:eastAsia="Calibri" w:hAnsi="Calibri"/>
        </w:rPr>
        <w:t xml:space="preserve">CRM-AUD-01 · Audit, logging and regulatory compliance</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CRM-AUD-01</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Admin + Information Security</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Compliance</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Always on; internal or external audit request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Audit settings; SIEM retention; control mapping</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Keep a complete, tamper-evident record of who did what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CRM-ACC-03, CRM-DAT-04</w:t>
            </w:r>
          </w:p>
        </w:tc>
      </w:tr>
    </w:tbl>
    <w:p>
      <w:pPr>
        <w:spacing w:before="0" w:after="60" w:line="240" w:lineRule="auto"/>
        <w:rPr>
          <w:sz w:val="8"/>
        </w:rPr>
      </w:pPr>
    </w:p>
    <w:p>
      <w:pPr>
        <w:spacing w:after="120" w:line="288" w:lineRule="auto"/>
      </w:pPr>
      <w:r>
        <w:rPr>
          <w:rFonts w:ascii="Calibri" w:cs="Arial" w:eastAsia="Calibri" w:hAnsi="Calibri"/>
        </w:rPr>
        <w:t xml:space="preserve">Auditing is on in CRM, SQL Server and Windows, and all logs reach the bank's SIEM.</w:t>
      </w:r>
    </w:p>
    <w:p>
      <w:pPr>
        <w:pStyle w:val="ListParagraph"/>
        <w:numPr>
          <w:ilvl w:val="0"/>
          <w:numId w:val="1"/>
        </w:numPr>
        <w:spacing w:after="60" w:line="288" w:lineRule="auto"/>
      </w:pPr>
      <w:r>
        <w:rPr>
          <w:rFonts w:ascii="Calibri" w:cs="Arial" w:eastAsia="Calibri" w:hAnsi="Calibri"/>
          <w:b/>
          <w:bCs/>
        </w:rPr>
        <w:t xml:space="preserve">CRM auditing:</w:t>
      </w:r>
      <w:r>
        <w:rPr>
          <w:rFonts w:ascii="Calibri" w:cs="Arial" w:eastAsia="Calibri" w:hAnsi="Calibri"/>
        </w:rPr>
        <w:t xml:space="preserve"> enabled at organization, table and sensitive-field level; user access auditing on. Audit partitions are archived before deletion, per the retention schedule.</w:t>
      </w:r>
    </w:p>
    <w:p>
      <w:pPr>
        <w:pStyle w:val="ListParagraph"/>
        <w:numPr>
          <w:ilvl w:val="0"/>
          <w:numId w:val="1"/>
        </w:numPr>
        <w:spacing w:after="60" w:line="288" w:lineRule="auto"/>
      </w:pPr>
      <w:r>
        <w:rPr>
          <w:rFonts w:ascii="Calibri" w:cs="Arial" w:eastAsia="Calibri" w:hAnsi="Calibri"/>
          <w:b/>
          <w:bCs/>
        </w:rPr>
        <w:t xml:space="preserve">SQL Server Audit:</w:t>
      </w:r>
      <w:r>
        <w:rPr>
          <w:rFonts w:ascii="Calibri" w:cs="Arial" w:eastAsia="Calibri" w:hAnsi="Calibri"/>
        </w:rPr>
        <w:t xml:space="preserve"> logins, permission changes, schema changes and any direct access to CRM databases are logged.</w:t>
      </w:r>
    </w:p>
    <w:p>
      <w:pPr>
        <w:pStyle w:val="ListParagraph"/>
        <w:numPr>
          <w:ilvl w:val="0"/>
          <w:numId w:val="1"/>
        </w:numPr>
        <w:spacing w:after="60" w:line="288" w:lineRule="auto"/>
      </w:pPr>
      <w:r>
        <w:rPr>
          <w:rFonts w:ascii="Calibri" w:cs="Arial" w:eastAsia="Calibri" w:hAnsi="Calibri"/>
          <w:b/>
          <w:bCs/>
        </w:rPr>
        <w:t xml:space="preserve">Windows and AD:</w:t>
      </w:r>
      <w:r>
        <w:rPr>
          <w:rFonts w:ascii="Calibri" w:cs="Arial" w:eastAsia="Calibri" w:hAnsi="Calibri"/>
        </w:rPr>
        <w:t xml:space="preserve"> security event logs from CRM, SQL, SSRS and AD FS servers, AD group changes for CRM groups, and privileged sessions from the PAM tool.</w:t>
      </w:r>
    </w:p>
    <w:p>
      <w:pPr>
        <w:pStyle w:val="ListParagraph"/>
        <w:numPr>
          <w:ilvl w:val="0"/>
          <w:numId w:val="1"/>
        </w:numPr>
        <w:spacing w:after="60" w:line="288" w:lineRule="auto"/>
      </w:pPr>
      <w:r>
        <w:rPr>
          <w:rFonts w:ascii="Calibri" w:cs="Arial" w:eastAsia="Calibri" w:hAnsi="Calibri"/>
          <w:b/>
          <w:bCs/>
        </w:rPr>
        <w:t xml:space="preserve">Log forwarding:</w:t>
      </w:r>
      <w:r>
        <w:rPr>
          <w:rFonts w:ascii="Calibri" w:cs="Arial" w:eastAsia="Calibri" w:hAnsi="Calibri"/>
        </w:rPr>
        <w:t xml:space="preserve"> all of the above stream to the SIEM and are kept per the retention schedule; Information Security is alerted on changes to security roles, Deployment Administrators, SQL </w:t>
      </w:r>
      <w:r>
        <w:rPr>
          <w:rFonts w:ascii="Consolas" w:cs="Consolas" w:eastAsia="Consolas" w:hAnsi="Consolas"/>
          <w:color w:val="08395C"/>
          <w:sz w:val="18"/>
          <w:szCs w:val="18"/>
        </w:rPr>
        <w:t xml:space="preserve">sysadmin</w:t>
      </w:r>
      <w:r>
        <w:rPr>
          <w:rFonts w:ascii="Calibri" w:cs="Arial" w:eastAsia="Calibri" w:hAnsi="Calibri"/>
        </w:rPr>
        <w:t xml:space="preserve"> and server admin groups.</w:t>
      </w:r>
    </w:p>
    <w:p>
      <w:pPr>
        <w:pStyle w:val="ListParagraph"/>
        <w:numPr>
          <w:ilvl w:val="0"/>
          <w:numId w:val="1"/>
        </w:numPr>
        <w:spacing w:after="60" w:line="288" w:lineRule="auto"/>
      </w:pPr>
      <w:r>
        <w:rPr>
          <w:rFonts w:ascii="Calibri" w:cs="Arial" w:eastAsia="Calibri" w:hAnsi="Calibri"/>
          <w:b/>
          <w:bCs/>
        </w:rPr>
        <w:t xml:space="preserve">Evidence:</w:t>
      </w:r>
      <w:r>
        <w:rPr>
          <w:rFonts w:ascii="Calibri" w:cs="Arial" w:eastAsia="Calibri" w:hAnsi="Calibri"/>
        </w:rPr>
        <w:t xml:space="preserve"> every change, access grant, patch and bulk operation keeps its ticket, approvals and verification evidence for internal and external audit.</w:t>
      </w:r>
    </w:p>
    <w:p>
      <w:pPr>
        <w:pStyle w:val="ListParagraph"/>
        <w:numPr>
          <w:ilvl w:val="0"/>
          <w:numId w:val="1"/>
        </w:numPr>
        <w:spacing w:after="60" w:line="288" w:lineRule="auto"/>
      </w:pPr>
      <w:r>
        <w:rPr>
          <w:rFonts w:ascii="Calibri" w:cs="Arial" w:eastAsia="Calibri" w:hAnsi="Calibri"/>
          <w:b/>
          <w:bCs/>
        </w:rPr>
        <w:t xml:space="preserve">Vulnerability management:</w:t>
      </w:r>
      <w:r>
        <w:rPr>
          <w:rFonts w:ascii="Calibri" w:cs="Arial" w:eastAsia="Calibri" w:hAnsi="Calibri"/>
        </w:rPr>
        <w:t xml:space="preserve"> CRM servers are in the bank's vulnerability scanning scope and annual penetration test.</w:t>
      </w:r>
    </w:p>
    <w:p>
      <w:pPr>
        <w:pStyle w:val="ListParagraph"/>
        <w:numPr>
          <w:ilvl w:val="0"/>
          <w:numId w:val="1"/>
        </w:numPr>
        <w:spacing w:after="60" w:line="288" w:lineRule="auto"/>
      </w:pPr>
      <w:r>
        <w:rPr>
          <w:rFonts w:ascii="Calibri" w:cs="Arial" w:eastAsia="Calibri" w:hAnsi="Calibri"/>
          <w:b/>
          <w:bCs/>
        </w:rPr>
        <w:t xml:space="preserve">Regulatory mapping:</w:t>
      </w:r>
      <w:r>
        <w:rPr>
          <w:rFonts w:ascii="Calibri" w:cs="Arial" w:eastAsia="Calibri" w:hAnsi="Calibri"/>
        </w:rPr>
        <w:t xml:space="preserve"> map these controls to the frameworks that apply to the bank — typically the SAMA Cyber Security Framework, SAMA Business Continuity Management Framework, NCA Essential Cybersecurity Controls, and the Personal Data Protection Law (PDPL). Compliance owns the mapping.</w:t>
      </w:r>
    </w:p>
    <w:p>
      <w:pPr>
        <w:pStyle w:val="ListParagraph"/>
        <w:numPr>
          <w:ilvl w:val="0"/>
          <w:numId w:val="1"/>
        </w:numPr>
        <w:spacing w:after="60" w:line="288" w:lineRule="auto"/>
      </w:pPr>
      <w:r>
        <w:rPr>
          <w:rFonts w:ascii="Calibri" w:cs="Arial" w:eastAsia="Calibri" w:hAnsi="Calibri"/>
          <w:b/>
          <w:bCs/>
        </w:rPr>
        <w:t xml:space="preserve">Data residency:</w:t>
      </w:r>
      <w:r>
        <w:rPr>
          <w:rFonts w:ascii="Calibri" w:cs="Arial" w:eastAsia="Calibri" w:hAnsi="Calibri"/>
        </w:rPr>
        <w:t xml:space="preserve"> production and DR data centers, backups and off-site copies all stay inside Saudi Arabia unless Compliance approves otherwise.</w:t>
      </w:r>
    </w:p>
    <w:p>
      <w:pPr>
        <w:pStyle w:val="Heading1"/>
        <w:pageBreakBefore/>
      </w:pPr>
      <w:r>
        <w:rPr>
          <w:rFonts w:ascii="Calibri" w:cs="Arial" w:eastAsia="Calibri" w:hAnsi="Calibri"/>
        </w:rPr>
        <w:t xml:space="preserve">Part I — Service requests (CRM-REQ)</w:t>
      </w:r>
    </w:p>
    <w:p>
      <w:pPr>
        <w:pStyle w:val="Heading2"/>
        <w:keepNext/>
      </w:pPr>
      <w:r>
        <w:rPr>
          <w:rFonts w:ascii="Calibri" w:cs="Arial" w:eastAsia="Calibri" w:hAnsi="Calibri"/>
        </w:rPr>
        <w:t xml:space="preserve">CRM-REQ-01 · Report and dashboard request</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CRM-REQ-01</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Reporting team analyst</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Reporting team lead</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Business user needs a new or changed report or dashboard</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ITSM request with agreed specification, validation and sign-off</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Deliver accurate, governed reports without loading production</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CRM-DAT-05, CRM-MOD-14.2</w:t>
            </w:r>
          </w:p>
        </w:tc>
      </w:tr>
    </w:tbl>
    <w:p>
      <w:pPr>
        <w:spacing w:before="0" w:after="60" w:line="240" w:lineRule="auto"/>
        <w:rPr>
          <w:sz w:val="8"/>
        </w:rPr>
      </w:pPr>
    </w:p>
    <w:p>
      <w:pPr>
        <w:pStyle w:val="SubLabel"/>
      </w:pPr>
      <w:r>
        <w:rPr>
          <w:rFonts w:ascii="Calibri" w:cs="Arial" w:eastAsia="Calibri" w:hAnsi="Calibri"/>
        </w:rPr>
        <w:t xml:space="preserve">Procedure</w:t>
      </w:r>
    </w:p>
    <w:p>
      <w:pPr>
        <w:pStyle w:val="ListParagraph"/>
        <w:numPr>
          <w:ilvl w:val="0"/>
          <w:numId w:val="20"/>
        </w:numPr>
        <w:spacing w:after="60" w:line="288" w:lineRule="auto"/>
      </w:pPr>
      <w:r>
        <w:rPr>
          <w:rFonts w:ascii="Calibri" w:cs="Arial" w:eastAsia="Calibri" w:hAnsi="Calibri"/>
        </w:rPr>
        <w:t xml:space="preserve">Requester raises a report request in ITSM: purpose, fields, filters, frequency and audience.</w:t>
      </w:r>
    </w:p>
    <w:p>
      <w:pPr>
        <w:pStyle w:val="ListParagraph"/>
        <w:numPr>
          <w:ilvl w:val="0"/>
          <w:numId w:val="20"/>
        </w:numPr>
        <w:spacing w:after="60" w:line="288" w:lineRule="auto"/>
      </w:pPr>
      <w:r>
        <w:rPr>
          <w:rFonts w:ascii="Calibri" w:cs="Arial" w:eastAsia="Calibri" w:hAnsi="Calibri"/>
        </w:rPr>
        <w:t xml:space="preserve">Reporting team lead assigns an analyst within 2 working days.</w:t>
      </w:r>
    </w:p>
    <w:p>
      <w:pPr>
        <w:pStyle w:val="ListParagraph"/>
        <w:numPr>
          <w:ilvl w:val="0"/>
          <w:numId w:val="20"/>
        </w:numPr>
        <w:spacing w:after="60" w:line="288" w:lineRule="auto"/>
      </w:pPr>
      <w:r>
        <w:rPr>
          <w:rFonts w:ascii="Calibri" w:cs="Arial" w:eastAsia="Calibri" w:hAnsi="Calibri"/>
        </w:rPr>
        <w:t xml:space="preserve">Analyst clarifies the need by call and records the agreed specification in the ticket.</w:t>
      </w:r>
    </w:p>
    <w:p>
      <w:pPr>
        <w:pStyle w:val="ListParagraph"/>
        <w:numPr>
          <w:ilvl w:val="0"/>
          <w:numId w:val="20"/>
        </w:numPr>
        <w:spacing w:after="60" w:line="288" w:lineRule="auto"/>
      </w:pPr>
      <w:r>
        <w:rPr>
          <w:rFonts w:ascii="Calibri" w:cs="Arial" w:eastAsia="Calibri" w:hAnsi="Calibri"/>
        </w:rPr>
        <w:t xml:space="preserve">If an existing view, dashboard or report already answers it, the analyst arranges access (CRM-DAT-05) and closes the request.</w:t>
      </w:r>
    </w:p>
    <w:p>
      <w:pPr>
        <w:pStyle w:val="ListParagraph"/>
        <w:numPr>
          <w:ilvl w:val="0"/>
          <w:numId w:val="20"/>
        </w:numPr>
        <w:spacing w:after="60" w:line="288" w:lineRule="auto"/>
      </w:pPr>
      <w:r>
        <w:rPr>
          <w:rFonts w:ascii="Calibri" w:cs="Arial" w:eastAsia="Calibri" w:hAnsi="Calibri"/>
        </w:rPr>
        <w:t xml:space="preserve">If the data is in the data warehouse, the analyst builds the report there; otherwise as an SSRS/FetchXML report in a solution.</w:t>
      </w:r>
    </w:p>
    <w:p>
      <w:pPr>
        <w:pStyle w:val="ListParagraph"/>
        <w:numPr>
          <w:ilvl w:val="0"/>
          <w:numId w:val="20"/>
        </w:numPr>
        <w:spacing w:after="60" w:line="288" w:lineRule="auto"/>
      </w:pPr>
      <w:r>
        <w:rPr>
          <w:rFonts w:ascii="Calibri" w:cs="Arial" w:eastAsia="Calibri" w:hAnsi="Calibri"/>
        </w:rPr>
        <w:t xml:space="preserve">Analyst validates figures against existing dashboards and counts; requester signs off in UAT.</w:t>
      </w:r>
    </w:p>
    <w:p>
      <w:pPr>
        <w:pStyle w:val="ListParagraph"/>
        <w:numPr>
          <w:ilvl w:val="0"/>
          <w:numId w:val="20"/>
        </w:numPr>
        <w:spacing w:after="60" w:line="288" w:lineRule="auto"/>
      </w:pPr>
      <w:r>
        <w:rPr>
          <w:rFonts w:ascii="Calibri" w:cs="Arial" w:eastAsia="Calibri" w:hAnsi="Calibri"/>
        </w:rPr>
        <w:t xml:space="preserve">New CRM reports reach production through the pipeline as a standard change (CRM-CHG-01).</w:t>
      </w:r>
    </w:p>
    <w:p>
      <w:pPr>
        <w:pStyle w:val="SubLabel"/>
      </w:pPr>
      <w:r>
        <w:rPr>
          <w:rFonts w:ascii="Calibri" w:cs="Arial" w:eastAsia="Calibri" w:hAnsi="Calibri"/>
        </w:rPr>
        <w:t xml:space="preserve">Guidelines</w:t>
      </w:r>
    </w:p>
    <w:p>
      <w:pPr>
        <w:pStyle w:val="ListParagraph"/>
        <w:numPr>
          <w:ilvl w:val="0"/>
          <w:numId w:val="1"/>
        </w:numPr>
        <w:spacing w:after="60" w:line="288" w:lineRule="auto"/>
      </w:pPr>
      <w:r>
        <w:rPr>
          <w:rFonts w:ascii="Calibri" w:cs="Arial" w:eastAsia="Calibri" w:hAnsi="Calibri"/>
        </w:rPr>
        <w:t xml:space="preserve">If data already exists in the data warehouse, do not build recurring reports against the CRM database.</w:t>
      </w:r>
    </w:p>
    <w:p>
      <w:pPr>
        <w:pStyle w:val="ListParagraph"/>
        <w:numPr>
          <w:ilvl w:val="0"/>
          <w:numId w:val="1"/>
        </w:numPr>
        <w:spacing w:after="60" w:line="288" w:lineRule="auto"/>
      </w:pPr>
      <w:r>
        <w:rPr>
          <w:rFonts w:ascii="Calibri" w:cs="Arial" w:eastAsia="Calibri" w:hAnsi="Calibri"/>
        </w:rPr>
        <w:t xml:space="preserve">No direct SQL against production for recurring reports.</w:t>
      </w:r>
    </w:p>
    <w:p>
      <w:pPr>
        <w:pStyle w:val="ListParagraph"/>
        <w:numPr>
          <w:ilvl w:val="0"/>
          <w:numId w:val="1"/>
        </w:numPr>
        <w:spacing w:after="60" w:line="288" w:lineRule="auto"/>
      </w:pPr>
      <w:r>
        <w:rPr>
          <w:rFonts w:ascii="Calibri" w:cs="Arial" w:eastAsia="Calibri" w:hAnsi="Calibri"/>
        </w:rPr>
        <w:t xml:space="preserve">Every report shows its "data as of" time and owning team.</w:t>
      </w:r>
    </w:p>
    <w:p>
      <w:pPr>
        <w:pStyle w:val="ListParagraph"/>
        <w:numPr>
          <w:ilvl w:val="0"/>
          <w:numId w:val="1"/>
        </w:numPr>
        <w:spacing w:after="60" w:line="288" w:lineRule="auto"/>
      </w:pPr>
      <w:r>
        <w:rPr>
          <w:rFonts w:ascii="Calibri" w:cs="Arial" w:eastAsia="Calibri" w:hAnsi="Calibri"/>
        </w:rPr>
        <w:t xml:space="preserve">All requests are tracked in ITSM, not by email.</w:t>
      </w:r>
    </w:p>
    <w:p>
      <w:pPr>
        <w:pStyle w:val="Heading2"/>
        <w:keepNext/>
      </w:pPr>
      <w:r>
        <w:rPr>
          <w:rFonts w:ascii="Calibri" w:cs="Arial" w:eastAsia="Calibri" w:hAnsi="Calibri"/>
        </w:rPr>
        <w:t xml:space="preserve">CRM-REQ-02 · Enhancement request</w:t>
      </w:r>
    </w:p>
    <w:tbl>
      <w:tblPr>
        <w:tblW w:type="dxa" w:w="9638"/>
        <w:tblLayout w:type="fixed"/>
      </w:tblPr>
      <w:tblGrid>
        <w:gridCol w:w="1550"/>
        <w:gridCol w:w="3269"/>
        <w:gridCol w:w="1550"/>
        <w:gridCol w:w="3269"/>
      </w:tblGrid>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SOP #</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CRM-REQ-02</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Review date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bCs/>
                <w:sz w:val="18"/>
                <w:szCs w:val="18"/>
              </w:rPr>
              <w:t xml:space="preserve">Oct 2026</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Responsibility</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Business analyst + Developers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Supervisor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 Platform Owner</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Trigger</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Business owner asks for a new feature or process change in a module</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Evidence</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Signed-off requirement, backlog priority, change record, post-release review</w:t>
            </w:r>
          </w:p>
        </w:tc>
      </w:tr>
      <w:tr>
        <w:trPr>
          <w:cantSplit/>
        </w:trPr>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Description</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Turn business needs into tested, prioritized CRM changes</w:t>
            </w:r>
          </w:p>
        </w:tc>
        <w:tc>
          <w:tcPr>
            <w:tcW w:type="dxa" w:w="15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keepNext/>
              <w:spacing w:before="0" w:after="0"/>
            </w:pPr>
            <w:r>
              <w:rPr>
                <w:rFonts w:ascii="Calibri" w:cs="Arial" w:eastAsia="Calibri" w:hAnsi="Calibri"/>
                <w:b/>
                <w:bCs/>
                <w:color w:val="FFFFFF"/>
                <w:sz w:val="18"/>
                <w:szCs w:val="18"/>
              </w:rPr>
              <w:t xml:space="preserve">Related SOPs</w:t>
            </w:r>
          </w:p>
        </w:tc>
        <w:tc>
          <w:tcPr>
            <w:tcW w:type="dxa" w:w="3269"/>
            <w:tcBorders>
              <w:top w:val="single" w:color="C9D3DC" w:sz="4"/>
              <w:left w:val="single" w:color="C9D3DC" w:sz="4"/>
              <w:bottom w:val="single" w:color="C9D3DC" w:sz="4"/>
              <w:right w:val="single" w:color="C9D3DC" w:sz="4"/>
            </w:tcBorders>
            <w:shd w:val="clear" w:color="auto" w:fill="E8EEF3"/>
            <w:tcMar>
              <w:top w:type="dxa" w:w="70"/>
              <w:left w:type="dxa" w:w="100"/>
              <w:bottom w:type="dxa" w:w="70"/>
              <w:right w:type="dxa" w:w="100"/>
            </w:tcMar>
            <w:vAlign w:val="center"/>
          </w:tcPr>
          <w:p>
            <w:pPr>
              <w:keepNext/>
              <w:spacing w:before="0" w:after="0"/>
            </w:pPr>
            <w:r>
              <w:rPr>
                <w:rFonts w:ascii="Calibri" w:cs="Arial" w:eastAsia="Calibri" w:hAnsi="Calibri"/>
                <w:b w:val="false"/>
                <w:bCs w:val="false"/>
                <w:sz w:val="18"/>
                <w:szCs w:val="18"/>
              </w:rPr>
              <w:t xml:space="preserve">CRM-CHG-01, CRM-DEP-02, CRM-MOD-00</w:t>
            </w:r>
          </w:p>
        </w:tc>
      </w:tr>
    </w:tbl>
    <w:p>
      <w:pPr>
        <w:spacing w:before="0" w:after="60" w:line="240" w:lineRule="auto"/>
        <w:rPr>
          <w:sz w:val="8"/>
        </w:rPr>
      </w:pPr>
    </w:p>
    <w:p>
      <w:pPr>
        <w:pStyle w:val="SubLabel"/>
      </w:pPr>
      <w:r>
        <w:rPr>
          <w:rFonts w:ascii="Calibri" w:cs="Arial" w:eastAsia="Calibri" w:hAnsi="Calibri"/>
        </w:rPr>
        <w:t xml:space="preserve">Procedure</w:t>
      </w:r>
    </w:p>
    <w:p>
      <w:pPr>
        <w:pStyle w:val="ListParagraph"/>
        <w:numPr>
          <w:ilvl w:val="0"/>
          <w:numId w:val="21"/>
        </w:numPr>
        <w:spacing w:after="60" w:line="288" w:lineRule="auto"/>
      </w:pPr>
      <w:r>
        <w:rPr>
          <w:rFonts w:ascii="Calibri" w:cs="Arial" w:eastAsia="Calibri" w:hAnsi="Calibri"/>
          <w:b/>
          <w:bCs/>
        </w:rPr>
        <w:t xml:space="preserve">Request</w:t>
      </w:r>
      <w:r>
        <w:rPr>
          <w:rFonts w:ascii="Calibri" w:cs="Arial" w:eastAsia="Calibri" w:hAnsi="Calibri"/>
        </w:rPr>
        <w:t xml:space="preserve"> — Business owner submits the enhancement in ITSM: problem, current process, volumes and expected benefit.</w:t>
      </w:r>
    </w:p>
    <w:p>
      <w:pPr>
        <w:pStyle w:val="ListParagraph"/>
        <w:numPr>
          <w:ilvl w:val="0"/>
          <w:numId w:val="21"/>
        </w:numPr>
        <w:spacing w:after="60" w:line="288" w:lineRule="auto"/>
      </w:pPr>
      <w:r>
        <w:rPr>
          <w:rFonts w:ascii="Calibri" w:cs="Arial" w:eastAsia="Calibri" w:hAnsi="Calibri"/>
          <w:b/>
          <w:bCs/>
        </w:rPr>
        <w:t xml:space="preserve">Design and model</w:t>
      </w:r>
      <w:r>
        <w:rPr>
          <w:rFonts w:ascii="Calibri" w:cs="Arial" w:eastAsia="Calibri" w:hAnsi="Calibri"/>
        </w:rPr>
        <w:t xml:space="preserve"> — Business analyst documents the current and future process and impacted modules; business owner signs off.</w:t>
      </w:r>
    </w:p>
    <w:p>
      <w:pPr>
        <w:pStyle w:val="ListParagraph"/>
        <w:numPr>
          <w:ilvl w:val="0"/>
          <w:numId w:val="21"/>
        </w:numPr>
        <w:spacing w:after="60" w:line="288" w:lineRule="auto"/>
      </w:pPr>
      <w:r>
        <w:rPr>
          <w:rFonts w:ascii="Calibri" w:cs="Arial" w:eastAsia="Calibri" w:hAnsi="Calibri"/>
          <w:b/>
          <w:bCs/>
        </w:rPr>
        <w:t xml:space="preserve">Prioritize</w:t>
      </w:r>
      <w:r>
        <w:rPr>
          <w:rFonts w:ascii="Calibri" w:cs="Arial" w:eastAsia="Calibri" w:hAnsi="Calibri"/>
        </w:rPr>
        <w:t xml:space="preserve"> — CRM Platform Owner and business owners rank the backlog monthly at the demand board.</w:t>
      </w:r>
    </w:p>
    <w:p>
      <w:pPr>
        <w:pStyle w:val="ListParagraph"/>
        <w:numPr>
          <w:ilvl w:val="0"/>
          <w:numId w:val="21"/>
        </w:numPr>
        <w:spacing w:after="60" w:line="288" w:lineRule="auto"/>
      </w:pPr>
      <w:r>
        <w:rPr>
          <w:rFonts w:ascii="Calibri" w:cs="Arial" w:eastAsia="Calibri" w:hAnsi="Calibri"/>
          <w:b/>
          <w:bCs/>
        </w:rPr>
        <w:t xml:space="preserve">Build and test</w:t>
      </w:r>
      <w:r>
        <w:rPr>
          <w:rFonts w:ascii="Calibri" w:cs="Arial" w:eastAsia="Calibri" w:hAnsi="Calibri"/>
        </w:rPr>
        <w:t xml:space="preserve"> — Developers build in Development; SIT and UAT per CRM-CHG-01.</w:t>
      </w:r>
    </w:p>
    <w:p>
      <w:pPr>
        <w:pStyle w:val="ListParagraph"/>
        <w:numPr>
          <w:ilvl w:val="0"/>
          <w:numId w:val="21"/>
        </w:numPr>
        <w:spacing w:after="60" w:line="288" w:lineRule="auto"/>
      </w:pPr>
      <w:r>
        <w:rPr>
          <w:rFonts w:ascii="Calibri" w:cs="Arial" w:eastAsia="Calibri" w:hAnsi="Calibri"/>
          <w:b/>
          <w:bCs/>
        </w:rPr>
        <w:t xml:space="preserve">Release</w:t>
      </w:r>
      <w:r>
        <w:rPr>
          <w:rFonts w:ascii="Calibri" w:cs="Arial" w:eastAsia="Calibri" w:hAnsi="Calibri"/>
        </w:rPr>
        <w:t xml:space="preserve"> — CAB approval and deployment per CRM-DEP-02; users informed; the module card and KEDB updated.</w:t>
      </w:r>
    </w:p>
    <w:p>
      <w:pPr>
        <w:pStyle w:val="ListParagraph"/>
        <w:numPr>
          <w:ilvl w:val="0"/>
          <w:numId w:val="21"/>
        </w:numPr>
        <w:spacing w:after="60" w:line="288" w:lineRule="auto"/>
      </w:pPr>
      <w:r>
        <w:rPr>
          <w:rFonts w:ascii="Calibri" w:cs="Arial" w:eastAsia="Calibri" w:hAnsi="Calibri"/>
          <w:b/>
          <w:bCs/>
        </w:rPr>
        <w:t xml:space="preserve">Analyze and optimize</w:t>
      </w:r>
      <w:r>
        <w:rPr>
          <w:rFonts w:ascii="Calibri" w:cs="Arial" w:eastAsia="Calibri" w:hAnsi="Calibri"/>
        </w:rPr>
        <w:t xml:space="preserve"> — 30 days after release, the analyst reviews adoption and incidents with the business owner and feeds findings into the next cycle.</w:t>
      </w:r>
    </w:p>
    <w:p>
      <w:pPr>
        <w:pStyle w:val="SubLabel"/>
      </w:pPr>
      <w:r>
        <w:rPr>
          <w:rFonts w:ascii="Calibri" w:cs="Arial" w:eastAsia="Calibri" w:hAnsi="Calibri"/>
        </w:rPr>
        <w:t xml:space="preserve">Guidelines</w:t>
      </w:r>
    </w:p>
    <w:p>
      <w:pPr>
        <w:pStyle w:val="ListParagraph"/>
        <w:numPr>
          <w:ilvl w:val="0"/>
          <w:numId w:val="1"/>
        </w:numPr>
        <w:spacing w:after="60" w:line="288" w:lineRule="auto"/>
      </w:pPr>
      <w:r>
        <w:rPr>
          <w:rFonts w:ascii="Calibri" w:cs="Arial" w:eastAsia="Calibri" w:hAnsi="Calibri"/>
        </w:rPr>
        <w:t xml:space="preserve">Changes touching shared components (CRM-MOD-14) need cross-module regression in Pre-Prod.</w:t>
      </w:r>
    </w:p>
    <w:p>
      <w:pPr>
        <w:pStyle w:val="ListParagraph"/>
        <w:numPr>
          <w:ilvl w:val="0"/>
          <w:numId w:val="1"/>
        </w:numPr>
        <w:spacing w:after="60" w:line="288" w:lineRule="auto"/>
      </w:pPr>
      <w:r>
        <w:rPr>
          <w:rFonts w:ascii="Calibri" w:cs="Arial" w:eastAsia="Calibri" w:hAnsi="Calibri"/>
        </w:rPr>
        <w:t xml:space="preserve">Urgent business wishes are not emergency changes (CRM-CHG-02).</w:t>
      </w:r>
    </w:p>
    <w:p>
      <w:pPr>
        <w:sectPr>
          <w:headerReference w:type="default" r:id="rIdHP"/>
          <w:headerReference w:type="first" r:id="rIdHF"/>
          <w:footerReference w:type="default" r:id="rIdFP"/>
          <w:footerReference w:type="first" r:id="rIdFF"/>
          <w:type w:val="nextPage"/>
          <w:pgSz w:w="11906" w:h="16838"/>
          <w:pgMar w:top="1300" w:right="1134" w:bottom="1134" w:left="1134" w:header="500" w:footer="500" w:gutter="0"/>
          <w:titlePg/>
          <w:docGrid w:linePitch="360"/>
        </w:sectPr>
      </w:pPr>
    </w:p>
    <w:p>
      <w:pPr>
        <w:pStyle w:val="Heading1"/>
      </w:pPr>
      <w:r>
        <w:rPr>
          <w:rFonts w:ascii="Calibri" w:cs="Arial" w:eastAsia="Calibri" w:hAnsi="Calibri"/>
        </w:rPr>
        <w:t xml:space="preserve">Part J — Production fixes and service requests (CRM-FIX, CRM-SRV)</w:t>
      </w:r>
    </w:p>
    <w:p>
      <w:pPr>
        <w:spacing w:after="120" w:line="288" w:lineRule="auto"/>
      </w:pPr>
      <w:r>
        <w:rPr>
          <w:rFonts w:ascii="Calibri" w:cs="Arial" w:eastAsia="Calibri" w:hAnsi="Calibri"/>
        </w:rPr>
        <w:t xml:space="preserve">The CRM team keeps a .NET console application (</w:t>
      </w:r>
      <w:r>
        <w:rPr>
          <w:rFonts w:ascii="Consolas" w:cs="Consolas" w:eastAsia="Consolas" w:hAnsi="Consolas"/>
          <w:color w:val="08395C"/>
          <w:sz w:val="18"/>
          <w:szCs w:val="18"/>
        </w:rPr>
        <w:t xml:space="preserve">MyConsole.Applications</w:t>
      </w:r>
      <w:r>
        <w:rPr>
          <w:rFonts w:ascii="Calibri" w:cs="Arial" w:eastAsia="Calibri" w:hAnsi="Calibri"/>
        </w:rPr>
        <w:t xml:space="preserve">) that fixes recurring production data problems through the Dynamics 365 SDK. The fix table below is built from 124 production incidents and 71 service requests logged in Jira (Jun–Oct 2026); rows 01–15 are the recurring issues found there, rows 16–22 are other known fixes. The table is organized by the symptom users report. Each row gives the resolution steps in order; a step names a console function only where the tool is needed, and the status in brackets says whether that function can be run today. Issue type: Data = wrong, missing or duplicate records; Customization = plugins, workflows, process flows, forms, SLA and configuration settings; Service = servers, Windows/CRM services and integrations (Exchange, RabbitMQ, SMS gateway, Waseet). Because the tool writes straight to production, every run is a controlled data change under CRM-DAT-01 and CRM-CHG-01.</w:t>
      </w:r>
    </w:p>
    <w:p>
      <w:pPr>
        <w:pStyle w:val="Heading2"/>
        <w:keepNext/>
      </w:pPr>
      <w:r>
        <w:rPr>
          <w:rFonts w:ascii="Calibri" w:cs="Arial" w:eastAsia="Calibri" w:hAnsi="Calibri"/>
        </w:rPr>
        <w:t xml:space="preserve">CRM-FIX quick index</w:t>
      </w:r>
    </w:p>
    <w:tbl>
      <w:tblPr>
        <w:tblW w:type="dxa" w:w="14570"/>
        <w:tblLayout w:type="fixed"/>
      </w:tblPr>
      <w:tblGrid>
        <w:gridCol w:w="915"/>
        <w:gridCol w:w="1918"/>
        <w:gridCol w:w="1142"/>
        <w:gridCol w:w="1899"/>
        <w:gridCol w:w="1350"/>
        <w:gridCol w:w="4001"/>
        <w:gridCol w:w="2126"/>
        <w:gridCol w:w="1219"/>
      </w:tblGrid>
      <w:tr>
        <w:trPr>
          <w:tblHeader/>
        </w:trPr>
        <w:tc>
          <w:tcPr>
            <w:tcW w:type="dxa" w:w="915"/>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Fix #</w:t>
            </w:r>
          </w:p>
        </w:tc>
        <w:tc>
          <w:tcPr>
            <w:tcW w:type="dxa" w:w="191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Symptom reported</w:t>
            </w:r>
          </w:p>
        </w:tc>
        <w:tc>
          <w:tcPr>
            <w:tcW w:type="dxa" w:w="1142"/>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Issue type</w:t>
            </w:r>
          </w:p>
        </w:tc>
        <w:tc>
          <w:tcPr>
            <w:tcW w:type="dxa" w:w="189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Module</w:t>
            </w:r>
          </w:p>
        </w:tc>
        <w:tc>
          <w:tcPr>
            <w:tcW w:type="dxa" w:w="135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Server / application</w:t>
            </w:r>
          </w:p>
        </w:tc>
        <w:tc>
          <w:tcPr>
            <w:tcW w:type="dxa" w:w="4001"/>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Resolution steps</w:t>
            </w:r>
          </w:p>
        </w:tc>
        <w:tc>
          <w:tcPr>
            <w:tcW w:type="dxa" w:w="2126"/>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Console function used</w:t>
            </w:r>
          </w:p>
        </w:tc>
        <w:tc>
          <w:tcPr>
            <w:tcW w:type="dxa" w:w="121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Owner / escalate to</w:t>
            </w:r>
          </w:p>
        </w:tc>
      </w:tr>
      <w:tr>
        <w:trPr>
          <w:cantSplit/>
        </w:trPr>
        <w:tc>
          <w:tcPr>
            <w:tcW w:type="dxa" w:w="91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CRM-FIX-01</w:t>
            </w:r>
          </w:p>
        </w:tc>
        <w:tc>
          <w:tcPr>
            <w:tcW w:type="dxa" w:w="191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Customer data differs from the national ID (birth date, ID expiry, marital status, name, death status) and blocks a request, guarantee or credit check</w:t>
            </w:r>
          </w:p>
        </w:tc>
        <w:tc>
          <w:tcPr>
            <w:tcW w:type="dxa" w:w="11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Data</w:t>
            </w:r>
          </w:p>
        </w:tc>
        <w:tc>
          <w:tcPr>
            <w:tcW w:type="dxa" w:w="18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Shared-Services (customer profile); LEN 2</w:t>
            </w:r>
          </w:p>
        </w:tc>
        <w:tc>
          <w:tcPr>
            <w:tcW w:type="dxa" w:w="135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("Upsert Yaqeen Contact" action); Yaqeen service; Oracle banking system; cache</w:t>
            </w:r>
          </w:p>
        </w:tc>
        <w:tc>
          <w:tcPr>
            <w:tcW w:type="dxa" w:w="4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Re-query Yaqeen from the customer record. 2) Yaqeen returns a mismatch: provider-side issue — business contacts the Yaqeen provider. 3) Yaqeen correct but CRM stale: update CRM from Yaqeen and refresh the cache. 4) Oracle differs: raise a service request for the banking-system update — no manual edits. 5) Spaces in the grandfather's name: remove them (SIMAH rejects them). 6) Ask the customer to retry.</w:t>
            </w:r>
          </w:p>
        </w:tc>
        <w:tc>
          <w:tcPr>
            <w:tcW w:type="dxa" w:w="212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121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Ops → Integration team → Oracle team</w:t>
            </w:r>
          </w:p>
        </w:tc>
      </w:tr>
      <w:tr>
        <w:trPr>
          <w:cantSplit/>
        </w:trPr>
        <w:tc>
          <w:tcPr>
            <w:tcW w:type="dxa" w:w="91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CRM-FIX-02</w:t>
            </w:r>
          </w:p>
        </w:tc>
        <w:tc>
          <w:tcPr>
            <w:tcW w:type="dxa" w:w="191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Duplicate customer record stops a disbursement or guarantee</w:t>
            </w:r>
          </w:p>
        </w:tc>
        <w:tc>
          <w:tcPr>
            <w:tcW w:type="dxa" w:w="11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Data</w:t>
            </w:r>
          </w:p>
        </w:tc>
        <w:tc>
          <w:tcPr>
            <w:tcW w:type="dxa" w:w="18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Shared-Services; Productive-Families</w:t>
            </w:r>
          </w:p>
        </w:tc>
        <w:tc>
          <w:tcPr>
            <w:tcW w:type="dxa" w:w="135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SQL Server (read-only check)</w:t>
            </w:r>
          </w:p>
        </w:tc>
        <w:tc>
          <w:tcPr>
            <w:tcW w:type="dxa" w:w="4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List records with the same national ID. 2) Identify the record linked to loans and requests. 3) Business owner approves; merge or deactivate the unused record. 4) Resend the blocked transaction.</w:t>
            </w:r>
          </w:p>
        </w:tc>
        <w:tc>
          <w:tcPr>
            <w:tcW w:type="dxa" w:w="212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onsolas" w:cs="Consolas" w:eastAsia="Consolas" w:hAnsi="Consolas"/>
                <w:color w:val="08395C"/>
                <w:sz w:val="14"/>
                <w:szCs w:val="14"/>
              </w:rPr>
              <w:t xml:space="preserve">FixContacts</w:t>
            </w:r>
            <w:r>
              <w:rPr>
                <w:rFonts w:ascii="Calibri" w:cs="Arial" w:eastAsia="Calibri" w:hAnsi="Calibri"/>
                <w:sz w:val="16"/>
                <w:szCs w:val="16"/>
              </w:rPr>
              <w:t xml:space="preserve"> (step 1, report) [needs fix]</w:t>
            </w:r>
          </w:p>
        </w:tc>
        <w:tc>
          <w:tcPr>
            <w:tcW w:type="dxa" w:w="121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Admin → Data owner</w:t>
            </w:r>
          </w:p>
        </w:tc>
      </w:tr>
      <w:tr>
        <w:trPr>
          <w:cantSplit/>
        </w:trPr>
        <w:tc>
          <w:tcPr>
            <w:tcW w:type="dxa" w:w="91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CRM-FIX-03</w:t>
            </w:r>
          </w:p>
        </w:tc>
        <w:tc>
          <w:tcPr>
            <w:tcW w:type="dxa" w:w="191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Guarantor replacement fails because the customer's ID type is empty</w:t>
            </w:r>
          </w:p>
        </w:tc>
        <w:tc>
          <w:tcPr>
            <w:tcW w:type="dxa" w:w="11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Data</w:t>
            </w:r>
          </w:p>
        </w:tc>
        <w:tc>
          <w:tcPr>
            <w:tcW w:type="dxa" w:w="18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Shared-Services</w:t>
            </w:r>
          </w:p>
        </w:tc>
        <w:tc>
          <w:tcPr>
            <w:tcW w:type="dxa" w:w="135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console tool</w:t>
            </w:r>
          </w:p>
        </w:tc>
        <w:tc>
          <w:tcPr>
            <w:tcW w:type="dxa" w:w="4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Confirm the ID type field is empty. 2) Set ID type from the ID number (starts with 1 = national ID, 2 = Iqama). 3) Many records: run the bulk update. 4) Customer retries.</w:t>
            </w:r>
          </w:p>
        </w:tc>
        <w:tc>
          <w:tcPr>
            <w:tcW w:type="dxa" w:w="212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Bulk ID-type update (step 3) [proposed new function]</w:t>
            </w:r>
          </w:p>
        </w:tc>
        <w:tc>
          <w:tcPr>
            <w:tcW w:type="dxa" w:w="121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Ops → CRM developer</w:t>
            </w:r>
          </w:p>
        </w:tc>
      </w:tr>
      <w:tr>
        <w:trPr>
          <w:cantSplit/>
        </w:trPr>
        <w:tc>
          <w:tcPr>
            <w:tcW w:type="dxa" w:w="91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CRM-FIX-04</w:t>
            </w:r>
          </w:p>
        </w:tc>
        <w:tc>
          <w:tcPr>
            <w:tcW w:type="dxa" w:w="191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 Families certificates issued without an expiry date, or renewal not applied</w:t>
            </w:r>
          </w:p>
        </w:tc>
        <w:tc>
          <w:tcPr>
            <w:tcW w:type="dxa" w:w="11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Data</w:t>
            </w:r>
          </w:p>
        </w:tc>
        <w:tc>
          <w:tcPr>
            <w:tcW w:type="dxa" w:w="18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Productive-Families</w:t>
            </w:r>
          </w:p>
        </w:tc>
        <w:tc>
          <w:tcPr>
            <w:tcW w:type="dxa" w:w="135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(certificate workflow and scheduled job); console tool</w:t>
            </w:r>
          </w:p>
        </w:tc>
        <w:tc>
          <w:tcPr>
            <w:tcW w:type="dxa" w:w="4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Check workflow and job history for the failure time. 2) Count the affected certificates. 3) Re-run the job logic with the console tool. 4) Check a sample; raise a problem record.</w:t>
            </w:r>
          </w:p>
        </w:tc>
        <w:tc>
          <w:tcPr>
            <w:tcW w:type="dxa" w:w="212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onsolas" w:cs="Consolas" w:eastAsia="Consolas" w:hAnsi="Consolas"/>
                <w:color w:val="08395C"/>
                <w:sz w:val="14"/>
                <w:szCs w:val="14"/>
              </w:rPr>
              <w:t xml:space="preserve">RenewLicense</w:t>
            </w:r>
            <w:r>
              <w:rPr>
                <w:rFonts w:ascii="Calibri" w:cs="Arial" w:eastAsia="Calibri" w:hAnsi="Calibri"/>
                <w:sz w:val="16"/>
                <w:szCs w:val="16"/>
              </w:rPr>
              <w:t xml:space="preserve"> (step 3) [needs fix]</w:t>
            </w:r>
          </w:p>
        </w:tc>
        <w:tc>
          <w:tcPr>
            <w:tcW w:type="dxa" w:w="121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developer → Productive Families owner</w:t>
            </w:r>
          </w:p>
        </w:tc>
      </w:tr>
      <w:tr>
        <w:trPr>
          <w:cantSplit/>
        </w:trPr>
        <w:tc>
          <w:tcPr>
            <w:tcW w:type="dxa" w:w="91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CRM-FIX-05</w:t>
            </w:r>
          </w:p>
        </w:tc>
        <w:tc>
          <w:tcPr>
            <w:tcW w:type="dxa" w:w="191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Customer cannot apply for or renew the Productive Families certificate (error, renew button missing, centre list empty, profile not 100%)</w:t>
            </w:r>
          </w:p>
        </w:tc>
        <w:tc>
          <w:tcPr>
            <w:tcW w:type="dxa" w:w="11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Data / Customization</w:t>
            </w:r>
          </w:p>
        </w:tc>
        <w:tc>
          <w:tcPr>
            <w:tcW w:type="dxa" w:w="18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Productive-Families</w:t>
            </w:r>
          </w:p>
        </w:tc>
        <w:tc>
          <w:tcPr>
            <w:tcW w:type="dxa" w:w="135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 Families portal; CRM application; GOSI service; district/centre master data</w:t>
            </w:r>
          </w:p>
        </w:tc>
        <w:tc>
          <w:tcPr>
            <w:tcW w:type="dxa" w:w="4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Read the portal error code. 2) Profile below 100%: tell the customer the missing field (e.g. monthly income). 3) GOSI shows no salary or salary over the limit: business rule, not a defect. 4) No centre for the city: raise the "add district/centre" service request. 5) Code defect: hotfix (CRM-CHG-02).</w:t>
            </w:r>
          </w:p>
        </w:tc>
        <w:tc>
          <w:tcPr>
            <w:tcW w:type="dxa" w:w="212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121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Service desk → CRM developer</w:t>
            </w:r>
          </w:p>
        </w:tc>
      </w:tr>
      <w:tr>
        <w:trPr>
          <w:cantSplit/>
        </w:trPr>
        <w:tc>
          <w:tcPr>
            <w:tcW w:type="dxa" w:w="91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CRM-FIX-06</w:t>
            </w:r>
          </w:p>
        </w:tc>
        <w:tc>
          <w:tcPr>
            <w:tcW w:type="dxa" w:w="191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Freelance document fails with "temporary error"</w:t>
            </w:r>
          </w:p>
        </w:tc>
        <w:tc>
          <w:tcPr>
            <w:tcW w:type="dxa" w:w="11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Service</w:t>
            </w:r>
          </w:p>
        </w:tc>
        <w:tc>
          <w:tcPr>
            <w:tcW w:type="dxa" w:w="18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Productive-Families (freelance)</w:t>
            </w:r>
          </w:p>
        </w:tc>
        <w:tc>
          <w:tcPr>
            <w:tcW w:type="dxa" w:w="135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Gateway API; Absher verification</w:t>
            </w:r>
          </w:p>
        </w:tc>
        <w:tc>
          <w:tcPr>
            <w:tcW w:type="dxa" w:w="4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Check gateway logs for Absher verification failure. 2) Re-issue through the gateway API. 3) Send the new document number to the customer. 4) Repeated failures: problem record with the Absher integration.</w:t>
            </w:r>
          </w:p>
        </w:tc>
        <w:tc>
          <w:tcPr>
            <w:tcW w:type="dxa" w:w="212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121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Integration team</w:t>
            </w:r>
          </w:p>
        </w:tc>
      </w:tr>
      <w:tr>
        <w:trPr>
          <w:cantSplit/>
        </w:trPr>
        <w:tc>
          <w:tcPr>
            <w:tcW w:type="dxa" w:w="91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CRM-FIX-07</w:t>
            </w:r>
          </w:p>
        </w:tc>
        <w:tc>
          <w:tcPr>
            <w:tcW w:type="dxa" w:w="191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Disbursement not received by Treasury, or partner cannot create or approve a disbursement</w:t>
            </w:r>
          </w:p>
        </w:tc>
        <w:tc>
          <w:tcPr>
            <w:tcW w:type="dxa" w:w="11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Data</w:t>
            </w:r>
          </w:p>
        </w:tc>
        <w:tc>
          <w:tcPr>
            <w:tcW w:type="dxa" w:w="18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Productive-Families; Jussor</w:t>
            </w:r>
          </w:p>
        </w:tc>
        <w:tc>
          <w:tcPr>
            <w:tcW w:type="dxa" w:w="135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 Families portal; CRM application; Oracle Treasury</w:t>
            </w:r>
          </w:p>
        </w:tc>
        <w:tc>
          <w:tcPr>
            <w:tcW w:type="dxa" w:w="4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Check whether the loan number already exists in Treasury (often it does). 2) Check the request owner is the partner; correct a wrong owner. 3) Check customer data (birth date, ID expiry, duplicate record). 4) Check the amount. 5) Resend and give the loan number to the requester.</w:t>
            </w:r>
          </w:p>
        </w:tc>
        <w:tc>
          <w:tcPr>
            <w:tcW w:type="dxa" w:w="212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Bulk owner reassignment (step 2, many requests) [proposed new function]</w:t>
            </w:r>
          </w:p>
        </w:tc>
        <w:tc>
          <w:tcPr>
            <w:tcW w:type="dxa" w:w="121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Ops → Productive Families owner</w:t>
            </w:r>
          </w:p>
        </w:tc>
      </w:tr>
      <w:tr>
        <w:trPr>
          <w:cantSplit/>
        </w:trPr>
        <w:tc>
          <w:tcPr>
            <w:tcW w:type="dxa" w:w="91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CRM-FIX-08</w:t>
            </w:r>
          </w:p>
        </w:tc>
        <w:tc>
          <w:tcPr>
            <w:tcW w:type="dxa" w:w="191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Repayments not reflected on the Productive Families platform, or wallet totals differ from the repayments report</w:t>
            </w:r>
          </w:p>
        </w:tc>
        <w:tc>
          <w:tcPr>
            <w:tcW w:type="dxa" w:w="11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Data / Service</w:t>
            </w:r>
          </w:p>
        </w:tc>
        <w:tc>
          <w:tcPr>
            <w:tcW w:type="dxa" w:w="18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Productive-Families</w:t>
            </w:r>
          </w:p>
        </w:tc>
        <w:tc>
          <w:tcPr>
            <w:tcW w:type="dxa" w:w="135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Oracle banking system (callback); integration layer; CRM application</w:t>
            </w:r>
          </w:p>
        </w:tc>
        <w:tc>
          <w:tcPr>
            <w:tcW w:type="dxa" w:w="4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Confirm the payment exists in Oracle. 2) Oracle team resends the callback. 3) Many records or allocation errors: approved script, or re-settle with the function. 4) Check wallet totals. 5) Raise a problem record.</w:t>
            </w:r>
          </w:p>
        </w:tc>
        <w:tc>
          <w:tcPr>
            <w:tcW w:type="dxa" w:w="212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onsolas" w:cs="Consolas" w:eastAsia="Consolas" w:hAnsi="Consolas"/>
                <w:color w:val="08395C"/>
                <w:sz w:val="14"/>
                <w:szCs w:val="14"/>
              </w:rPr>
              <w:t xml:space="preserve">SettleLoans</w:t>
            </w:r>
            <w:r>
              <w:rPr>
                <w:rFonts w:ascii="Calibri" w:cs="Arial" w:eastAsia="Calibri" w:hAnsi="Calibri"/>
                <w:sz w:val="16"/>
                <w:szCs w:val="16"/>
              </w:rPr>
              <w:t xml:space="preserve"> (step 3, allocation errors) [usable with care]</w:t>
            </w:r>
          </w:p>
        </w:tc>
        <w:tc>
          <w:tcPr>
            <w:tcW w:type="dxa" w:w="121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Integration team → Oracle team → Finance</w:t>
            </w:r>
          </w:p>
        </w:tc>
      </w:tr>
      <w:tr>
        <w:trPr>
          <w:cantSplit/>
        </w:trPr>
        <w:tc>
          <w:tcPr>
            <w:tcW w:type="dxa" w:w="91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CRM-FIX-09</w:t>
            </w:r>
          </w:p>
        </w:tc>
        <w:tc>
          <w:tcPr>
            <w:tcW w:type="dxa" w:w="191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Loan request status, cancellation or guarantor change differs between CRM and the banking system</w:t>
            </w:r>
          </w:p>
        </w:tc>
        <w:tc>
          <w:tcPr>
            <w:tcW w:type="dxa" w:w="11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Data / Service</w:t>
            </w:r>
          </w:p>
        </w:tc>
        <w:tc>
          <w:tcPr>
            <w:tcW w:type="dxa" w:w="18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LEN 2 (lending)</w:t>
            </w:r>
          </w:p>
        </w:tc>
        <w:tc>
          <w:tcPr>
            <w:tcW w:type="dxa" w:w="135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Oracle banking system (contact-center procedures); customer portal</w:t>
            </w:r>
          </w:p>
        </w:tc>
        <w:tc>
          <w:tcPr>
            <w:tcW w:type="dxa" w:w="4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Check the status in Oracle through the contact-center procedure. 2) Customer wants a cancellation: log a service request (CRM-SRV). 3) Status differs: integration team investigates. 4) Guarantor replacement: check whether a decision was recorded.</w:t>
            </w:r>
          </w:p>
        </w:tc>
        <w:tc>
          <w:tcPr>
            <w:tcW w:type="dxa" w:w="212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121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Integration team → Oracle team</w:t>
            </w:r>
          </w:p>
        </w:tc>
      </w:tr>
      <w:tr>
        <w:trPr>
          <w:cantSplit/>
        </w:trPr>
        <w:tc>
          <w:tcPr>
            <w:tcW w:type="dxa" w:w="91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CRM-FIX-10</w:t>
            </w:r>
          </w:p>
        </w:tc>
        <w:tc>
          <w:tcPr>
            <w:tcW w:type="dxa" w:w="191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Request stuck "pending send", or partner cannot see the customer's request</w:t>
            </w:r>
          </w:p>
        </w:tc>
        <w:tc>
          <w:tcPr>
            <w:tcW w:type="dxa" w:w="11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Service</w:t>
            </w:r>
          </w:p>
        </w:tc>
        <w:tc>
          <w:tcPr>
            <w:tcW w:type="dxa" w:w="18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Productive-Families</w:t>
            </w:r>
          </w:p>
        </w:tc>
        <w:tc>
          <w:tcPr>
            <w:tcW w:type="dxa" w:w="135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IBAN verification integration; CRM application</w:t>
            </w:r>
          </w:p>
        </w:tc>
        <w:tc>
          <w:tcPr>
            <w:tcW w:type="dxa" w:w="4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Check the IBAN verification integration. 2) Re-enable the service if stopped. 3) Requests still awaiting IBAN verification are expected — explain to the partner.</w:t>
            </w:r>
          </w:p>
        </w:tc>
        <w:tc>
          <w:tcPr>
            <w:tcW w:type="dxa" w:w="212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121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Integration team</w:t>
            </w:r>
          </w:p>
        </w:tc>
      </w:tr>
      <w:tr>
        <w:trPr>
          <w:cantSplit/>
        </w:trPr>
        <w:tc>
          <w:tcPr>
            <w:tcW w:type="dxa" w:w="91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CRM-FIX-11</w:t>
            </w:r>
          </w:p>
        </w:tc>
        <w:tc>
          <w:tcPr>
            <w:tcW w:type="dxa" w:w="191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Ticket does not pull the product or loan, or shows the wrong product type</w:t>
            </w:r>
          </w:p>
        </w:tc>
        <w:tc>
          <w:tcPr>
            <w:tcW w:type="dxa" w:w="11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Customization</w:t>
            </w:r>
          </w:p>
        </w:tc>
        <w:tc>
          <w:tcPr>
            <w:tcW w:type="dxa" w:w="18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Customer-Service-App</w:t>
            </w:r>
          </w:p>
        </w:tc>
        <w:tc>
          <w:tcPr>
            <w:tcW w:type="dxa" w:w="135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(ticket product lookup and product settings)</w:t>
            </w:r>
          </w:p>
        </w:tc>
        <w:tc>
          <w:tcPr>
            <w:tcW w:type="dxa" w:w="4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Check the loan type exists in product settings. 2) Missing: add it through the "ticket categories" service request. 3) Wrong name: correct the mapping. 4) Policy change: change request.</w:t>
            </w:r>
          </w:p>
        </w:tc>
        <w:tc>
          <w:tcPr>
            <w:tcW w:type="dxa" w:w="212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121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Admin</w:t>
            </w:r>
          </w:p>
        </w:tc>
      </w:tr>
      <w:tr>
        <w:trPr>
          <w:cantSplit/>
        </w:trPr>
        <w:tc>
          <w:tcPr>
            <w:tcW w:type="dxa" w:w="91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CRM-FIX-12</w:t>
            </w:r>
          </w:p>
        </w:tc>
        <w:tc>
          <w:tcPr>
            <w:tcW w:type="dxa" w:w="191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Agent cannot process, edit or add a note to a ticket</w:t>
            </w:r>
          </w:p>
        </w:tc>
        <w:tc>
          <w:tcPr>
            <w:tcW w:type="dxa" w:w="11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Customization / Data</w:t>
            </w:r>
          </w:p>
        </w:tc>
        <w:tc>
          <w:tcPr>
            <w:tcW w:type="dxa" w:w="18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Customer-Service-App</w:t>
            </w:r>
          </w:p>
        </w:tc>
        <w:tc>
          <w:tcPr>
            <w:tcW w:type="dxa" w:w="135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w:t>
            </w:r>
          </w:p>
        </w:tc>
        <w:tc>
          <w:tcPr>
            <w:tcW w:type="dxa" w:w="4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Check the ticket status — cancelled or merged tickets cannot be processed. 2) Check owner and team — only the owner's team can edit. 3) Description under 50 characters blocks processing. 4) Rule change needed: change request.</w:t>
            </w:r>
          </w:p>
        </w:tc>
        <w:tc>
          <w:tcPr>
            <w:tcW w:type="dxa" w:w="212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121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Service desk → CRM Admin</w:t>
            </w:r>
          </w:p>
        </w:tc>
      </w:tr>
      <w:tr>
        <w:trPr>
          <w:cantSplit/>
        </w:trPr>
        <w:tc>
          <w:tcPr>
            <w:tcW w:type="dxa" w:w="91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CRM-FIX-13</w:t>
            </w:r>
          </w:p>
        </w:tc>
        <w:tc>
          <w:tcPr>
            <w:tcW w:type="dxa" w:w="191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Cannot open ticket attachments, or the customer 360 view shows no data</w:t>
            </w:r>
          </w:p>
        </w:tc>
        <w:tc>
          <w:tcPr>
            <w:tcW w:type="dxa" w:w="11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Service</w:t>
            </w:r>
          </w:p>
        </w:tc>
        <w:tc>
          <w:tcPr>
            <w:tcW w:type="dxa" w:w="18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Customer-Service-App; Shared-Services</w:t>
            </w:r>
          </w:p>
        </w:tc>
        <w:tc>
          <w:tcPr>
            <w:tcW w:type="dxa" w:w="135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SharePoint; gateway URLs; user's network</w:t>
            </w:r>
          </w:p>
        </w:tc>
        <w:tc>
          <w:tcPr>
            <w:tcW w:type="dxa" w:w="4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Attachments: grant SharePoint permission. 2) 360 view: check the user's device can reach the gateway URLs; escalate to network team. 3) Check the 360 role.</w:t>
            </w:r>
          </w:p>
        </w:tc>
        <w:tc>
          <w:tcPr>
            <w:tcW w:type="dxa" w:w="212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121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Admin → Network team</w:t>
            </w:r>
          </w:p>
        </w:tc>
      </w:tr>
      <w:tr>
        <w:trPr>
          <w:cantSplit/>
        </w:trPr>
        <w:tc>
          <w:tcPr>
            <w:tcW w:type="dxa" w:w="91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CRM-FIX-14</w:t>
            </w:r>
          </w:p>
        </w:tc>
        <w:tc>
          <w:tcPr>
            <w:tcW w:type="dxa" w:w="191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down, services unavailable, or a NOC monitoring alert</w:t>
            </w:r>
          </w:p>
        </w:tc>
        <w:tc>
          <w:tcPr>
            <w:tcW w:type="dxa" w:w="11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Service</w:t>
            </w:r>
          </w:p>
        </w:tc>
        <w:tc>
          <w:tcPr>
            <w:tcW w:type="dxa" w:w="18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Shared-Services (CRM-MOD-14.4)</w:t>
            </w:r>
          </w:p>
        </w:tc>
        <w:tc>
          <w:tcPr>
            <w:tcW w:type="dxa" w:w="135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Front End/Back End servers; IIS app pools; integration API servers; SQL Server</w:t>
            </w:r>
          </w:p>
        </w:tc>
        <w:tc>
          <w:tcPr>
            <w:tcW w:type="dxa" w:w="4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Check the alert against the known-noise list (CRM-INC-04) — no action for those. 2) Check changes in the last 24 hours (deployment, patches). 3) Restart services, app pools or SQL Server per runbook; redeploy a failed deployment. 4) All users affected: P1. 5) Root-cause analysis.</w:t>
            </w:r>
          </w:p>
        </w:tc>
        <w:tc>
          <w:tcPr>
            <w:tcW w:type="dxa" w:w="212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121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Ops → Infrastructure → DBA</w:t>
            </w:r>
          </w:p>
        </w:tc>
      </w:tr>
      <w:tr>
        <w:trPr>
          <w:cantSplit/>
        </w:trPr>
        <w:tc>
          <w:tcPr>
            <w:tcW w:type="dxa" w:w="91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CRM-FIX-15</w:t>
            </w:r>
          </w:p>
        </w:tc>
        <w:tc>
          <w:tcPr>
            <w:tcW w:type="dxa" w:w="191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Queued integration requests not processed (point-of-sale requests, SMS)</w:t>
            </w:r>
          </w:p>
        </w:tc>
        <w:tc>
          <w:tcPr>
            <w:tcW w:type="dxa" w:w="11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Service</w:t>
            </w:r>
          </w:p>
        </w:tc>
        <w:tc>
          <w:tcPr>
            <w:tcW w:type="dxa" w:w="18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Non-Financial-Services; Shared-Services</w:t>
            </w:r>
          </w:p>
        </w:tc>
        <w:tc>
          <w:tcPr>
            <w:tcW w:type="dxa" w:w="135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RabbitMQ listener; service provider</w:t>
            </w:r>
          </w:p>
        </w:tc>
        <w:tc>
          <w:tcPr>
            <w:tcW w:type="dxa" w:w="4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Check the RabbitMQ listener is running. 2) Restart it. 3) Reprocess pending messages. 4) Confirm with the provider.</w:t>
            </w:r>
          </w:p>
        </w:tc>
        <w:tc>
          <w:tcPr>
            <w:tcW w:type="dxa" w:w="212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onsolas" w:cs="Consolas" w:eastAsia="Consolas" w:hAnsi="Consolas"/>
                <w:color w:val="08395C"/>
                <w:sz w:val="14"/>
                <w:szCs w:val="14"/>
              </w:rPr>
              <w:t xml:space="preserve">TestSMSWithRMQueue</w:t>
            </w:r>
            <w:r>
              <w:rPr>
                <w:rFonts w:ascii="Calibri" w:cs="Arial" w:eastAsia="Calibri" w:hAnsi="Calibri"/>
                <w:sz w:val="16"/>
                <w:szCs w:val="16"/>
              </w:rPr>
              <w:t xml:space="preserve"> (step 3, SMS only) [needs fix]</w:t>
            </w:r>
          </w:p>
        </w:tc>
        <w:tc>
          <w:tcPr>
            <w:tcW w:type="dxa" w:w="121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Integration team</w:t>
            </w:r>
          </w:p>
        </w:tc>
      </w:tr>
      <w:tr>
        <w:trPr>
          <w:cantSplit/>
        </w:trPr>
        <w:tc>
          <w:tcPr>
            <w:tcW w:type="dxa" w:w="91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CRM-FIX-16</w:t>
            </w:r>
          </w:p>
        </w:tc>
        <w:tc>
          <w:tcPr>
            <w:tcW w:type="dxa" w:w="191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Disbursement request stuck after the Waseet response</w:t>
            </w:r>
          </w:p>
        </w:tc>
        <w:tc>
          <w:tcPr>
            <w:tcW w:type="dxa" w:w="11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Service, then Data</w:t>
            </w:r>
          </w:p>
        </w:tc>
        <w:tc>
          <w:tcPr>
            <w:tcW w:type="dxa" w:w="18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Productive-Families; Jussor</w:t>
            </w:r>
          </w:p>
        </w:tc>
        <w:tc>
          <w:tcPr>
            <w:tcW w:type="dxa" w:w="135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Waseet platform; integration layer; CRM application</w:t>
            </w:r>
          </w:p>
        </w:tc>
        <w:tc>
          <w:tcPr>
            <w:tcW w:type="dxa" w:w="4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Read the create-loan log error. 2) Retrieve the Waseet response. 3) Confirm the loan is not disbursed. 4) Data issue: correct and re-process. 5) Otherwise apply the response with the function. 6) Check decision and installments.</w:t>
            </w:r>
          </w:p>
        </w:tc>
        <w:tc>
          <w:tcPr>
            <w:tcW w:type="dxa" w:w="212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onsolas" w:cs="Consolas" w:eastAsia="Consolas" w:hAnsi="Consolas"/>
                <w:color w:val="08395C"/>
                <w:sz w:val="14"/>
                <w:szCs w:val="14"/>
              </w:rPr>
              <w:t xml:space="preserve">UpdateLoanReponseWaseet</w:t>
            </w:r>
            <w:r>
              <w:rPr>
                <w:rFonts w:ascii="Calibri" w:cs="Arial" w:eastAsia="Calibri" w:hAnsi="Calibri"/>
                <w:sz w:val="16"/>
                <w:szCs w:val="16"/>
              </w:rPr>
              <w:t xml:space="preserve"> (step 5) [needs fix]</w:t>
            </w:r>
          </w:p>
        </w:tc>
        <w:tc>
          <w:tcPr>
            <w:tcW w:type="dxa" w:w="121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Integration team → CRM developer</w:t>
            </w:r>
          </w:p>
        </w:tc>
      </w:tr>
      <w:tr>
        <w:trPr>
          <w:cantSplit/>
        </w:trPr>
        <w:tc>
          <w:tcPr>
            <w:tcW w:type="dxa" w:w="91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CRM-FIX-17</w:t>
            </w:r>
          </w:p>
        </w:tc>
        <w:tc>
          <w:tcPr>
            <w:tcW w:type="dxa" w:w="191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Funding wallet settlement request has no wallet</w:t>
            </w:r>
          </w:p>
        </w:tc>
        <w:tc>
          <w:tcPr>
            <w:tcW w:type="dxa" w:w="11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Data</w:t>
            </w:r>
          </w:p>
        </w:tc>
        <w:tc>
          <w:tcPr>
            <w:tcW w:type="dxa" w:w="18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Jussor; Partnerships</w:t>
            </w:r>
          </w:p>
        </w:tc>
        <w:tc>
          <w:tcPr>
            <w:tcW w:type="dxa" w:w="135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console tool</w:t>
            </w:r>
          </w:p>
        </w:tc>
        <w:tc>
          <w:tcPr>
            <w:tcW w:type="dxa" w:w="4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List affected requests. 2) Confirm each partner's wallet. 3) Run the function. 4) Complete the settlement normally.</w:t>
            </w:r>
          </w:p>
        </w:tc>
        <w:tc>
          <w:tcPr>
            <w:tcW w:type="dxa" w:w="212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onsolas" w:cs="Consolas" w:eastAsia="Consolas" w:hAnsi="Consolas"/>
                <w:color w:val="08395C"/>
                <w:sz w:val="14"/>
                <w:szCs w:val="14"/>
              </w:rPr>
              <w:t xml:space="preserve">UpdateFundingWalletSettlement</w:t>
            </w:r>
            <w:r>
              <w:rPr>
                <w:rFonts w:ascii="Calibri" w:cs="Arial" w:eastAsia="Calibri" w:hAnsi="Calibri"/>
                <w:sz w:val="16"/>
                <w:szCs w:val="16"/>
              </w:rPr>
              <w:t xml:space="preserve"> (step 3) [usable with care]</w:t>
            </w:r>
          </w:p>
        </w:tc>
        <w:tc>
          <w:tcPr>
            <w:tcW w:type="dxa" w:w="121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Ops → Partners owner</w:t>
            </w:r>
          </w:p>
        </w:tc>
      </w:tr>
      <w:tr>
        <w:trPr>
          <w:cantSplit/>
        </w:trPr>
        <w:tc>
          <w:tcPr>
            <w:tcW w:type="dxa" w:w="91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CRM-FIX-18</w:t>
            </w:r>
          </w:p>
        </w:tc>
        <w:tc>
          <w:tcPr>
            <w:tcW w:type="dxa" w:w="191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Case shows the wrong escalation level</w:t>
            </w:r>
          </w:p>
        </w:tc>
        <w:tc>
          <w:tcPr>
            <w:tcW w:type="dxa" w:w="11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Customization</w:t>
            </w:r>
          </w:p>
        </w:tc>
        <w:tc>
          <w:tcPr>
            <w:tcW w:type="dxa" w:w="18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Customer-Service-App</w:t>
            </w:r>
          </w:p>
        </w:tc>
        <w:tc>
          <w:tcPr>
            <w:tcW w:type="dxa" w:w="135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(SLA calendar, SLA matrix); console tool</w:t>
            </w:r>
          </w:p>
        </w:tc>
        <w:tc>
          <w:tcPr>
            <w:tcW w:type="dxa" w:w="4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Check calendar holidays and the SLA matrix row. 2) Correct them. 3) Recalculate open cases with the function. 4) Check samples.</w:t>
            </w:r>
          </w:p>
        </w:tc>
        <w:tc>
          <w:tcPr>
            <w:tcW w:type="dxa" w:w="212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onsolas" w:cs="Consolas" w:eastAsia="Consolas" w:hAnsi="Consolas"/>
                <w:color w:val="08395C"/>
                <w:sz w:val="14"/>
                <w:szCs w:val="14"/>
              </w:rPr>
              <w:t xml:space="preserve">SLAMatixForCases</w:t>
            </w:r>
            <w:r>
              <w:rPr>
                <w:rFonts w:ascii="Calibri" w:cs="Arial" w:eastAsia="Calibri" w:hAnsi="Calibri"/>
                <w:sz w:val="16"/>
                <w:szCs w:val="16"/>
              </w:rPr>
              <w:t xml:space="preserve"> (step 3) [fix time calculation first]</w:t>
            </w:r>
          </w:p>
        </w:tc>
        <w:tc>
          <w:tcPr>
            <w:tcW w:type="dxa" w:w="121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Admin → CRM developer</w:t>
            </w:r>
          </w:p>
        </w:tc>
      </w:tr>
      <w:tr>
        <w:trPr>
          <w:cantSplit/>
        </w:trPr>
        <w:tc>
          <w:tcPr>
            <w:tcW w:type="dxa" w:w="91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CRM-FIX-19</w:t>
            </w:r>
          </w:p>
        </w:tc>
        <w:tc>
          <w:tcPr>
            <w:tcW w:type="dxa" w:w="191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New case blocked, or a duplicate case allowed</w:t>
            </w:r>
          </w:p>
        </w:tc>
        <w:tc>
          <w:tcPr>
            <w:tcW w:type="dxa" w:w="11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Customization</w:t>
            </w:r>
          </w:p>
        </w:tc>
        <w:tc>
          <w:tcPr>
            <w:tcW w:type="dxa" w:w="18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Customer-Service-App</w:t>
            </w:r>
          </w:p>
        </w:tc>
        <w:tc>
          <w:tcPr>
            <w:tcW w:type="dxa" w:w="135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(duplicate-case plugin)</w:t>
            </w:r>
          </w:p>
        </w:tc>
        <w:tc>
          <w:tcPr>
            <w:tcW w:type="dxa" w:w="4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Check the customer's open cases. 2) Reproduce with the function if needed. 3) Open case exists: update it. 4) Otherwise raise a defect.</w:t>
            </w:r>
          </w:p>
        </w:tc>
        <w:tc>
          <w:tcPr>
            <w:tcW w:type="dxa" w:w="212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onsolas" w:cs="Consolas" w:eastAsia="Consolas" w:hAnsi="Consolas"/>
                <w:color w:val="08395C"/>
                <w:sz w:val="14"/>
                <w:szCs w:val="14"/>
              </w:rPr>
              <w:t xml:space="preserve">StopDuplicationCase</w:t>
            </w:r>
            <w:r>
              <w:rPr>
                <w:rFonts w:ascii="Calibri" w:cs="Arial" w:eastAsia="Calibri" w:hAnsi="Calibri"/>
                <w:sz w:val="16"/>
                <w:szCs w:val="16"/>
              </w:rPr>
              <w:t xml:space="preserve"> (step 2, read-only) [usable]</w:t>
            </w:r>
          </w:p>
        </w:tc>
        <w:tc>
          <w:tcPr>
            <w:tcW w:type="dxa" w:w="121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Service desk → CRM developer</w:t>
            </w:r>
          </w:p>
        </w:tc>
      </w:tr>
      <w:tr>
        <w:trPr>
          <w:cantSplit/>
        </w:trPr>
        <w:tc>
          <w:tcPr>
            <w:tcW w:type="dxa" w:w="91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CRM-FIX-20</w:t>
            </w:r>
          </w:p>
        </w:tc>
        <w:tc>
          <w:tcPr>
            <w:tcW w:type="dxa" w:w="191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Case business process flow stuck</w:t>
            </w:r>
          </w:p>
        </w:tc>
        <w:tc>
          <w:tcPr>
            <w:tcW w:type="dxa" w:w="11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Customization</w:t>
            </w:r>
          </w:p>
        </w:tc>
        <w:tc>
          <w:tcPr>
            <w:tcW w:type="dxa" w:w="18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Customer-Service-App</w:t>
            </w:r>
          </w:p>
        </w:tc>
        <w:tc>
          <w:tcPr>
            <w:tcW w:type="dxa" w:w="135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console tool</w:t>
            </w:r>
          </w:p>
        </w:tc>
        <w:tc>
          <w:tcPr>
            <w:tcW w:type="dxa" w:w="4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Clear cache and retry. 2) Note the stage. 3) Delete the flow instance with the function. 4) Move the new flow to the stage.</w:t>
            </w:r>
          </w:p>
        </w:tc>
        <w:tc>
          <w:tcPr>
            <w:tcW w:type="dxa" w:w="212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onsolas" w:cs="Consolas" w:eastAsia="Consolas" w:hAnsi="Consolas"/>
                <w:color w:val="08395C"/>
                <w:sz w:val="14"/>
                <w:szCs w:val="14"/>
              </w:rPr>
              <w:t xml:space="preserve">DeleteBPFRecords</w:t>
            </w:r>
            <w:r>
              <w:rPr>
                <w:rFonts w:ascii="Calibri" w:cs="Arial" w:eastAsia="Calibri" w:hAnsi="Calibri"/>
                <w:sz w:val="16"/>
                <w:szCs w:val="16"/>
              </w:rPr>
              <w:t xml:space="preserve"> (step 3) [usable]</w:t>
            </w:r>
          </w:p>
        </w:tc>
        <w:tc>
          <w:tcPr>
            <w:tcW w:type="dxa" w:w="121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Ops → CRM developer</w:t>
            </w:r>
          </w:p>
        </w:tc>
      </w:tr>
      <w:tr>
        <w:trPr>
          <w:cantSplit/>
        </w:trPr>
        <w:tc>
          <w:tcPr>
            <w:tcW w:type="dxa" w:w="915"/>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CRM-FIX-21</w:t>
            </w:r>
          </w:p>
        </w:tc>
        <w:tc>
          <w:tcPr>
            <w:tcW w:type="dxa" w:w="191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Emails stuck in Pending Send</w:t>
            </w:r>
          </w:p>
        </w:tc>
        <w:tc>
          <w:tcPr>
            <w:tcW w:type="dxa" w:w="114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Service</w:t>
            </w:r>
          </w:p>
        </w:tc>
        <w:tc>
          <w:tcPr>
            <w:tcW w:type="dxa" w:w="18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Shared-Services (CRM-MOD-14.1)</w:t>
            </w:r>
          </w:p>
        </w:tc>
        <w:tc>
          <w:tcPr>
            <w:tcW w:type="dxa" w:w="135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Exchange; CRM Back End servers</w:t>
            </w:r>
          </w:p>
        </w:tc>
        <w:tc>
          <w:tcPr>
            <w:tcW w:type="dxa" w:w="4001"/>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Fix the mailbox or Exchange. 2) Let the backlog drain. 3) Business decides what must not go out. 4) Cancel the rest with the function.</w:t>
            </w:r>
          </w:p>
        </w:tc>
        <w:tc>
          <w:tcPr>
            <w:tcW w:type="dxa" w:w="212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onsolas" w:cs="Consolas" w:eastAsia="Consolas" w:hAnsi="Consolas"/>
                <w:color w:val="08395C"/>
                <w:sz w:val="14"/>
                <w:szCs w:val="14"/>
              </w:rPr>
              <w:t xml:space="preserve">CancelEmails</w:t>
            </w:r>
            <w:r>
              <w:rPr>
                <w:rFonts w:ascii="Calibri" w:cs="Arial" w:eastAsia="Calibri" w:hAnsi="Calibri"/>
                <w:sz w:val="16"/>
                <w:szCs w:val="16"/>
              </w:rPr>
              <w:t xml:space="preserve"> (step 4) [add filters]</w:t>
            </w:r>
          </w:p>
        </w:tc>
        <w:tc>
          <w:tcPr>
            <w:tcW w:type="dxa" w:w="121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Ops → Exchange team</w:t>
            </w:r>
          </w:p>
        </w:tc>
      </w:tr>
      <w:tr>
        <w:trPr>
          <w:cantSplit/>
        </w:trPr>
        <w:tc>
          <w:tcPr>
            <w:tcW w:type="dxa" w:w="915"/>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CRM-FIX-22</w:t>
            </w:r>
          </w:p>
        </w:tc>
        <w:tc>
          <w:tcPr>
            <w:tcW w:type="dxa" w:w="191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Template values changed by mistake</w:t>
            </w:r>
          </w:p>
        </w:tc>
        <w:tc>
          <w:tcPr>
            <w:tcW w:type="dxa" w:w="114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Data</w:t>
            </w:r>
          </w:p>
        </w:tc>
        <w:tc>
          <w:tcPr>
            <w:tcW w:type="dxa" w:w="18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To confirm</w:t>
            </w:r>
          </w:p>
        </w:tc>
        <w:tc>
          <w:tcPr>
            <w:tcW w:type="dxa" w:w="135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(audit history); console tool</w:t>
            </w:r>
          </w:p>
        </w:tc>
        <w:tc>
          <w:tcPr>
            <w:tcW w:type="dxa" w:w="4001"/>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Check audit history. 2) A few: restore in the form. 3) Many: run the function. 4) Verify.</w:t>
            </w:r>
          </w:p>
        </w:tc>
        <w:tc>
          <w:tcPr>
            <w:tcW w:type="dxa" w:w="212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onsolas" w:cs="Consolas" w:eastAsia="Consolas" w:hAnsi="Consolas"/>
                <w:color w:val="08395C"/>
                <w:sz w:val="14"/>
                <w:szCs w:val="14"/>
              </w:rPr>
              <w:t xml:space="preserve">UpdateIds</w:t>
            </w:r>
            <w:r>
              <w:rPr>
                <w:rFonts w:ascii="Calibri" w:cs="Arial" w:eastAsia="Calibri" w:hAnsi="Calibri"/>
                <w:sz w:val="16"/>
                <w:szCs w:val="16"/>
              </w:rPr>
              <w:t xml:space="preserve"> (step 3) [fix sort first]</w:t>
            </w:r>
          </w:p>
        </w:tc>
        <w:tc>
          <w:tcPr>
            <w:tcW w:type="dxa" w:w="121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Admin → CRM developer</w:t>
            </w:r>
          </w:p>
        </w:tc>
      </w:tr>
    </w:tbl>
    <w:p>
      <w:pPr>
        <w:spacing w:before="0" w:after="60" w:line="240" w:lineRule="auto"/>
        <w:rPr>
          <w:sz w:val="8"/>
        </w:rPr>
      </w:pPr>
    </w:p>
    <w:p>
      <w:pPr>
        <w:pStyle w:val="Heading2"/>
        <w:keepNext/>
      </w:pPr>
      <w:r>
        <w:rPr>
          <w:rFonts w:ascii="Calibri" w:cs="Arial" w:eastAsia="Calibri" w:hAnsi="Calibri"/>
        </w:rPr>
        <w:t xml:space="preserve">CRM-SRV service request catalogue</w:t>
      </w:r>
    </w:p>
    <w:p>
      <w:pPr>
        <w:spacing w:after="120" w:line="288" w:lineRule="auto"/>
      </w:pPr>
      <w:r>
        <w:rPr>
          <w:rFonts w:ascii="Calibri" w:cs="Arial" w:eastAsia="Calibri" w:hAnsi="Calibri"/>
        </w:rPr>
        <w:t xml:space="preserve">Routine requests that are not incidents: nothing is broken, a user or business owner needs something done. Each request is logged in ITSM as a service request, approved by the approver below before any step starts, and closed with evidence. A step names a console function only where the tool is used.</w:t>
      </w:r>
    </w:p>
    <w:tbl>
      <w:tblPr>
        <w:tblW w:type="dxa" w:w="14570"/>
        <w:tblLayout w:type="fixed"/>
      </w:tblPr>
      <w:tblGrid>
        <w:gridCol w:w="978"/>
        <w:gridCol w:w="1220"/>
        <w:gridCol w:w="2293"/>
        <w:gridCol w:w="1258"/>
        <w:gridCol w:w="1867"/>
        <w:gridCol w:w="1786"/>
        <w:gridCol w:w="4109"/>
        <w:gridCol w:w="1059"/>
      </w:tblGrid>
      <w:tr>
        <w:trPr>
          <w:tblHeader/>
        </w:trPr>
        <w:tc>
          <w:tcPr>
            <w:tcW w:type="dxa" w:w="97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Request #</w:t>
            </w:r>
          </w:p>
        </w:tc>
        <w:tc>
          <w:tcPr>
            <w:tcW w:type="dxa" w:w="1220"/>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Service Type</w:t>
            </w:r>
          </w:p>
        </w:tc>
        <w:tc>
          <w:tcPr>
            <w:tcW w:type="dxa" w:w="2293"/>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Action Type</w:t>
            </w:r>
          </w:p>
        </w:tc>
        <w:tc>
          <w:tcPr>
            <w:tcW w:type="dxa" w:w="1258"/>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Application / Server</w:t>
            </w:r>
          </w:p>
        </w:tc>
        <w:tc>
          <w:tcPr>
            <w:tcW w:type="dxa" w:w="1867"/>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Module</w:t>
            </w:r>
          </w:p>
        </w:tc>
        <w:tc>
          <w:tcPr>
            <w:tcW w:type="dxa" w:w="1786"/>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Console Function</w:t>
            </w:r>
          </w:p>
        </w:tc>
        <w:tc>
          <w:tcPr>
            <w:tcW w:type="dxa" w:w="410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Service steps</w:t>
            </w:r>
          </w:p>
        </w:tc>
        <w:tc>
          <w:tcPr>
            <w:tcW w:type="dxa" w:w="105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6"/>
                <w:szCs w:val="16"/>
              </w:rPr>
              <w:t xml:space="preserve">Approver</w:t>
            </w:r>
          </w:p>
        </w:tc>
      </w:tr>
      <w:tr>
        <w:trPr>
          <w:cantSplit/>
        </w:trPr>
        <w:tc>
          <w:tcPr>
            <w:tcW w:type="dxa" w:w="97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CRM-SRV-01</w:t>
            </w:r>
          </w:p>
        </w:tc>
        <w:tc>
          <w:tcPr>
            <w:tcW w:type="dxa" w:w="122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access</w:t>
            </w:r>
          </w:p>
        </w:tc>
        <w:tc>
          <w:tcPr>
            <w:tcW w:type="dxa" w:w="229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Create user, add or change role or team (including Jada30 branch users)</w:t>
            </w:r>
          </w:p>
        </w:tc>
        <w:tc>
          <w:tcPr>
            <w:tcW w:type="dxa" w:w="125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Active Directory; CRM application</w:t>
            </w:r>
          </w:p>
        </w:tc>
        <w:tc>
          <w:tcPr>
            <w:tcW w:type="dxa" w:w="186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All</w:t>
            </w:r>
          </w:p>
        </w:tc>
        <w:tc>
          <w:tcPr>
            <w:tcW w:type="dxa" w:w="178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41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Request lists each user, department and required access, with the approval attached. 2) Approver signs off. 3) Add to the AD group; create or enable the CRM user. 4) Assign roles through teams (Jada30: supervisor = limited read; branch manager = full branch access). 5) Close with the approval reference (CRM-ACC-01).</w:t>
            </w:r>
          </w:p>
        </w:tc>
        <w:tc>
          <w:tcPr>
            <w:tcW w:type="dxa" w:w="105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Requester's department manager + system owner</w:t>
            </w:r>
          </w:p>
        </w:tc>
      </w:tr>
      <w:tr>
        <w:trPr>
          <w:cantSplit/>
        </w:trPr>
        <w:tc>
          <w:tcPr>
            <w:tcW w:type="dxa" w:w="97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CRM-SRV-02</w:t>
            </w:r>
          </w:p>
        </w:tc>
        <w:tc>
          <w:tcPr>
            <w:tcW w:type="dxa" w:w="122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access</w:t>
            </w:r>
          </w:p>
        </w:tc>
        <w:tc>
          <w:tcPr>
            <w:tcW w:type="dxa" w:w="229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Ticket visibility by branch or unit, all tickets, or closed tickets</w:t>
            </w:r>
          </w:p>
        </w:tc>
        <w:tc>
          <w:tcPr>
            <w:tcW w:type="dxa" w:w="125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(business units, teams, views)</w:t>
            </w:r>
          </w:p>
        </w:tc>
        <w:tc>
          <w:tcPr>
            <w:tcW w:type="dxa" w:w="186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Customer-Service-App</w:t>
            </w:r>
          </w:p>
        </w:tc>
        <w:tc>
          <w:tcPr>
            <w:tcW w:type="dxa" w:w="178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41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Confirm the scope (own branch, unit, all, closed). 2) Approver signs off. 3) Adjust team or business unit; never grant System Administrator. 4) User checks the view without personal filters.</w:t>
            </w:r>
          </w:p>
        </w:tc>
        <w:tc>
          <w:tcPr>
            <w:tcW w:type="dxa" w:w="105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Customer Care system owner</w:t>
            </w:r>
          </w:p>
        </w:tc>
      </w:tr>
      <w:tr>
        <w:trPr>
          <w:cantSplit/>
        </w:trPr>
        <w:tc>
          <w:tcPr>
            <w:tcW w:type="dxa" w:w="97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CRM-SRV-03</w:t>
            </w:r>
          </w:p>
        </w:tc>
        <w:tc>
          <w:tcPr>
            <w:tcW w:type="dxa" w:w="122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access</w:t>
            </w:r>
          </w:p>
        </w:tc>
        <w:tc>
          <w:tcPr>
            <w:tcW w:type="dxa" w:w="229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Customer 360 profile access</w:t>
            </w:r>
          </w:p>
        </w:tc>
        <w:tc>
          <w:tcPr>
            <w:tcW w:type="dxa" w:w="125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gateway URLs; user network</w:t>
            </w:r>
          </w:p>
        </w:tc>
        <w:tc>
          <w:tcPr>
            <w:tcW w:type="dxa" w:w="186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Shared-Services (customer 360)</w:t>
            </w:r>
          </w:p>
        </w:tc>
        <w:tc>
          <w:tcPr>
            <w:tcW w:type="dxa" w:w="178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41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Approver signs off. 2) Grant the 360 role. 3) Check the user's device reaches the gateway URLs (network team if not). 4) User confirms data appears.</w:t>
            </w:r>
          </w:p>
        </w:tc>
        <w:tc>
          <w:tcPr>
            <w:tcW w:type="dxa" w:w="105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Department manager + Customer 360 owner</w:t>
            </w:r>
          </w:p>
        </w:tc>
      </w:tr>
      <w:tr>
        <w:trPr>
          <w:cantSplit/>
        </w:trPr>
        <w:tc>
          <w:tcPr>
            <w:tcW w:type="dxa" w:w="97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CRM-SRV-04</w:t>
            </w:r>
          </w:p>
        </w:tc>
        <w:tc>
          <w:tcPr>
            <w:tcW w:type="dxa" w:w="122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access</w:t>
            </w:r>
          </w:p>
        </w:tc>
        <w:tc>
          <w:tcPr>
            <w:tcW w:type="dxa" w:w="229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Disable users (leavers, movers, removed partner staff)</w:t>
            </w:r>
          </w:p>
        </w:tc>
        <w:tc>
          <w:tcPr>
            <w:tcW w:type="dxa" w:w="125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Active Directory; CRM application</w:t>
            </w:r>
          </w:p>
        </w:tc>
        <w:tc>
          <w:tcPr>
            <w:tcW w:type="dxa" w:w="186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All</w:t>
            </w:r>
          </w:p>
        </w:tc>
        <w:tc>
          <w:tcPr>
            <w:tcW w:type="dxa" w:w="178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41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Request with the approval list. 2) Disable in AD and CRM. 3) Reassign owned records (CRM-ACC-02).</w:t>
            </w:r>
          </w:p>
        </w:tc>
        <w:tc>
          <w:tcPr>
            <w:tcW w:type="dxa" w:w="105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Department manager</w:t>
            </w:r>
          </w:p>
        </w:tc>
      </w:tr>
      <w:tr>
        <w:trPr>
          <w:cantSplit/>
        </w:trPr>
        <w:tc>
          <w:tcPr>
            <w:tcW w:type="dxa" w:w="97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CRM-SRV-05</w:t>
            </w:r>
          </w:p>
        </w:tc>
        <w:tc>
          <w:tcPr>
            <w:tcW w:type="dxa" w:w="122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Application access</w:t>
            </w:r>
          </w:p>
        </w:tc>
        <w:tc>
          <w:tcPr>
            <w:tcW w:type="dxa" w:w="229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E-market user (e.g. reviewer) or account re-enable</w:t>
            </w:r>
          </w:p>
        </w:tc>
        <w:tc>
          <w:tcPr>
            <w:tcW w:type="dxa" w:w="125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E-market application; CRM application</w:t>
            </w:r>
          </w:p>
        </w:tc>
        <w:tc>
          <w:tcPr>
            <w:tcW w:type="dxa" w:w="186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E-market</w:t>
            </w:r>
          </w:p>
        </w:tc>
        <w:tc>
          <w:tcPr>
            <w:tcW w:type="dxa" w:w="178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41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Request with role and approval. 2) Create or enable the user with the role. 3) Confirm login.</w:t>
            </w:r>
          </w:p>
        </w:tc>
        <w:tc>
          <w:tcPr>
            <w:tcW w:type="dxa" w:w="105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E-market business owner</w:t>
            </w:r>
          </w:p>
        </w:tc>
      </w:tr>
      <w:tr>
        <w:trPr>
          <w:cantSplit/>
        </w:trPr>
        <w:tc>
          <w:tcPr>
            <w:tcW w:type="dxa" w:w="97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CRM-SRV-06</w:t>
            </w:r>
          </w:p>
        </w:tc>
        <w:tc>
          <w:tcPr>
            <w:tcW w:type="dxa" w:w="122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Partner access</w:t>
            </w:r>
          </w:p>
        </w:tc>
        <w:tc>
          <w:tcPr>
            <w:tcW w:type="dxa" w:w="229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Add partner staff national IDs to the Productive Families portal whitelist</w:t>
            </w:r>
          </w:p>
        </w:tc>
        <w:tc>
          <w:tcPr>
            <w:tcW w:type="dxa" w:w="125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 Families portal; CRM application</w:t>
            </w:r>
          </w:p>
        </w:tc>
        <w:tc>
          <w:tcPr>
            <w:tcW w:type="dxa" w:w="186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Productive-Families; Jussor</w:t>
            </w:r>
          </w:p>
        </w:tc>
        <w:tc>
          <w:tcPr>
            <w:tcW w:type="dxa" w:w="178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41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Partner letter names the staff and the association. 2) Approver signs off. 3) Add the IDs to the whitelist. 4) Confirm the staff can log in.</w:t>
            </w:r>
          </w:p>
        </w:tc>
        <w:tc>
          <w:tcPr>
            <w:tcW w:type="dxa" w:w="105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 Families program owner</w:t>
            </w:r>
          </w:p>
        </w:tc>
      </w:tr>
      <w:tr>
        <w:trPr>
          <w:cantSplit/>
        </w:trPr>
        <w:tc>
          <w:tcPr>
            <w:tcW w:type="dxa" w:w="97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CRM-SRV-07</w:t>
            </w:r>
          </w:p>
        </w:tc>
        <w:tc>
          <w:tcPr>
            <w:tcW w:type="dxa" w:w="122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Partner data</w:t>
            </w:r>
          </w:p>
        </w:tc>
        <w:tc>
          <w:tcPr>
            <w:tcW w:type="dxa" w:w="229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Change partner representative, partner name or partner username</w:t>
            </w:r>
          </w:p>
        </w:tc>
        <w:tc>
          <w:tcPr>
            <w:tcW w:type="dxa" w:w="125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 Families portal; CRM application</w:t>
            </w:r>
          </w:p>
        </w:tc>
        <w:tc>
          <w:tcPr>
            <w:tcW w:type="dxa" w:w="186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Jussor; Partnerships</w:t>
            </w:r>
          </w:p>
        </w:tc>
        <w:tc>
          <w:tcPr>
            <w:tcW w:type="dxa" w:w="178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41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Partner's official letter attached. 2) Disable the old user; create or link the new representative. 3) Update the partner name. 4) Confirm with the partner.</w:t>
            </w:r>
          </w:p>
        </w:tc>
        <w:tc>
          <w:tcPr>
            <w:tcW w:type="dxa" w:w="105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Partners business owner</w:t>
            </w:r>
          </w:p>
        </w:tc>
      </w:tr>
      <w:tr>
        <w:trPr>
          <w:cantSplit/>
        </w:trPr>
        <w:tc>
          <w:tcPr>
            <w:tcW w:type="dxa" w:w="97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CRM-SRV-08</w:t>
            </w:r>
          </w:p>
        </w:tc>
        <w:tc>
          <w:tcPr>
            <w:tcW w:type="dxa" w:w="122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Partner data</w:t>
            </w:r>
          </w:p>
        </w:tc>
        <w:tc>
          <w:tcPr>
            <w:tcW w:type="dxa" w:w="229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Portfolio changes after agreement renewal (maximum number of loans, portfolio value, status back to active)</w:t>
            </w:r>
          </w:p>
        </w:tc>
        <w:tc>
          <w:tcPr>
            <w:tcW w:type="dxa" w:w="125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(funding wallet / portfolio)</w:t>
            </w:r>
          </w:p>
        </w:tc>
        <w:tc>
          <w:tcPr>
            <w:tcW w:type="dxa" w:w="186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Productive-Families; Partnerships</w:t>
            </w:r>
          </w:p>
        </w:tc>
        <w:tc>
          <w:tcPr>
            <w:tcW w:type="dxa" w:w="178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41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Signed renewed agreement attached. 2) Approver confirms the new values. 3) Update the portfolio record. 4) Check the platform shows the new values.</w:t>
            </w:r>
          </w:p>
        </w:tc>
        <w:tc>
          <w:tcPr>
            <w:tcW w:type="dxa" w:w="105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Partners business owner + Finance</w:t>
            </w:r>
          </w:p>
        </w:tc>
      </w:tr>
      <w:tr>
        <w:trPr>
          <w:cantSplit/>
        </w:trPr>
        <w:tc>
          <w:tcPr>
            <w:tcW w:type="dxa" w:w="97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CRM-SRV-09</w:t>
            </w:r>
          </w:p>
        </w:tc>
        <w:tc>
          <w:tcPr>
            <w:tcW w:type="dxa" w:w="122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Master data</w:t>
            </w:r>
          </w:p>
        </w:tc>
        <w:tc>
          <w:tcPr>
            <w:tcW w:type="dxa" w:w="229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Add a district or centre for a city, or a licensing authority to a list</w:t>
            </w:r>
          </w:p>
        </w:tc>
        <w:tc>
          <w:tcPr>
            <w:tcW w:type="dxa" w:w="125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(master data)</w:t>
            </w:r>
          </w:p>
        </w:tc>
        <w:tc>
          <w:tcPr>
            <w:tcW w:type="dxa" w:w="186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Productive-Families</w:t>
            </w:r>
          </w:p>
        </w:tc>
        <w:tc>
          <w:tcPr>
            <w:tcW w:type="dxa" w:w="178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41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Business states the exact value and city. 2) Add as a standard change. 3) Check it appears in the portal list.</w:t>
            </w:r>
          </w:p>
        </w:tc>
        <w:tc>
          <w:tcPr>
            <w:tcW w:type="dxa" w:w="105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 Families program owner</w:t>
            </w:r>
          </w:p>
        </w:tc>
      </w:tr>
      <w:tr>
        <w:trPr>
          <w:cantSplit/>
        </w:trPr>
        <w:tc>
          <w:tcPr>
            <w:tcW w:type="dxa" w:w="97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CRM-SRV-10</w:t>
            </w:r>
          </w:p>
        </w:tc>
        <w:tc>
          <w:tcPr>
            <w:tcW w:type="dxa" w:w="122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Loan requests</w:t>
            </w:r>
          </w:p>
        </w:tc>
        <w:tc>
          <w:tcPr>
            <w:tcW w:type="dxa" w:w="229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Cancel, reject or close loan or disbursement requests (customer or partner cannot do it; wrong submissions; pending requests on a closed portfolio)</w:t>
            </w:r>
          </w:p>
        </w:tc>
        <w:tc>
          <w:tcPr>
            <w:tcW w:type="dxa" w:w="125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Productive Families portal; Oracle banking system</w:t>
            </w:r>
          </w:p>
        </w:tc>
        <w:tc>
          <w:tcPr>
            <w:tcW w:type="dxa" w:w="186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Productive-Families; Ghadeer; LEN 2</w:t>
            </w:r>
          </w:p>
        </w:tc>
        <w:tc>
          <w:tcPr>
            <w:tcW w:type="dxa" w:w="178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 (bulk script only under CRM-DAT-01)</w:t>
            </w:r>
          </w:p>
        </w:tc>
        <w:tc>
          <w:tcPr>
            <w:tcW w:type="dxa" w:w="41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Request lists the requests, the reason and the business approval. 2) Check status in CRM and Oracle. 3) Cancel or reject in CRM; Oracle-side changes go to the Oracle team. 4) Wrong amount: reject so the customer re-applies. 5) Loan payoff: the partner records the final repayment. 6) Attach before/after status.</w:t>
            </w:r>
          </w:p>
        </w:tc>
        <w:tc>
          <w:tcPr>
            <w:tcW w:type="dxa" w:w="105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Business owner of the product</w:t>
            </w:r>
          </w:p>
        </w:tc>
      </w:tr>
      <w:tr>
        <w:trPr>
          <w:cantSplit/>
        </w:trPr>
        <w:tc>
          <w:tcPr>
            <w:tcW w:type="dxa" w:w="97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CRM-SRV-11</w:t>
            </w:r>
          </w:p>
        </w:tc>
        <w:tc>
          <w:tcPr>
            <w:tcW w:type="dxa" w:w="122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Ticket setup</w:t>
            </w:r>
          </w:p>
        </w:tc>
        <w:tc>
          <w:tcPr>
            <w:tcW w:type="dxa" w:w="229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Add or change ticket categories, product classifications and mandatory attachments</w:t>
            </w:r>
          </w:p>
        </w:tc>
        <w:tc>
          <w:tcPr>
            <w:tcW w:type="dxa" w:w="125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(ticket categories, product settings)</w:t>
            </w:r>
          </w:p>
        </w:tc>
        <w:tc>
          <w:tcPr>
            <w:tcW w:type="dxa" w:w="186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Customer-Service-App</w:t>
            </w:r>
          </w:p>
        </w:tc>
        <w:tc>
          <w:tcPr>
            <w:tcW w:type="dxa" w:w="178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41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Requester sends the full table (main product, sub-product, reason, ticket type, mandatory attachments, channels). 2) Build in UAT. 3) Release as a standard change. 4) Requester checks on the portal, app and CRM.</w:t>
            </w:r>
          </w:p>
        </w:tc>
        <w:tc>
          <w:tcPr>
            <w:tcW w:type="dxa" w:w="105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Customer Care system owner</w:t>
            </w:r>
          </w:p>
        </w:tc>
      </w:tr>
      <w:tr>
        <w:trPr>
          <w:cantSplit/>
        </w:trPr>
        <w:tc>
          <w:tcPr>
            <w:tcW w:type="dxa" w:w="97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CRM-SRV-12</w:t>
            </w:r>
          </w:p>
        </w:tc>
        <w:tc>
          <w:tcPr>
            <w:tcW w:type="dxa" w:w="122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Ticket setup</w:t>
            </w:r>
          </w:p>
        </w:tc>
        <w:tc>
          <w:tcPr>
            <w:tcW w:type="dxa" w:w="229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Create a new business unit and assign its users</w:t>
            </w:r>
          </w:p>
        </w:tc>
        <w:tc>
          <w:tcPr>
            <w:tcW w:type="dxa" w:w="125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w:t>
            </w:r>
          </w:p>
        </w:tc>
        <w:tc>
          <w:tcPr>
            <w:tcW w:type="dxa" w:w="186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Customer-Service-App</w:t>
            </w:r>
          </w:p>
        </w:tc>
        <w:tc>
          <w:tcPr>
            <w:tcW w:type="dxa" w:w="178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41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Request names the unit and its users. 2) Create the business unit and team. 3) Move users and roles. 4) Check ticket routing.</w:t>
            </w:r>
          </w:p>
        </w:tc>
        <w:tc>
          <w:tcPr>
            <w:tcW w:type="dxa" w:w="105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Customer Care system owner</w:t>
            </w:r>
          </w:p>
        </w:tc>
      </w:tr>
      <w:tr>
        <w:trPr>
          <w:cantSplit/>
        </w:trPr>
        <w:tc>
          <w:tcPr>
            <w:tcW w:type="dxa" w:w="97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CRM-SRV-13</w:t>
            </w:r>
          </w:p>
        </w:tc>
        <w:tc>
          <w:tcPr>
            <w:tcW w:type="dxa" w:w="122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Reporting</w:t>
            </w:r>
          </w:p>
        </w:tc>
        <w:tc>
          <w:tcPr>
            <w:tcW w:type="dxa" w:w="229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New view, filter or report access (e.g. loan requests "pending send")</w:t>
            </w:r>
          </w:p>
        </w:tc>
        <w:tc>
          <w:tcPr>
            <w:tcW w:type="dxa" w:w="125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(views); SSRS</w:t>
            </w:r>
          </w:p>
        </w:tc>
        <w:tc>
          <w:tcPr>
            <w:tcW w:type="dxa" w:w="186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Requesting module</w:t>
            </w:r>
          </w:p>
        </w:tc>
        <w:tc>
          <w:tcPr>
            <w:tcW w:type="dxa" w:w="178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onsolas" w:cs="Consolas" w:eastAsia="Consolas" w:hAnsi="Consolas"/>
                <w:color w:val="08395C"/>
                <w:sz w:val="14"/>
                <w:szCs w:val="14"/>
              </w:rPr>
              <w:t xml:space="preserve">GetRecordsByFetchXml</w:t>
            </w:r>
            <w:r>
              <w:rPr>
                <w:rFonts w:ascii="Calibri" w:cs="Arial" w:eastAsia="Calibri" w:hAnsi="Calibri"/>
                <w:sz w:val="16"/>
                <w:szCs w:val="16"/>
              </w:rPr>
              <w:t xml:space="preserve"> (large extracts only)</w:t>
            </w:r>
          </w:p>
        </w:tc>
        <w:tc>
          <w:tcPr>
            <w:tcW w:type="dxa" w:w="41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Requester states the filter and fields. 2) Build a system view or grant report access. 3) Send the link. Larger reports follow CRM-REQ-01.</w:t>
            </w:r>
          </w:p>
        </w:tc>
        <w:tc>
          <w:tcPr>
            <w:tcW w:type="dxa" w:w="105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Requesting department manager</w:t>
            </w:r>
          </w:p>
        </w:tc>
      </w:tr>
      <w:tr>
        <w:trPr>
          <w:cantSplit/>
        </w:trPr>
        <w:tc>
          <w:tcPr>
            <w:tcW w:type="dxa" w:w="97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CRM-SRV-14</w:t>
            </w:r>
          </w:p>
        </w:tc>
        <w:tc>
          <w:tcPr>
            <w:tcW w:type="dxa" w:w="122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Data update</w:t>
            </w:r>
          </w:p>
        </w:tc>
        <w:tc>
          <w:tcPr>
            <w:tcW w:type="dxa" w:w="229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Correct a customer field (e.g. email) or reflect repayments sent by another system</w:t>
            </w:r>
          </w:p>
        </w:tc>
        <w:tc>
          <w:tcPr>
            <w:tcW w:type="dxa" w:w="125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Oracle banking system</w:t>
            </w:r>
          </w:p>
        </w:tc>
        <w:tc>
          <w:tcPr>
            <w:tcW w:type="dxa" w:w="186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Shared-Services; Productive-Families</w:t>
            </w:r>
          </w:p>
        </w:tc>
        <w:tc>
          <w:tcPr>
            <w:tcW w:type="dxa" w:w="178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onsolas" w:cs="Consolas" w:eastAsia="Consolas" w:hAnsi="Consolas"/>
                <w:color w:val="08395C"/>
                <w:sz w:val="14"/>
                <w:szCs w:val="14"/>
              </w:rPr>
              <w:t xml:space="preserve">SettleLoans</w:t>
            </w:r>
            <w:r>
              <w:rPr>
                <w:rFonts w:ascii="Calibri" w:cs="Arial" w:eastAsia="Calibri" w:hAnsi="Calibri"/>
                <w:sz w:val="16"/>
                <w:szCs w:val="16"/>
              </w:rPr>
              <w:t xml:space="preserve"> (repayment allocation only)</w:t>
            </w:r>
          </w:p>
        </w:tc>
        <w:tc>
          <w:tcPr>
            <w:tcW w:type="dxa" w:w="41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Source evidence attached (customer request, Oracle record). 2) Update from the authoritative source — no manual edits of Yaqeen-owned fields. 3) Note it in the ticket.</w:t>
            </w:r>
          </w:p>
        </w:tc>
        <w:tc>
          <w:tcPr>
            <w:tcW w:type="dxa" w:w="105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Data owner</w:t>
            </w:r>
          </w:p>
        </w:tc>
      </w:tr>
      <w:tr>
        <w:trPr>
          <w:cantSplit/>
        </w:trPr>
        <w:tc>
          <w:tcPr>
            <w:tcW w:type="dxa" w:w="97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CRM-SRV-15</w:t>
            </w:r>
          </w:p>
        </w:tc>
        <w:tc>
          <w:tcPr>
            <w:tcW w:type="dxa" w:w="122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Privileged access</w:t>
            </w:r>
          </w:p>
        </w:tc>
        <w:tc>
          <w:tcPr>
            <w:tcW w:type="dxa" w:w="229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Temporary admin or deployment access</w:t>
            </w:r>
          </w:p>
        </w:tc>
        <w:tc>
          <w:tcPr>
            <w:tcW w:type="dxa" w:w="125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PAM tool; CRM application; SQL Server</w:t>
            </w:r>
          </w:p>
        </w:tc>
        <w:tc>
          <w:tcPr>
            <w:tcW w:type="dxa" w:w="186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Shared-Services</w:t>
            </w:r>
          </w:p>
        </w:tc>
        <w:tc>
          <w:tcPr>
            <w:tcW w:type="dxa" w:w="178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41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Reason, scope and window. 2) Check out from PAM. 3) Session recorded; access ends automatically (CRM-ACC-03).</w:t>
            </w:r>
          </w:p>
        </w:tc>
        <w:tc>
          <w:tcPr>
            <w:tcW w:type="dxa" w:w="105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Information Security</w:t>
            </w:r>
          </w:p>
        </w:tc>
      </w:tr>
      <w:tr>
        <w:trPr>
          <w:cantSplit/>
        </w:trPr>
        <w:tc>
          <w:tcPr>
            <w:tcW w:type="dxa" w:w="97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CRM-SRV-16</w:t>
            </w:r>
          </w:p>
        </w:tc>
        <w:tc>
          <w:tcPr>
            <w:tcW w:type="dxa" w:w="1220"/>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Configuration</w:t>
            </w:r>
          </w:p>
        </w:tc>
        <w:tc>
          <w:tcPr>
            <w:tcW w:type="dxa" w:w="2293"/>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SLA calendar holidays, SLA matrix, configuration values, notification templates</w:t>
            </w:r>
          </w:p>
        </w:tc>
        <w:tc>
          <w:tcPr>
            <w:tcW w:type="dxa" w:w="1258"/>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w:t>
            </w:r>
          </w:p>
        </w:tc>
        <w:tc>
          <w:tcPr>
            <w:tcW w:type="dxa" w:w="1867"/>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Customer-Service-App; Shared-Services</w:t>
            </w:r>
          </w:p>
        </w:tc>
        <w:tc>
          <w:tcPr>
            <w:tcW w:type="dxa" w:w="178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onsolas" w:cs="Consolas" w:eastAsia="Consolas" w:hAnsi="Consolas"/>
                <w:color w:val="08395C"/>
                <w:sz w:val="14"/>
                <w:szCs w:val="14"/>
              </w:rPr>
              <w:t xml:space="preserve">SLAMatixForCases</w:t>
            </w:r>
            <w:r>
              <w:rPr>
                <w:rFonts w:ascii="Calibri" w:cs="Arial" w:eastAsia="Calibri" w:hAnsi="Calibri"/>
                <w:sz w:val="16"/>
                <w:szCs w:val="16"/>
              </w:rPr>
              <w:t xml:space="preserve"> (to recalculate open cases)</w:t>
            </w:r>
          </w:p>
        </w:tc>
        <w:tc>
          <w:tcPr>
            <w:tcW w:type="dxa" w:w="410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1) Business states the change. 2) Update as a standard change. 3) Verify on a test record.</w:t>
            </w:r>
          </w:p>
        </w:tc>
        <w:tc>
          <w:tcPr>
            <w:tcW w:type="dxa" w:w="105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Business owner + CRM Platform Owner</w:t>
            </w:r>
          </w:p>
        </w:tc>
      </w:tr>
      <w:tr>
        <w:trPr>
          <w:cantSplit/>
        </w:trPr>
        <w:tc>
          <w:tcPr>
            <w:tcW w:type="dxa" w:w="97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CRM-SRV-17</w:t>
            </w:r>
          </w:p>
        </w:tc>
        <w:tc>
          <w:tcPr>
            <w:tcW w:type="dxa" w:w="1220"/>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Not a service request</w:t>
            </w:r>
          </w:p>
        </w:tc>
        <w:tc>
          <w:tcPr>
            <w:tcW w:type="dxa" w:w="2293"/>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New capability (e.g. add LOS loans to the 360 view)</w:t>
            </w:r>
          </w:p>
        </w:tc>
        <w:tc>
          <w:tcPr>
            <w:tcW w:type="dxa" w:w="1258"/>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CRM application; Azure DevOps</w:t>
            </w:r>
          </w:p>
        </w:tc>
        <w:tc>
          <w:tcPr>
            <w:tcW w:type="dxa" w:w="1867"/>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Requesting module</w:t>
            </w:r>
          </w:p>
        </w:tc>
        <w:tc>
          <w:tcPr>
            <w:tcW w:type="dxa" w:w="178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None</w:t>
            </w:r>
          </w:p>
        </w:tc>
        <w:tc>
          <w:tcPr>
            <w:tcW w:type="dxa" w:w="410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Re-route as a change request (CRM-REQ-02); tell the requester.</w:t>
            </w:r>
          </w:p>
        </w:tc>
        <w:tc>
          <w:tcPr>
            <w:tcW w:type="dxa" w:w="105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6"/>
                <w:szCs w:val="16"/>
              </w:rPr>
              <w:t xml:space="preserve">Demand board, then CAB</w:t>
            </w:r>
          </w:p>
        </w:tc>
      </w:tr>
    </w:tbl>
    <w:p>
      <w:pPr>
        <w:spacing w:before="0" w:after="60" w:line="240" w:lineRule="auto"/>
        <w:rPr>
          <w:sz w:val="8"/>
        </w:rPr>
      </w:pPr>
    </w:p>
    <w:p>
      <w:pPr>
        <w:sectPr>
          <w:headerReference w:type="default" r:id="rIdHL"/>
          <w:footerReference w:type="default" r:id="rIdFL"/>
          <w:type w:val="nextPage"/>
          <w:pgSz w:w="16838" w:h="11906" w:orient="landscape"/>
          <w:pgMar w:top="1300" w:right="1134" w:bottom="1134" w:left="1134" w:header="500" w:footer="500" w:gutter="0"/>
          <w:docGrid w:linePitch="360"/>
        </w:sectPr>
      </w:pPr>
    </w:p>
    <w:p>
      <w:pPr>
        <w:pStyle w:val="Heading1"/>
      </w:pPr>
      <w:r>
        <w:rPr>
          <w:rFonts w:ascii="Calibri" w:cs="Arial" w:eastAsia="Calibri" w:hAnsi="Calibri"/>
        </w:rPr>
        <w:t xml:space="preserve">Back matter</w:t>
      </w:r>
    </w:p>
    <w:p>
      <w:pPr>
        <w:pStyle w:val="Heading2"/>
        <w:keepNext/>
      </w:pPr>
      <w:r>
        <w:rPr>
          <w:rFonts w:ascii="Calibri" w:cs="Arial" w:eastAsia="Calibri" w:hAnsi="Calibri"/>
        </w:rPr>
        <w:t xml:space="preserve">Glossary</w:t>
      </w:r>
    </w:p>
    <w:tbl>
      <w:tblPr>
        <w:tblW w:type="dxa" w:w="9638"/>
        <w:tblLayout w:type="fixed"/>
      </w:tblPr>
      <w:tblGrid>
        <w:gridCol w:w="3282"/>
        <w:gridCol w:w="6356"/>
      </w:tblGrid>
      <w:tr>
        <w:trPr>
          <w:tblHeader/>
        </w:trPr>
        <w:tc>
          <w:tcPr>
            <w:tcW w:type="dxa" w:w="3282"/>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Term</w:t>
            </w:r>
          </w:p>
        </w:tc>
        <w:tc>
          <w:tcPr>
            <w:tcW w:type="dxa" w:w="6356"/>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Meaning</w:t>
            </w:r>
          </w:p>
        </w:tc>
      </w:tr>
      <w:tr>
        <w:trPr>
          <w:cantSplit/>
        </w:trPr>
        <w:tc>
          <w:tcPr>
            <w:tcW w:type="dxa" w:w="328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AD / AD FS / IFD</w:t>
            </w:r>
          </w:p>
        </w:tc>
        <w:tc>
          <w:tcPr>
            <w:tcW w:type="dxa" w:w="635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Active Directory; Active Directory Federation Services; Internet-Facing Deployment (external access to CRM)</w:t>
            </w:r>
          </w:p>
        </w:tc>
      </w:tr>
      <w:tr>
        <w:trPr>
          <w:cantSplit/>
        </w:trPr>
        <w:tc>
          <w:tcPr>
            <w:tcW w:type="dxa" w:w="328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Async service</w:t>
            </w:r>
          </w:p>
        </w:tc>
        <w:tc>
          <w:tcPr>
            <w:tcW w:type="dxa" w:w="635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Asynchronous Processing Service that runs workflows and background jobs</w:t>
            </w:r>
          </w:p>
        </w:tc>
      </w:tr>
      <w:tr>
        <w:trPr>
          <w:cantSplit/>
        </w:trPr>
        <w:tc>
          <w:tcPr>
            <w:tcW w:type="dxa" w:w="328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BU</w:t>
            </w:r>
          </w:p>
        </w:tc>
        <w:tc>
          <w:tcPr>
            <w:tcW w:type="dxa" w:w="635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Business unit — the CRM structure that controls record visibility</w:t>
            </w:r>
          </w:p>
        </w:tc>
      </w:tr>
      <w:tr>
        <w:trPr>
          <w:cantSplit/>
        </w:trPr>
        <w:tc>
          <w:tcPr>
            <w:tcW w:type="dxa" w:w="328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CAB / ECAB</w:t>
            </w:r>
          </w:p>
        </w:tc>
        <w:tc>
          <w:tcPr>
            <w:tcW w:type="dxa" w:w="635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Change Advisory Board / Emergency CAB</w:t>
            </w:r>
          </w:p>
        </w:tc>
      </w:tr>
      <w:tr>
        <w:trPr>
          <w:cantSplit/>
        </w:trPr>
        <w:tc>
          <w:tcPr>
            <w:tcW w:type="dxa" w:w="328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DLQ</w:t>
            </w:r>
          </w:p>
        </w:tc>
        <w:tc>
          <w:tcPr>
            <w:tcW w:type="dxa" w:w="635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Dead-letter queue — where failed integration messages wait for reprocessing</w:t>
            </w:r>
          </w:p>
        </w:tc>
      </w:tr>
      <w:tr>
        <w:trPr>
          <w:cantSplit/>
        </w:trPr>
        <w:tc>
          <w:tcPr>
            <w:tcW w:type="dxa" w:w="328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KEDB</w:t>
            </w:r>
          </w:p>
        </w:tc>
        <w:tc>
          <w:tcPr>
            <w:tcW w:type="dxa" w:w="635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Known-error database in the ITSM tool</w:t>
            </w:r>
          </w:p>
        </w:tc>
      </w:tr>
      <w:tr>
        <w:trPr>
          <w:cantSplit/>
        </w:trPr>
        <w:tc>
          <w:tcPr>
            <w:tcW w:type="dxa" w:w="328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Managed solution</w:t>
            </w:r>
          </w:p>
        </w:tc>
        <w:tc>
          <w:tcPr>
            <w:tcW w:type="dxa" w:w="635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Locked CRM solution package deployed to Test, UAT, Pre-Prod and Production</w:t>
            </w:r>
          </w:p>
        </w:tc>
      </w:tr>
      <w:tr>
        <w:trPr>
          <w:cantSplit/>
        </w:trPr>
        <w:tc>
          <w:tcPr>
            <w:tcW w:type="dxa" w:w="328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PAM</w:t>
            </w:r>
          </w:p>
        </w:tc>
        <w:tc>
          <w:tcPr>
            <w:tcW w:type="dxa" w:w="635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Privileged Access Management tool</w:t>
            </w:r>
          </w:p>
        </w:tc>
      </w:tr>
      <w:tr>
        <w:trPr>
          <w:cantSplit/>
        </w:trPr>
        <w:tc>
          <w:tcPr>
            <w:tcW w:type="dxa" w:w="328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RACI</w:t>
            </w:r>
          </w:p>
        </w:tc>
        <w:tc>
          <w:tcPr>
            <w:tcW w:type="dxa" w:w="635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Responsible, Accountable, Consulted, Informed</w:t>
            </w:r>
          </w:p>
        </w:tc>
      </w:tr>
      <w:tr>
        <w:trPr>
          <w:cantSplit/>
        </w:trPr>
        <w:tc>
          <w:tcPr>
            <w:tcW w:type="dxa" w:w="328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RPO / RTO</w:t>
            </w:r>
          </w:p>
        </w:tc>
        <w:tc>
          <w:tcPr>
            <w:tcW w:type="dxa" w:w="635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Maximum data loss / maximum time to restore service</w:t>
            </w:r>
          </w:p>
        </w:tc>
      </w:tr>
      <w:tr>
        <w:trPr>
          <w:cantSplit/>
        </w:trPr>
        <w:tc>
          <w:tcPr>
            <w:tcW w:type="dxa" w:w="328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SIEM</w:t>
            </w:r>
          </w:p>
        </w:tc>
        <w:tc>
          <w:tcPr>
            <w:tcW w:type="dxa" w:w="635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Security event monitoring platform</w:t>
            </w:r>
          </w:p>
        </w:tc>
      </w:tr>
      <w:tr>
        <w:trPr>
          <w:cantSplit/>
        </w:trPr>
        <w:tc>
          <w:tcPr>
            <w:tcW w:type="dxa" w:w="328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SIT / UAT</w:t>
            </w:r>
          </w:p>
        </w:tc>
        <w:tc>
          <w:tcPr>
            <w:tcW w:type="dxa" w:w="635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System integration testing / user acceptance testing</w:t>
            </w:r>
          </w:p>
        </w:tc>
      </w:tr>
      <w:tr>
        <w:trPr>
          <w:cantSplit/>
        </w:trPr>
        <w:tc>
          <w:tcPr>
            <w:tcW w:type="dxa" w:w="3282"/>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SSRS</w:t>
            </w:r>
          </w:p>
        </w:tc>
        <w:tc>
          <w:tcPr>
            <w:tcW w:type="dxa" w:w="6356"/>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SQL Server Reporting Services</w:t>
            </w:r>
          </w:p>
        </w:tc>
      </w:tr>
      <w:tr>
        <w:trPr>
          <w:cantSplit/>
        </w:trPr>
        <w:tc>
          <w:tcPr>
            <w:tcW w:type="dxa" w:w="3282"/>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TDE</w:t>
            </w:r>
          </w:p>
        </w:tc>
        <w:tc>
          <w:tcPr>
            <w:tcW w:type="dxa" w:w="6356"/>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SQL Server Transparent Data Encryption</w:t>
            </w:r>
          </w:p>
        </w:tc>
      </w:tr>
    </w:tbl>
    <w:p>
      <w:pPr>
        <w:spacing w:before="0" w:after="60" w:line="240" w:lineRule="auto"/>
        <w:rPr>
          <w:sz w:val="8"/>
        </w:rPr>
      </w:pPr>
    </w:p>
    <w:p>
      <w:pPr>
        <w:pStyle w:val="Heading2"/>
        <w:keepNext/>
      </w:pPr>
      <w:r>
        <w:rPr>
          <w:rFonts w:ascii="Calibri" w:cs="Arial" w:eastAsia="Calibri" w:hAnsi="Calibri"/>
        </w:rPr>
        <w:t xml:space="preserve">Committees referenced</w:t>
      </w:r>
    </w:p>
    <w:p>
      <w:pPr>
        <w:pStyle w:val="ListParagraph"/>
        <w:numPr>
          <w:ilvl w:val="0"/>
          <w:numId w:val="1"/>
        </w:numPr>
        <w:spacing w:after="60" w:line="288" w:lineRule="auto"/>
      </w:pPr>
      <w:r>
        <w:rPr>
          <w:rFonts w:ascii="Calibri" w:cs="Arial" w:eastAsia="Calibri" w:hAnsi="Calibri"/>
        </w:rPr>
        <w:t xml:space="preserve">Change Advisory Board (CAB) — weekly</w:t>
      </w:r>
    </w:p>
    <w:p>
      <w:pPr>
        <w:pStyle w:val="ListParagraph"/>
        <w:numPr>
          <w:ilvl w:val="0"/>
          <w:numId w:val="1"/>
        </w:numPr>
        <w:spacing w:after="60" w:line="288" w:lineRule="auto"/>
      </w:pPr>
      <w:r>
        <w:rPr>
          <w:rFonts w:ascii="Calibri" w:cs="Arial" w:eastAsia="Calibri" w:hAnsi="Calibri"/>
        </w:rPr>
        <w:t xml:space="preserve">Emergency CAB (ECAB) — on call for P1/P2</w:t>
      </w:r>
    </w:p>
    <w:p>
      <w:pPr>
        <w:pStyle w:val="ListParagraph"/>
        <w:numPr>
          <w:ilvl w:val="0"/>
          <w:numId w:val="1"/>
        </w:numPr>
        <w:spacing w:after="60" w:line="288" w:lineRule="auto"/>
      </w:pPr>
      <w:r>
        <w:rPr>
          <w:rFonts w:ascii="Calibri" w:cs="Arial" w:eastAsia="Calibri" w:hAnsi="Calibri"/>
        </w:rPr>
        <w:t xml:space="preserve">IT Steering Committee</w:t>
      </w:r>
    </w:p>
    <w:p>
      <w:pPr>
        <w:pStyle w:val="ListParagraph"/>
        <w:numPr>
          <w:ilvl w:val="0"/>
          <w:numId w:val="1"/>
        </w:numPr>
        <w:spacing w:after="60" w:line="288" w:lineRule="auto"/>
      </w:pPr>
      <w:r>
        <w:rPr>
          <w:rFonts w:ascii="Calibri" w:cs="Arial" w:eastAsia="Calibri" w:hAnsi="Calibri"/>
        </w:rPr>
        <w:t xml:space="preserve">Demand board (CRM backlog prioritization) — monthly (proposed)</w:t>
      </w:r>
    </w:p>
    <w:p>
      <w:pPr>
        <w:pStyle w:val="Heading2"/>
        <w:keepNext/>
      </w:pPr>
      <w:r>
        <w:rPr>
          <w:rFonts w:ascii="Calibri" w:cs="Arial" w:eastAsia="Calibri" w:hAnsi="Calibri"/>
        </w:rPr>
        <w:t xml:space="preserve">Contacts</w:t>
      </w:r>
    </w:p>
    <w:tbl>
      <w:tblPr>
        <w:tblW w:type="dxa" w:w="9638"/>
        <w:tblLayout w:type="fixed"/>
      </w:tblPr>
      <w:tblGrid>
        <w:gridCol w:w="4139"/>
        <w:gridCol w:w="5499"/>
      </w:tblGrid>
      <w:tr>
        <w:trPr>
          <w:tblHeader/>
        </w:trPr>
        <w:tc>
          <w:tcPr>
            <w:tcW w:type="dxa" w:w="413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Function</w:t>
            </w:r>
          </w:p>
        </w:tc>
        <w:tc>
          <w:tcPr>
            <w:tcW w:type="dxa" w:w="5499"/>
            <w:tcBorders>
              <w:top w:val="single" w:color="C9D3DC" w:sz="4"/>
              <w:left w:val="single" w:color="C9D3DC" w:sz="4"/>
              <w:bottom w:val="single" w:color="C9D3DC" w:sz="4"/>
              <w:right w:val="single" w:color="C9D3DC" w:sz="4"/>
            </w:tcBorders>
            <w:shd w:val="clear" w:color="auto" w:fill="08395C"/>
            <w:tcMar>
              <w:top w:type="dxa" w:w="70"/>
              <w:left w:type="dxa" w:w="100"/>
              <w:bottom w:type="dxa" w:w="70"/>
              <w:right w:type="dxa" w:w="100"/>
            </w:tcMar>
            <w:vAlign w:val="center"/>
          </w:tcPr>
          <w:p>
            <w:pPr>
              <w:spacing w:before="0" w:after="0"/>
            </w:pPr>
            <w:r>
              <w:rPr>
                <w:rFonts w:ascii="Calibri" w:cs="Arial" w:eastAsia="Calibri" w:hAnsi="Calibri"/>
                <w:b/>
                <w:bCs/>
                <w:color w:val="FFFFFF"/>
                <w:sz w:val="18"/>
                <w:szCs w:val="18"/>
              </w:rPr>
              <w:t xml:space="preserve">Contact</w:t>
            </w:r>
          </w:p>
        </w:tc>
      </w:tr>
      <w:tr>
        <w:trPr>
          <w:cantSplit/>
        </w:trPr>
        <w:tc>
          <w:tcPr>
            <w:tcW w:type="dxa" w:w="413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IT Service Desk (L1)</w:t>
            </w:r>
          </w:p>
        </w:tc>
        <w:tc>
          <w:tcPr>
            <w:tcW w:type="dxa" w:w="54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Ext. — / email — (to fill)</w:t>
            </w:r>
          </w:p>
        </w:tc>
      </w:tr>
      <w:tr>
        <w:trPr>
          <w:cantSplit/>
        </w:trPr>
        <w:tc>
          <w:tcPr>
            <w:tcW w:type="dxa" w:w="413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Ops on-call (L2)</w:t>
            </w:r>
          </w:p>
        </w:tc>
        <w:tc>
          <w:tcPr>
            <w:tcW w:type="dxa" w:w="54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Phone — / mailbox — (to fill)</w:t>
            </w:r>
          </w:p>
        </w:tc>
      </w:tr>
      <w:tr>
        <w:trPr>
          <w:cantSplit/>
        </w:trPr>
        <w:tc>
          <w:tcPr>
            <w:tcW w:type="dxa" w:w="413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CRM Platform Owner</w:t>
            </w:r>
          </w:p>
        </w:tc>
        <w:tc>
          <w:tcPr>
            <w:tcW w:type="dxa" w:w="54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Name — (to fill)</w:t>
            </w:r>
          </w:p>
        </w:tc>
      </w:tr>
      <w:tr>
        <w:trPr>
          <w:cantSplit/>
        </w:trPr>
        <w:tc>
          <w:tcPr>
            <w:tcW w:type="dxa" w:w="413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Information Security / SOC</w:t>
            </w:r>
          </w:p>
        </w:tc>
        <w:tc>
          <w:tcPr>
            <w:tcW w:type="dxa" w:w="54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Ext. — / email — (to fill)</w:t>
            </w:r>
          </w:p>
        </w:tc>
      </w:tr>
      <w:tr>
        <w:trPr>
          <w:cantSplit/>
        </w:trPr>
        <w:tc>
          <w:tcPr>
            <w:tcW w:type="dxa" w:w="413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SDB unified number (beneficiaries)</w:t>
            </w:r>
          </w:p>
        </w:tc>
        <w:tc>
          <w:tcPr>
            <w:tcW w:type="dxa" w:w="5499"/>
            <w:tcBorders>
              <w:top w:val="single" w:color="C9D3DC" w:sz="4"/>
              <w:left w:val="single" w:color="C9D3DC" w:sz="4"/>
              <w:bottom w:val="single" w:color="C9D3DC" w:sz="4"/>
              <w:right w:val="single" w:color="C9D3DC" w:sz="4"/>
            </w:tcBorders>
            <w:shd w:val="clear" w:color="auto" w:fill="FFFFFF"/>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920008007</w:t>
            </w:r>
          </w:p>
        </w:tc>
      </w:tr>
      <w:tr>
        <w:trPr>
          <w:cantSplit/>
        </w:trPr>
        <w:tc>
          <w:tcPr>
            <w:tcW w:type="dxa" w:w="413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Beneficiary complaints</w:t>
            </w:r>
          </w:p>
        </w:tc>
        <w:tc>
          <w:tcPr>
            <w:tcW w:type="dxa" w:w="5499"/>
            <w:tcBorders>
              <w:top w:val="single" w:color="C9D3DC" w:sz="4"/>
              <w:left w:val="single" w:color="C9D3DC" w:sz="4"/>
              <w:bottom w:val="single" w:color="C9D3DC" w:sz="4"/>
              <w:right w:val="single" w:color="C9D3DC" w:sz="4"/>
            </w:tcBorders>
            <w:shd w:val="clear" w:color="auto" w:fill="F4F7FA"/>
            <w:tcMar>
              <w:top w:type="dxa" w:w="70"/>
              <w:left w:type="dxa" w:w="100"/>
              <w:bottom w:type="dxa" w:w="70"/>
              <w:right w:type="dxa" w:w="100"/>
            </w:tcMar>
            <w:vAlign w:val="center"/>
          </w:tcPr>
          <w:p>
            <w:pPr>
              <w:spacing w:before="0" w:after="0"/>
            </w:pPr>
            <w:r>
              <w:rPr>
                <w:rFonts w:ascii="Calibri" w:cs="Arial" w:eastAsia="Calibri" w:hAnsi="Calibri"/>
                <w:sz w:val="18"/>
                <w:szCs w:val="18"/>
              </w:rPr>
              <w:t xml:space="preserve">Online complaints portal via unified login on sdb.gov.sa; X @SDB_Care</w:t>
            </w:r>
          </w:p>
        </w:tc>
      </w:tr>
    </w:tbl>
    <w:p>
      <w:pPr>
        <w:spacing w:before="0" w:after="60" w:line="240" w:lineRule="auto"/>
        <w:rPr>
          <w:sz w:val="8"/>
        </w:rPr>
      </w:pPr>
    </w:p>
    <w:p>
      <w:pPr>
        <w:pStyle w:val="Heading2"/>
        <w:keepNext/>
      </w:pPr>
      <w:r>
        <w:rPr>
          <w:rFonts w:ascii="Calibri" w:cs="Arial" w:eastAsia="Calibri" w:hAnsi="Calibri"/>
        </w:rPr>
        <w:t xml:space="preserve">Sources</w:t>
      </w:r>
    </w:p>
    <w:p>
      <w:pPr>
        <w:pStyle w:val="ListParagraph"/>
        <w:numPr>
          <w:ilvl w:val="0"/>
          <w:numId w:val="1"/>
        </w:numPr>
        <w:spacing w:after="60" w:line="288" w:lineRule="auto"/>
      </w:pPr>
      <w:hyperlink r:id="rId25" w:history="1">
        <w:r>
          <w:rPr>
            <w:rFonts w:ascii="Calibri" w:cs="Arial" w:eastAsia="Calibri" w:hAnsi="Calibri"/>
            <w:color w:val="1F6FB2"/>
            <w:u w:val="single"/>
          </w:rPr>
          <w:t xml:space="preserve">SDB — Who we are</w:t>
        </w:r>
      </w:hyperlink>
    </w:p>
    <w:p>
      <w:pPr>
        <w:pStyle w:val="ListParagraph"/>
        <w:numPr>
          <w:ilvl w:val="0"/>
          <w:numId w:val="1"/>
        </w:numPr>
        <w:spacing w:after="60" w:line="288" w:lineRule="auto"/>
      </w:pPr>
      <w:hyperlink r:id="rId26" w:history="1">
        <w:r>
          <w:rPr>
            <w:rFonts w:ascii="Calibri" w:cs="Arial" w:eastAsia="Calibri" w:hAnsi="Calibri"/>
            <w:color w:val="1F6FB2"/>
            <w:u w:val="single"/>
          </w:rPr>
          <w:t xml:space="preserve">SDB — Customer charter</w:t>
        </w:r>
      </w:hyperlink>
    </w:p>
    <w:p>
      <w:pPr>
        <w:pStyle w:val="ListParagraph"/>
        <w:numPr>
          <w:ilvl w:val="0"/>
          <w:numId w:val="1"/>
        </w:numPr>
        <w:spacing w:after="60" w:line="288" w:lineRule="auto"/>
      </w:pPr>
      <w:hyperlink r:id="rId27" w:history="1">
        <w:r>
          <w:rPr>
            <w:rFonts w:ascii="Calibri" w:cs="Arial" w:eastAsia="Calibri" w:hAnsi="Calibri"/>
            <w:color w:val="1F6FB2"/>
            <w:u w:val="single"/>
          </w:rPr>
          <w:t xml:space="preserve">SDB — Contact us</w:t>
        </w:r>
      </w:hyperlink>
    </w:p>
    <w:p>
      <w:pPr>
        <w:pStyle w:val="ListParagraph"/>
        <w:numPr>
          <w:ilvl w:val="0"/>
          <w:numId w:val="1"/>
        </w:numPr>
        <w:spacing w:after="60" w:line="288" w:lineRule="auto"/>
      </w:pPr>
      <w:hyperlink r:id="rId28" w:history="1">
        <w:r>
          <w:rPr>
            <w:rFonts w:ascii="Calibri" w:cs="Arial" w:eastAsia="Calibri" w:hAnsi="Calibri"/>
            <w:color w:val="1F6FB2"/>
            <w:u w:val="single"/>
          </w:rPr>
          <w:t xml:space="preserve">SDB — Productive Families</w:t>
        </w:r>
      </w:hyperlink>
    </w:p>
    <w:p>
      <w:pPr>
        <w:pStyle w:val="Heading2"/>
        <w:keepNext/>
      </w:pPr>
      <w:r>
        <w:rPr>
          <w:rFonts w:ascii="Calibri" w:cs="Arial" w:eastAsia="Calibri" w:hAnsi="Calibri"/>
        </w:rPr>
        <w:t xml:space="preserve">Open questions</w:t>
      </w:r>
    </w:p>
    <w:p>
      <w:pPr>
        <w:pStyle w:val="SubLabel"/>
      </w:pPr>
      <w:r>
        <w:rPr>
          <w:rFonts w:ascii="Calibri" w:cs="Arial" w:eastAsia="Calibri" w:hAnsi="Calibri"/>
        </w:rPr>
        <w:t xml:space="preserve">Open questions to confirm before approval</w:t>
      </w:r>
    </w:p>
    <w:p>
      <w:pPr>
        <w:pStyle w:val="ListParagraph"/>
        <w:numPr>
          <w:ilvl w:val="0"/>
          <w:numId w:val="2"/>
        </w:numPr>
        <w:spacing w:after="60" w:line="288" w:lineRule="auto"/>
      </w:pPr>
      <w:r>
        <w:rPr>
          <w:rFonts w:ascii="Calibri" w:cs="Arial" w:eastAsia="Calibri" w:hAnsi="Calibri"/>
        </w:rPr>
        <w:t xml:space="preserve">Installed product version and cumulative update (for example Dynamics 365 CE on-premises 9.1.x) and its Microsoft support end date</w:t>
      </w:r>
    </w:p>
    <w:p>
      <w:pPr>
        <w:pStyle w:val="ListParagraph"/>
        <w:numPr>
          <w:ilvl w:val="0"/>
          <w:numId w:val="2"/>
        </w:numPr>
        <w:spacing w:after="60" w:line="288" w:lineRule="auto"/>
      </w:pPr>
      <w:r>
        <w:rPr>
          <w:rFonts w:ascii="Calibri" w:cs="Arial" w:eastAsia="Calibri" w:hAnsi="Calibri"/>
        </w:rPr>
        <w:t xml:space="preserve">Windows Server and SQL Server versions on production</w:t>
      </w:r>
    </w:p>
    <w:p>
      <w:pPr>
        <w:pStyle w:val="ListParagraph"/>
        <w:numPr>
          <w:ilvl w:val="0"/>
          <w:numId w:val="2"/>
        </w:numPr>
        <w:spacing w:after="60" w:line="288" w:lineRule="auto"/>
      </w:pPr>
      <w:r>
        <w:rPr>
          <w:rFonts w:ascii="Calibri" w:cs="Arial" w:eastAsia="Calibri" w:hAnsi="Calibri"/>
        </w:rPr>
        <w:t xml:space="preserve">Exact environment list and server names (is there a separate Pre-Prod, or is UAT the last gate?)</w:t>
      </w:r>
    </w:p>
    <w:p>
      <w:pPr>
        <w:pStyle w:val="ListParagraph"/>
        <w:numPr>
          <w:ilvl w:val="0"/>
          <w:numId w:val="2"/>
        </w:numPr>
        <w:spacing w:after="60" w:line="288" w:lineRule="auto"/>
      </w:pPr>
      <w:r>
        <w:rPr>
          <w:rFonts w:ascii="Calibri" w:cs="Arial" w:eastAsia="Calibri" w:hAnsi="Calibri"/>
        </w:rPr>
        <w:t xml:space="preserve">Authentication: Windows only, or claims-based / IFD through AD FS?</w:t>
      </w:r>
    </w:p>
    <w:p>
      <w:pPr>
        <w:pStyle w:val="ListParagraph"/>
        <w:numPr>
          <w:ilvl w:val="0"/>
          <w:numId w:val="2"/>
        </w:numPr>
        <w:spacing w:after="60" w:line="288" w:lineRule="auto"/>
      </w:pPr>
      <w:r>
        <w:rPr>
          <w:rFonts w:ascii="Calibri" w:cs="Arial" w:eastAsia="Calibri" w:hAnsi="Calibri"/>
        </w:rPr>
        <w:t xml:space="preserve">SQL HA design (Always On vs. failover cluster) and DR site setup</w:t>
      </w:r>
    </w:p>
    <w:p>
      <w:pPr>
        <w:pStyle w:val="ListParagraph"/>
        <w:numPr>
          <w:ilvl w:val="0"/>
          <w:numId w:val="2"/>
        </w:numPr>
        <w:spacing w:after="60" w:line="288" w:lineRule="auto"/>
      </w:pPr>
      <w:r>
        <w:rPr>
          <w:rFonts w:ascii="Calibri" w:cs="Arial" w:eastAsia="Calibri" w:hAnsi="Calibri"/>
        </w:rPr>
        <w:t xml:space="preserve">ITSM tool and CAB schedule; Azure DevOps Services (cloud) or Azure DevOps Server (on-premises)</w:t>
      </w:r>
    </w:p>
    <w:p>
      <w:pPr>
        <w:pStyle w:val="ListParagraph"/>
        <w:numPr>
          <w:ilvl w:val="0"/>
          <w:numId w:val="2"/>
        </w:numPr>
        <w:spacing w:after="60" w:line="288" w:lineRule="auto"/>
      </w:pPr>
      <w:r>
        <w:rPr>
          <w:rFonts w:ascii="Calibri" w:cs="Arial" w:eastAsia="Calibri" w:hAnsi="Calibri"/>
        </w:rPr>
        <w:t xml:space="preserve">Confirmed RPO/RTO from the Business Impact Analysis</w:t>
      </w:r>
    </w:p>
    <w:p>
      <w:pPr>
        <w:pStyle w:val="ListParagraph"/>
        <w:numPr>
          <w:ilvl w:val="0"/>
          <w:numId w:val="2"/>
        </w:numPr>
        <w:spacing w:after="60" w:line="288" w:lineRule="auto"/>
      </w:pPr>
      <w:r>
        <w:rPr>
          <w:rFonts w:ascii="Calibri" w:cs="Arial" w:eastAsia="Calibri" w:hAnsi="Calibri"/>
        </w:rPr>
        <w:t xml:space="preserve">Severity SLAs aligned with the bank's ITSM policy</w:t>
      </w:r>
    </w:p>
    <w:p>
      <w:pPr>
        <w:pStyle w:val="ListParagraph"/>
        <w:numPr>
          <w:ilvl w:val="0"/>
          <w:numId w:val="2"/>
        </w:numPr>
        <w:spacing w:after="60" w:line="288" w:lineRule="auto"/>
      </w:pPr>
      <w:r>
        <w:rPr>
          <w:rFonts w:ascii="Calibri" w:cs="Arial" w:eastAsia="Calibri" w:hAnsi="Calibri"/>
        </w:rPr>
        <w:t xml:space="preserve">Which regulatory frameworks Compliance requires mapped</w:t>
      </w:r>
    </w:p>
    <w:p>
      <w:pPr>
        <w:pStyle w:val="ListParagraph"/>
        <w:numPr>
          <w:ilvl w:val="0"/>
          <w:numId w:val="2"/>
        </w:numPr>
        <w:spacing w:after="60" w:line="288" w:lineRule="auto"/>
      </w:pPr>
      <w:r>
        <w:rPr>
          <w:rFonts w:ascii="Calibri" w:cs="Arial" w:eastAsia="Calibri" w:hAnsi="Calibri"/>
        </w:rPr>
        <w:t xml:space="preserve">Module owners confirm purpose, owner and criticality in CRM-MOD-00 (including how Jussor and Partnerships split partner data) and add each module's top recurring incidents from the ITSM tool</w:t>
      </w:r>
    </w:p>
    <w:p>
      <w:pPr>
        <w:pStyle w:val="ListParagraph"/>
        <w:numPr>
          <w:ilvl w:val="0"/>
          <w:numId w:val="2"/>
        </w:numPr>
        <w:spacing w:after="60" w:line="288" w:lineRule="auto"/>
      </w:pPr>
      <w:r>
        <w:rPr>
          <w:rFonts w:ascii="Calibri" w:cs="Arial" w:eastAsia="Calibri" w:hAnsi="Calibri"/>
        </w:rPr>
        <w:t xml:space="preserve">Licences in the console tool are Productive Families certificates (confirmed from Jira). Confirm which module owns the </w:t>
      </w:r>
      <w:r>
        <w:rPr>
          <w:rFonts w:ascii="Consolas" w:cs="Consolas" w:eastAsia="Consolas" w:hAnsi="Consolas"/>
          <w:color w:val="08395C"/>
          <w:sz w:val="18"/>
          <w:szCs w:val="18"/>
        </w:rPr>
        <w:t xml:space="preserve">los_sdbqabooltemplate</w:t>
      </w:r>
      <w:r>
        <w:rPr>
          <w:rFonts w:ascii="Calibri" w:cs="Arial" w:eastAsia="Calibri" w:hAnsi="Calibri"/>
        </w:rPr>
        <w:t xml:space="preserve"> templates (CRM-FIX-22)</w:t>
      </w:r>
    </w:p>
    <w:p>
      <w:pPr>
        <w:pStyle w:val="ListParagraph"/>
        <w:numPr>
          <w:ilvl w:val="0"/>
          <w:numId w:val="2"/>
        </w:numPr>
        <w:spacing w:after="60" w:line="288" w:lineRule="auto"/>
      </w:pPr>
      <w:r>
        <w:rPr>
          <w:rFonts w:ascii="Calibri" w:cs="Arial" w:eastAsia="Calibri" w:hAnsi="Calibri"/>
        </w:rPr>
        <w:t xml:space="preserve">Assign owners and dates to fix the console-tool fixes marked not runnable in the CRM-FIX quick index before its next production run</w:t>
      </w:r>
    </w:p>
    <w:sectPr>
      <w:headerReference w:type="default" r:id="rIdHP"/>
      <w:footerReference w:type="default" r:id="rIdFP"/>
      <w:type w:val="nextPage"/>
      <w:pgSz w:w="11906" w:h="16838"/>
      <w:pgMar w:top="1300" w:right="1134" w:bottom="1134" w:left="1134" w:header="500" w:footer="500" w:gutter="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color="C9D3DC" w:sz="4" w:space="1"/>
      </w:pBdr>
      <w:spacing w:after="60"/>
    </w:pPr>
  </w:p>
  <w:tbl>
    <w:tblPr>
      <w:tblW w:type="dxa" w:w="9638"/>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6265"/>
      <w:gridCol w:w="3373"/>
    </w:tblGrid>
    <w:tr>
      <w:tc>
        <w:tcPr>
          <w:tcW w:type="dxa" w:w="6265"/>
          <w:tcBorders>
            <w:top w:val="none" w:sz="0" w:space="0" w:color="auto"/>
            <w:left w:val="none" w:sz="0" w:space="0" w:color="auto"/>
            <w:bottom w:val="none" w:sz="0" w:space="0" w:color="auto"/>
            <w:right w:val="none" w:sz="0" w:space="0" w:color="auto"/>
          </w:tcBorders>
          <w:tcMar>
            <w:top w:type="dxa" w:w="0"/>
            <w:left w:type="dxa" w:w="0"/>
            <w:bottom w:type="dxa" w:w="40"/>
            <w:right w:type="dxa" w:w="0"/>
          </w:tcMar>
          <w:vAlign w:val="bottom"/>
        </w:tcPr>
        <w:p>
          <w:pPr>
            <w:jc w:val="start"/>
          </w:pPr>
          <w:r>
            <w:rPr>
              <w:rFonts w:ascii="Calibri" w:cs="Arial" w:eastAsia="Calibri" w:hAnsi="Calibri"/>
              <w:color w:val="5A6B78"/>
              <w:sz w:val="16"/>
              <w:szCs w:val="16"/>
            </w:rPr>
            <w:t xml:space="preserve">Social Development Bank — Internal / Restricted</w:t>
          </w:r>
        </w:p>
      </w:tc>
      <w:tc>
        <w:tcPr>
          <w:tcW w:type="dxa" w:w="3373"/>
          <w:tcBorders>
            <w:top w:val="none" w:sz="0" w:space="0" w:color="auto"/>
            <w:left w:val="none" w:sz="0" w:space="0" w:color="auto"/>
            <w:bottom w:val="none" w:sz="0" w:space="0" w:color="auto"/>
            <w:right w:val="none" w:sz="0" w:space="0" w:color="auto"/>
          </w:tcBorders>
          <w:tcMar>
            <w:top w:type="dxa" w:w="0"/>
            <w:left w:type="dxa" w:w="0"/>
            <w:bottom w:type="dxa" w:w="40"/>
            <w:right w:type="dxa" w:w="0"/>
          </w:tcMar>
          <w:vAlign w:val="bottom"/>
        </w:tcPr>
        <w:p>
          <w:pPr>
            <w:jc w:val="end"/>
          </w:pPr>
          <w:r>
            <w:rPr>
              <w:rFonts w:ascii="Calibri" w:cs="Arial" w:eastAsia="Calibri" w:hAnsi="Calibri"/>
              <w:color w:val="5A6B78"/>
              <w:sz w:val="16"/>
              <w:szCs w:val="16"/>
            </w:rPr>
            <w:t xml:space="preserve">Page </w:t>
          </w:r>
          <w:r>
            <w:rPr>
              <w:rFonts w:ascii="Calibri" w:cs="Arial" w:eastAsia="Calibri" w:hAnsi="Calibri"/>
              <w:b/>
              <w:bCs/>
              <w:color w:val="08395C"/>
              <w:sz w:val="16"/>
              <w:szCs w:val="16"/>
            </w:rPr>
            <w:fldChar w:fldCharType="begin"/>
          </w:r>
          <w:r>
            <w:rPr>
              <w:rFonts w:ascii="Calibri" w:cs="Arial" w:eastAsia="Calibri" w:hAnsi="Calibri"/>
              <w:b/>
              <w:bCs/>
              <w:color w:val="08395C"/>
              <w:sz w:val="16"/>
              <w:szCs w:val="16"/>
            </w:rPr>
            <w:instrText xml:space="preserve"> PAGE </w:instrText>
          </w:r>
          <w:r>
            <w:rPr>
              <w:rFonts w:ascii="Calibri" w:cs="Arial" w:eastAsia="Calibri" w:hAnsi="Calibri"/>
              <w:b/>
              <w:bCs/>
              <w:color w:val="08395C"/>
              <w:sz w:val="16"/>
              <w:szCs w:val="16"/>
            </w:rPr>
            <w:fldChar w:fldCharType="separate"/>
          </w:r>
          <w:r>
            <w:rPr>
              <w:rFonts w:ascii="Calibri" w:cs="Arial" w:eastAsia="Calibri" w:hAnsi="Calibri"/>
              <w:b/>
              <w:bCs/>
              <w:color w:val="08395C"/>
              <w:sz w:val="16"/>
              <w:szCs w:val="16"/>
            </w:rPr>
            <w:t>1</w:t>
          </w:r>
          <w:r>
            <w:rPr>
              <w:rFonts w:ascii="Calibri" w:cs="Arial" w:eastAsia="Calibri" w:hAnsi="Calibri"/>
              <w:b/>
              <w:bCs/>
              <w:color w:val="08395C"/>
              <w:sz w:val="16"/>
              <w:szCs w:val="16"/>
            </w:rPr>
            <w:fldChar w:fldCharType="end"/>
          </w:r>
          <w:r>
            <w:rPr>
              <w:rFonts w:ascii="Calibri" w:cs="Arial" w:eastAsia="Calibri" w:hAnsi="Calibri"/>
              <w:color w:val="5A6B78"/>
              <w:sz w:val="16"/>
              <w:szCs w:val="16"/>
            </w:rPr>
            <w:t xml:space="preserve"> of </w:t>
          </w:r>
          <w:r>
            <w:rPr>
              <w:rFonts w:ascii="Calibri" w:cs="Arial" w:eastAsia="Calibri" w:hAnsi="Calibri"/>
              <w:b/>
              <w:bCs/>
              <w:color w:val="08395C"/>
              <w:sz w:val="16"/>
              <w:szCs w:val="16"/>
            </w:rPr>
            <w:fldChar w:fldCharType="begin"/>
          </w:r>
          <w:r>
            <w:rPr>
              <w:rFonts w:ascii="Calibri" w:cs="Arial" w:eastAsia="Calibri" w:hAnsi="Calibri"/>
              <w:b/>
              <w:bCs/>
              <w:color w:val="08395C"/>
              <w:sz w:val="16"/>
              <w:szCs w:val="16"/>
            </w:rPr>
            <w:instrText xml:space="preserve"> NUMPAGES </w:instrText>
          </w:r>
          <w:r>
            <w:rPr>
              <w:rFonts w:ascii="Calibri" w:cs="Arial" w:eastAsia="Calibri" w:hAnsi="Calibri"/>
              <w:b/>
              <w:bCs/>
              <w:color w:val="08395C"/>
              <w:sz w:val="16"/>
              <w:szCs w:val="16"/>
            </w:rPr>
            <w:fldChar w:fldCharType="separate"/>
          </w:r>
          <w:r>
            <w:rPr>
              <w:rFonts w:ascii="Calibri" w:cs="Arial" w:eastAsia="Calibri" w:hAnsi="Calibri"/>
              <w:b/>
              <w:bCs/>
              <w:color w:val="08395C"/>
              <w:sz w:val="16"/>
              <w:szCs w:val="16"/>
            </w:rPr>
            <w:t>1</w:t>
          </w:r>
          <w:r>
            <w:rPr>
              <w:rFonts w:ascii="Calibri" w:cs="Arial" w:eastAsia="Calibri" w:hAnsi="Calibri"/>
              <w:b/>
              <w:bCs/>
              <w:color w:val="08395C"/>
              <w:sz w:val="16"/>
              <w:szCs w:val="16"/>
            </w:rPr>
            <w:fldChar w:fldCharType="end"/>
          </w:r>
        </w:p>
      </w:tc>
    </w:tr>
  </w:tbl>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color="C9D3DC" w:sz="4" w:space="1"/>
      </w:pBdr>
      <w:spacing w:after="60"/>
    </w:pPr>
  </w:p>
  <w:tbl>
    <w:tblPr>
      <w:tblW w:type="dxa" w:w="1457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9471"/>
      <w:gridCol w:w="5099"/>
    </w:tblGrid>
    <w:tr>
      <w:tc>
        <w:tcPr>
          <w:tcW w:type="dxa" w:w="9471"/>
          <w:tcBorders>
            <w:top w:val="none" w:sz="0" w:space="0" w:color="auto"/>
            <w:left w:val="none" w:sz="0" w:space="0" w:color="auto"/>
            <w:bottom w:val="none" w:sz="0" w:space="0" w:color="auto"/>
            <w:right w:val="none" w:sz="0" w:space="0" w:color="auto"/>
          </w:tcBorders>
          <w:tcMar>
            <w:top w:type="dxa" w:w="0"/>
            <w:left w:type="dxa" w:w="0"/>
            <w:bottom w:type="dxa" w:w="40"/>
            <w:right w:type="dxa" w:w="0"/>
          </w:tcMar>
          <w:vAlign w:val="bottom"/>
        </w:tcPr>
        <w:p>
          <w:pPr>
            <w:jc w:val="start"/>
          </w:pPr>
          <w:r>
            <w:rPr>
              <w:rFonts w:ascii="Calibri" w:cs="Arial" w:eastAsia="Calibri" w:hAnsi="Calibri"/>
              <w:color w:val="5A6B78"/>
              <w:sz w:val="16"/>
              <w:szCs w:val="16"/>
            </w:rPr>
            <w:t xml:space="preserve">Social Development Bank — Internal / Restricted</w:t>
          </w:r>
        </w:p>
      </w:tc>
      <w:tc>
        <w:tcPr>
          <w:tcW w:type="dxa" w:w="5099"/>
          <w:tcBorders>
            <w:top w:val="none" w:sz="0" w:space="0" w:color="auto"/>
            <w:left w:val="none" w:sz="0" w:space="0" w:color="auto"/>
            <w:bottom w:val="none" w:sz="0" w:space="0" w:color="auto"/>
            <w:right w:val="none" w:sz="0" w:space="0" w:color="auto"/>
          </w:tcBorders>
          <w:tcMar>
            <w:top w:type="dxa" w:w="0"/>
            <w:left w:type="dxa" w:w="0"/>
            <w:bottom w:type="dxa" w:w="40"/>
            <w:right w:type="dxa" w:w="0"/>
          </w:tcMar>
          <w:vAlign w:val="bottom"/>
        </w:tcPr>
        <w:p>
          <w:pPr>
            <w:jc w:val="end"/>
          </w:pPr>
          <w:r>
            <w:rPr>
              <w:rFonts w:ascii="Calibri" w:cs="Arial" w:eastAsia="Calibri" w:hAnsi="Calibri"/>
              <w:color w:val="5A6B78"/>
              <w:sz w:val="16"/>
              <w:szCs w:val="16"/>
            </w:rPr>
            <w:t xml:space="preserve">Page </w:t>
          </w:r>
          <w:r>
            <w:rPr>
              <w:rFonts w:ascii="Calibri" w:cs="Arial" w:eastAsia="Calibri" w:hAnsi="Calibri"/>
              <w:b/>
              <w:bCs/>
              <w:color w:val="08395C"/>
              <w:sz w:val="16"/>
              <w:szCs w:val="16"/>
            </w:rPr>
            <w:fldChar w:fldCharType="begin"/>
          </w:r>
          <w:r>
            <w:rPr>
              <w:rFonts w:ascii="Calibri" w:cs="Arial" w:eastAsia="Calibri" w:hAnsi="Calibri"/>
              <w:b/>
              <w:bCs/>
              <w:color w:val="08395C"/>
              <w:sz w:val="16"/>
              <w:szCs w:val="16"/>
            </w:rPr>
            <w:instrText xml:space="preserve"> PAGE </w:instrText>
          </w:r>
          <w:r>
            <w:rPr>
              <w:rFonts w:ascii="Calibri" w:cs="Arial" w:eastAsia="Calibri" w:hAnsi="Calibri"/>
              <w:b/>
              <w:bCs/>
              <w:color w:val="08395C"/>
              <w:sz w:val="16"/>
              <w:szCs w:val="16"/>
            </w:rPr>
            <w:fldChar w:fldCharType="separate"/>
          </w:r>
          <w:r>
            <w:rPr>
              <w:rFonts w:ascii="Calibri" w:cs="Arial" w:eastAsia="Calibri" w:hAnsi="Calibri"/>
              <w:b/>
              <w:bCs/>
              <w:color w:val="08395C"/>
              <w:sz w:val="16"/>
              <w:szCs w:val="16"/>
            </w:rPr>
            <w:t>1</w:t>
          </w:r>
          <w:r>
            <w:rPr>
              <w:rFonts w:ascii="Calibri" w:cs="Arial" w:eastAsia="Calibri" w:hAnsi="Calibri"/>
              <w:b/>
              <w:bCs/>
              <w:color w:val="08395C"/>
              <w:sz w:val="16"/>
              <w:szCs w:val="16"/>
            </w:rPr>
            <w:fldChar w:fldCharType="end"/>
          </w:r>
          <w:r>
            <w:rPr>
              <w:rFonts w:ascii="Calibri" w:cs="Arial" w:eastAsia="Calibri" w:hAnsi="Calibri"/>
              <w:color w:val="5A6B78"/>
              <w:sz w:val="16"/>
              <w:szCs w:val="16"/>
            </w:rPr>
            <w:t xml:space="preserve"> of </w:t>
          </w:r>
          <w:r>
            <w:rPr>
              <w:rFonts w:ascii="Calibri" w:cs="Arial" w:eastAsia="Calibri" w:hAnsi="Calibri"/>
              <w:b/>
              <w:bCs/>
              <w:color w:val="08395C"/>
              <w:sz w:val="16"/>
              <w:szCs w:val="16"/>
            </w:rPr>
            <w:fldChar w:fldCharType="begin"/>
          </w:r>
          <w:r>
            <w:rPr>
              <w:rFonts w:ascii="Calibri" w:cs="Arial" w:eastAsia="Calibri" w:hAnsi="Calibri"/>
              <w:b/>
              <w:bCs/>
              <w:color w:val="08395C"/>
              <w:sz w:val="16"/>
              <w:szCs w:val="16"/>
            </w:rPr>
            <w:instrText xml:space="preserve"> NUMPAGES </w:instrText>
          </w:r>
          <w:r>
            <w:rPr>
              <w:rFonts w:ascii="Calibri" w:cs="Arial" w:eastAsia="Calibri" w:hAnsi="Calibri"/>
              <w:b/>
              <w:bCs/>
              <w:color w:val="08395C"/>
              <w:sz w:val="16"/>
              <w:szCs w:val="16"/>
            </w:rPr>
            <w:fldChar w:fldCharType="separate"/>
          </w:r>
          <w:r>
            <w:rPr>
              <w:rFonts w:ascii="Calibri" w:cs="Arial" w:eastAsia="Calibri" w:hAnsi="Calibri"/>
              <w:b/>
              <w:bCs/>
              <w:color w:val="08395C"/>
              <w:sz w:val="16"/>
              <w:szCs w:val="16"/>
            </w:rPr>
            <w:t>1</w:t>
          </w:r>
          <w:r>
            <w:rPr>
              <w:rFonts w:ascii="Calibri" w:cs="Arial" w:eastAsia="Calibri" w:hAnsi="Calibri"/>
              <w:b/>
              <w:bCs/>
              <w:color w:val="08395C"/>
              <w:sz w:val="16"/>
              <w:szCs w:val="16"/>
            </w:rPr>
            <w:fldChar w:fldCharType="end"/>
          </w:r>
        </w:p>
      </w:tc>
    </w:tr>
  </w:tbl>
</w:ftr>
</file>

<file path=word/footer3.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type="dxa" w:w="9638"/>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6265"/>
      <w:gridCol w:w="3373"/>
    </w:tblGrid>
    <w:tr>
      <w:tc>
        <w:tcPr>
          <w:tcW w:type="dxa" w:w="6265"/>
          <w:tcBorders>
            <w:top w:val="none" w:sz="0" w:space="0" w:color="auto"/>
            <w:left w:val="none" w:sz="0" w:space="0" w:color="auto"/>
            <w:bottom w:val="none" w:sz="0" w:space="0" w:color="auto"/>
            <w:right w:val="none" w:sz="0" w:space="0" w:color="auto"/>
          </w:tcBorders>
          <w:tcMar>
            <w:top w:type="dxa" w:w="0"/>
            <w:left w:type="dxa" w:w="0"/>
            <w:bottom w:type="dxa" w:w="40"/>
            <w:right w:type="dxa" w:w="0"/>
          </w:tcMar>
          <w:vAlign w:val="bottom"/>
        </w:tcPr>
        <w:p>
          <w:pPr>
            <w:jc w:val="start"/>
          </w:pPr>
          <w:r>
            <w:rPr>
              <w:rFonts w:ascii="Calibri" w:cs="Arial" w:eastAsia="Calibri" w:hAnsi="Calibri"/>
              <w:color w:val="5A6B78"/>
              <w:sz w:val="16"/>
              <w:szCs w:val="16"/>
            </w:rPr>
            <w:t xml:space="preserve">CRM Production SOP · IT-CRM-SOP-001 v1.4</w:t>
          </w:r>
        </w:p>
      </w:tc>
      <w:tc>
        <w:tcPr>
          <w:tcW w:type="dxa" w:w="3373"/>
          <w:tcBorders>
            <w:top w:val="none" w:sz="0" w:space="0" w:color="auto"/>
            <w:left w:val="none" w:sz="0" w:space="0" w:color="auto"/>
            <w:bottom w:val="none" w:sz="0" w:space="0" w:color="auto"/>
            <w:right w:val="none" w:sz="0" w:space="0" w:color="auto"/>
          </w:tcBorders>
          <w:tcMar>
            <w:top w:type="dxa" w:w="0"/>
            <w:left w:type="dxa" w:w="0"/>
            <w:bottom w:type="dxa" w:w="40"/>
            <w:right w:type="dxa" w:w="0"/>
          </w:tcMar>
          <w:vAlign w:val="bottom"/>
        </w:tcPr>
        <w:p>
          <w:pPr>
            <w:jc w:val="end"/>
          </w:pPr>
          <w:r>
            <w:drawing>
              <wp:inline distT="0" distB="0" distL="0" distR="0">
                <wp:extent cx="990529" cy="320040"/>
                <wp:effectExtent l="0" t="0" r="0" b="0"/>
                <wp:docPr id="4"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a:picLocks noChangeAspect="1"/>
                        </pic:cNvPicPr>
                      </pic:nvPicPr>
                      <pic:blipFill>
                        <a:blip r:embed="rIdLogo"/>
                        <a:stretch>
                          <a:fillRect/>
                        </a:stretch>
                      </pic:blipFill>
                      <pic:spPr>
                        <a:xfrm>
                          <a:off x="0" y="0"/>
                          <a:ext cx="990529" cy="320040"/>
                        </a:xfrm>
                        <a:prstGeom prst="rect">
                          <a:avLst/>
                        </a:prstGeom>
                      </pic:spPr>
                    </pic:pic>
                  </a:graphicData>
                </a:graphic>
              </wp:inline>
            </w:drawing>
          </w:r>
        </w:p>
      </w:tc>
    </w:tr>
  </w:tbl>
  <w:p>
    <w:pPr>
      <w:pBdr>
        <w:top w:val="single" w:color="08395C" w:sz="8" w:space="1"/>
      </w:pBdr>
      <w:spacing w:after="0"/>
    </w:pP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type="dxa" w:w="1457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9471"/>
      <w:gridCol w:w="5099"/>
    </w:tblGrid>
    <w:tr>
      <w:tc>
        <w:tcPr>
          <w:tcW w:type="dxa" w:w="9471"/>
          <w:tcBorders>
            <w:top w:val="none" w:sz="0" w:space="0" w:color="auto"/>
            <w:left w:val="none" w:sz="0" w:space="0" w:color="auto"/>
            <w:bottom w:val="none" w:sz="0" w:space="0" w:color="auto"/>
            <w:right w:val="none" w:sz="0" w:space="0" w:color="auto"/>
          </w:tcBorders>
          <w:tcMar>
            <w:top w:type="dxa" w:w="0"/>
            <w:left w:type="dxa" w:w="0"/>
            <w:bottom w:type="dxa" w:w="40"/>
            <w:right w:type="dxa" w:w="0"/>
          </w:tcMar>
          <w:vAlign w:val="bottom"/>
        </w:tcPr>
        <w:p>
          <w:pPr>
            <w:jc w:val="start"/>
          </w:pPr>
          <w:r>
            <w:rPr>
              <w:rFonts w:ascii="Calibri" w:cs="Arial" w:eastAsia="Calibri" w:hAnsi="Calibri"/>
              <w:color w:val="5A6B78"/>
              <w:sz w:val="16"/>
              <w:szCs w:val="16"/>
            </w:rPr>
            <w:t xml:space="preserve">CRM Production SOP · IT-CRM-SOP-001 v1.4</w:t>
          </w:r>
        </w:p>
      </w:tc>
      <w:tc>
        <w:tcPr>
          <w:tcW w:type="dxa" w:w="5099"/>
          <w:tcBorders>
            <w:top w:val="none" w:sz="0" w:space="0" w:color="auto"/>
            <w:left w:val="none" w:sz="0" w:space="0" w:color="auto"/>
            <w:bottom w:val="none" w:sz="0" w:space="0" w:color="auto"/>
            <w:right w:val="none" w:sz="0" w:space="0" w:color="auto"/>
          </w:tcBorders>
          <w:tcMar>
            <w:top w:type="dxa" w:w="0"/>
            <w:left w:type="dxa" w:w="0"/>
            <w:bottom w:type="dxa" w:w="40"/>
            <w:right w:type="dxa" w:w="0"/>
          </w:tcMar>
          <w:vAlign w:val="bottom"/>
        </w:tcPr>
        <w:p>
          <w:pPr>
            <w:jc w:val="end"/>
          </w:pPr>
          <w:r>
            <w:drawing>
              <wp:inline distT="0" distB="0" distL="0" distR="0">
                <wp:extent cx="990529" cy="320040"/>
                <wp:effectExtent l="0" t="0" r="0" b="0"/>
                <wp:docPr id="5" name="Picture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pic:cNvPicPr>
                      </pic:nvPicPr>
                      <pic:blipFill>
                        <a:blip r:embed="rIdLogo"/>
                        <a:stretch>
                          <a:fillRect/>
                        </a:stretch>
                      </pic:blipFill>
                      <pic:spPr>
                        <a:xfrm>
                          <a:off x="0" y="0"/>
                          <a:ext cx="990529" cy="320040"/>
                        </a:xfrm>
                        <a:prstGeom prst="rect">
                          <a:avLst/>
                        </a:prstGeom>
                      </pic:spPr>
                    </pic:pic>
                  </a:graphicData>
                </a:graphic>
              </wp:inline>
            </w:drawing>
          </w:r>
        </w:p>
      </w:tc>
    </w:tr>
  </w:tbl>
  <w:p>
    <w:pPr>
      <w:pBdr>
        <w:top w:val="single" w:color="08395C" w:sz="8" w:space="1"/>
      </w:pBdr>
      <w:spacing w:after="0"/>
    </w:pPr>
  </w:p>
</w:hdr>
</file>

<file path=word/header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hdr>
</file>

<file path=word/numbering.xml><?xml version="1.0" encoding="utf-8"?>
<w:numbering xmlns:w="http://schemas.openxmlformats.org/wordprocessingml/2006/main">
  <w:abstractNum w:abstractNumId="1">
    <w:multiLevelType w:val="singleLevel"/>
    <w:lvl w:ilvl="0">
      <w:start w:val="1"/>
      <w:numFmt w:val="bullet"/>
      <w:lvlText w:val="•"/>
      <w:lvlJc w:val="start"/>
      <w:pPr>
        <w:ind w:start="400" w:hanging="260"/>
      </w:pPr>
      <w:rPr>
        <w:color w:val="08395C"/>
      </w:rPr>
    </w:lvl>
  </w:abstractNum>
  <w:abstractNum w:abstractNumId="2">
    <w:multiLevelType w:val="singleLevel"/>
    <w:lvl w:ilvl="0">
      <w:start w:val="1"/>
      <w:numFmt w:val="bullet"/>
      <w:lvlText w:val="☐"/>
      <w:lvlJc w:val="start"/>
      <w:pPr>
        <w:ind w:start="420" w:hanging="300"/>
      </w:pPr>
      <w:rPr>
        <w:color w:val="08395C"/>
      </w:rPr>
    </w:lvl>
  </w:abstractNum>
  <w:abstractNum w:abstractNumId="3">
    <w:multiLevelType w:val="singleLevel"/>
    <w:lvl w:ilvl="0">
      <w:start w:val="1"/>
      <w:numFmt w:val="decimal"/>
      <w:lvlText w:val="%1."/>
      <w:lvlJc w:val="start"/>
      <w:pPr>
        <w:ind w:start="420" w:hanging="300"/>
      </w:pPr>
      <w:rPr>
        <w:b/>
        <w:bCs/>
        <w:color w:val="08395C"/>
      </w:rPr>
    </w:lvl>
  </w:abstractNum>
  <w:num w:numId="1">
    <w:abstractNumId w:val="1"/>
  </w:num>
  <w:num w:numId="2">
    <w:abstractNumId w:val="2"/>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bering>
</file>

<file path=word/settings.xml><?xml version="1.0" encoding="utf-8"?>
<w:settings xmlns:w="http://schemas.openxmlformats.org/wordprocessingml/2006/main">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cs="Arial" w:eastAsia="Calibri" w:hAnsi="Calibri"/>
        <w:color w:val="1E2A33"/>
        <w:sz w:val="21"/>
        <w:szCs w:val="21"/>
        <w:lang w:val="en-US" w:bidi="en-US"/>
      </w:rPr>
    </w:rPrDefault>
    <w:pPrDefault>
      <w:pPr>
        <w:spacing w:after="120"/>
      </w:pPr>
    </w:pPrDefault>
  </w:docDefaults>
  <w:style w:type="paragraph" w:default="1" w:styleId="Normal">
    <w:name w:val="Normal"/>
    <w:qFormat/>
  </w:style>
  <w:style w:type="paragraph" w:styleId="Heading1">
    <w:name w:val="heading 1"/>
    <w:basedOn w:val="Normal"/>
    <w:next w:val="Normal"/>
    <w:qFormat/>
    <w:pPr>
      <w:keepNext/>
      <w:pBdr>
        <w:bottom w:val="single" w:color="08395C" w:sz="12" w:space="6"/>
      </w:pBdr>
      <w:spacing w:before="240" w:after="160"/>
      <w:outlineLvl w:val="0"/>
    </w:pPr>
    <w:rPr>
      <w:rFonts w:ascii="Calibri" w:cs="Arial" w:eastAsia="Calibri" w:hAnsi="Calibri"/>
      <w:b/>
      <w:bCs/>
      <w:color w:val="08395C"/>
      <w:sz w:val="34"/>
      <w:szCs w:val="34"/>
    </w:rPr>
  </w:style>
  <w:style w:type="paragraph" w:styleId="Heading2">
    <w:name w:val="heading 2"/>
    <w:basedOn w:val="Normal"/>
    <w:next w:val="Normal"/>
    <w:qFormat/>
    <w:pPr>
      <w:keepNext/>
      <w:spacing w:before="320" w:after="120"/>
      <w:outlineLvl w:val="1"/>
    </w:pPr>
    <w:rPr>
      <w:rFonts w:ascii="Calibri" w:cs="Arial" w:eastAsia="Calibri" w:hAnsi="Calibri"/>
      <w:b/>
      <w:bCs/>
      <w:color w:val="08395C"/>
      <w:sz w:val="27"/>
      <w:szCs w:val="27"/>
    </w:rPr>
  </w:style>
  <w:style w:type="paragraph" w:customStyle="1" w:styleId="SubLabel">
    <w:name w:val="Sub Label"/>
    <w:basedOn w:val="Normal"/>
    <w:next w:val="Normal"/>
    <w:qFormat/>
    <w:pPr>
      <w:keepNext/>
      <w:spacing w:before="200" w:after="80"/>
    </w:pPr>
    <w:rPr>
      <w:rFonts w:ascii="Calibri" w:cs="Arial" w:eastAsia="Calibri" w:hAnsi="Calibri"/>
      <w:b/>
      <w:bCs/>
      <w:color w:val="08395C"/>
      <w:sz w:val="22"/>
      <w:szCs w:val="22"/>
    </w:rPr>
  </w:style>
  <w:style w:type="paragraph" w:customStyle="1" w:styleId="TocTitle">
    <w:name w:val="TOC Title"/>
    <w:basedOn w:val="Normal"/>
    <w:pPr>
      <w:spacing w:after="200"/>
    </w:pPr>
    <w:rPr>
      <w:rFonts w:ascii="Calibri" w:cs="Arial" w:eastAsia="Calibri" w:hAnsi="Calibri"/>
      <w:b/>
      <w:bCs/>
      <w:color w:val="08395C"/>
      <w:sz w:val="34"/>
      <w:szCs w:val="34"/>
    </w:rPr>
  </w:style>
  <w:style w:type="paragraph" w:styleId="TOC1">
    <w:name w:val="toc 1"/>
    <w:basedOn w:val="Normal"/>
    <w:next w:val="Normal"/>
    <w:pPr>
      <w:tabs>
        <w:tab w:val="end" w:leader="dot" w:pos="9638"/>
      </w:tabs>
      <w:spacing w:before="100" w:after="30"/>
    </w:pPr>
    <w:rPr>
      <w:b/>
      <w:bCs/>
      <w:color w:val="08395C"/>
    </w:rPr>
  </w:style>
  <w:style w:type="paragraph" w:styleId="TOC2">
    <w:name w:val="toc 2"/>
    <w:basedOn w:val="Normal"/>
    <w:next w:val="Normal"/>
    <w:pPr>
      <w:tabs>
        <w:tab w:val="end" w:leader="dot" w:pos="9638"/>
      </w:tabs>
      <w:spacing w:before="0" w:after="10"/>
      <w:ind w:start="360"/>
    </w:pPr>
    <w:rPr>
      <w:sz w:val="19"/>
      <w:szCs w:val="19"/>
    </w:rPr>
  </w:style>
  <w:style w:type="paragraph" w:styleId="ListParagraph">
    <w:name w:val="List Paragraph"/>
    <w:basedOn w:val="Normal"/>
    <w:qFormat/>
  </w:style>
  <w:style w:type="character" w:styleId="Hyperlink">
    <w:name w:val="Hyperlink"/>
    <w:rPr>
      <w:color w:val="1F6FB2"/>
      <w:u w:val="single"/>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 Id="rIdHP" Type="http://schemas.openxmlformats.org/officeDocument/2006/relationships/header" Target="header1.xml"/><Relationship Id="rIdHL" Type="http://schemas.openxmlformats.org/officeDocument/2006/relationships/header" Target="header2.xml"/><Relationship Id="rIdHF" Type="http://schemas.openxmlformats.org/officeDocument/2006/relationships/header" Target="header3.xml"/><Relationship Id="rIdFP" Type="http://schemas.openxmlformats.org/officeDocument/2006/relationships/footer" Target="footer1.xml"/><Relationship Id="rIdFL" Type="http://schemas.openxmlformats.org/officeDocument/2006/relationships/footer" Target="footer2.xml"/><Relationship Id="rIdFF"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hyperlink" Target="https://www.sdb.gov.sa/en/who-are-we" TargetMode="External"/><Relationship Id="rId22" Type="http://schemas.openxmlformats.org/officeDocument/2006/relationships/hyperlink" Target="https://www.sdb.gov.sa/en/customer-charter/" TargetMode="Externa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hyperlink" Target="https://www.sdb.gov.sa/en/who-are-we" TargetMode="External"/><Relationship Id="rId26" Type="http://schemas.openxmlformats.org/officeDocument/2006/relationships/hyperlink" Target="https://www.sdb.gov.sa/en/customer-charter/" TargetMode="External"/><Relationship Id="rId27" Type="http://schemas.openxmlformats.org/officeDocument/2006/relationships/hyperlink" Target="https://www.sdb.gov.sa/en/contact-us" TargetMode="External"/><Relationship Id="rId28" Type="http://schemas.openxmlformats.org/officeDocument/2006/relationships/hyperlink" Target="https://www.sdb.gov.sa/en/productive-families" TargetMode="External"/></Relationships>
</file>

<file path=word/_rels/header1.xml.rels><?xml version="1.0" encoding="UTF-8" standalone="yes"?><Relationships xmlns="http://schemas.openxmlformats.org/package/2006/relationships"><Relationship Id="rIdLogo" Type="http://schemas.openxmlformats.org/officeDocument/2006/relationships/image" Target="media/image1.png"/></Relationships>
</file>

<file path=word/_rels/header2.xml.rels><?xml version="1.0" encoding="UTF-8" standalone="yes"?><Relationships xmlns="http://schemas.openxmlformats.org/package/2006/relationships"><Relationship Id="rIdLogo" Type="http://schemas.openxmlformats.org/officeDocument/2006/relationships/image" Target="media/image1.png"/></Relationships>
</file>

<file path=docProps/app.xml><?xml version="1.0" encoding="utf-8"?>
<Properties xmlns="http://schemas.openxmlformats.org/officeDocument/2006/extended-properties">
  <Application>SOP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Dynamics 365 CRM (On-Premises)</dc:title>
  <dc:creator>SOP Builder</dc:creator>
  <dc:language>en-US</dc:language>
  <dcterms:created xsi:type="dcterms:W3CDTF">2026-10-15T10:44:59Z</dcterms:created>
  <dcterms:modified xsi:type="dcterms:W3CDTF">2026-10-15T10:44:59Z</dcterms:modified>
</cp:coreProperties>
</file>