
<file path=[Content_Types].xml><?xml version="1.0" encoding="utf-8"?>
<Types xmlns="http://schemas.openxmlformats.org/package/2006/content-types">
  <Default Extension="bmp" ContentType="image/bmp"/>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tbl>
      <w:tblPr>
        <w:jc w:val="center"/>
        <w:tblOverlap w:val="never"/>
        <w:tblW w:w="9581" w:type="dxa"/>
        <w:tblBorders>
          <w:top w:val="single" w:color="000000" w:sz="3"/>
          <w:left w:val="single" w:color="000000" w:sz="3"/>
          <w:bottom w:val="single" w:color="000000" w:sz="3"/>
          <w:right w:val="single" w:color="000000" w:sz="3"/>
        </w:tblBorders>
        <w:tblLayout w:type="fixed"/>
        <w:tblCellMar>
          <w:top w:w="28" w:type="dxa"/>
          <w:left w:w="28" w:type="dxa"/>
          <w:bottom w:w="28" w:type="dxa"/>
          <w:right w:w="28" w:type="dxa"/>
        </w:tblCellMar>
      </w:tblPr>
      <w:tblGrid>
        <w:gridCol w:w="9581"/>
      </w:tblGrid>
      <w:tr>
        <w:trPr>
          <w:trHeight w:val="853"/>
        </w:trPr>
        <w:tc>
          <w:tcPr>
            <w:tcW w:w="9581" w:type="dxa"/>
            <w:tcBorders>
              <w:top w:val="single" w:color="47b0bb" w:sz="16"/>
              <w:left w:val="none" w:color="000000" w:sz="3"/>
              <w:bottom w:val="single" w:color="47b0bb" w:sz="16"/>
              <w:right w:val="none" w:color="000000" w:sz="3"/>
            </w:tcBorders>
            <w:shd w:val="clear" w:fill="dfeaf5"/>
            <w:vAlign w:val="center"/>
          </w:tcPr>
          <w:p>
            <w:pPr>
              <w:pStyle w:val="68"/>
              <w:widowControl w:val="off"/>
              <w:wordWrap w:val="1"/>
              <w:jc w:val="center"/>
            </w:pPr>
            <w:r>
              <w:rPr>
                <w:rFonts w:ascii="한컴산뜻돋움" w:eastAsia="한컴산뜻돋움"/>
                <w:b/>
                <w:sz w:val="48"/>
                <w:shd w:val="clear" w:color="000000"/>
              </w:rPr>
              <w:t>연구인력 현장지원 실적보고서(완료)</w:t>
            </w:r>
          </w:p>
        </w:tc>
      </w:tr>
    </w:tbl>
    <w:p>
      <w:pPr>
        <w:pStyle w:val="69"/>
        <w:widowControl w:val="off"/>
        <w:wordWrap w:val="0"/>
        <w:snapToGrid/>
        <w:spacing w:line="312" w:lineRule="auto"/>
      </w:pPr>
    </w:p>
    <w:p>
      <w:pPr>
        <w:pStyle w:val="69"/>
        <w:widowControl w:val="off"/>
        <w:wordWrap w:val="0"/>
        <w:snapToGrid/>
        <w:spacing w:line="312" w:lineRule="auto"/>
        <w:rPr>
          <w:rFonts w:ascii="맑은 고딕" w:eastAsia="맑은 고딕"/>
          <w:color w:val="000000"/>
          <w:sz w:val="24"/>
        </w:rPr>
      </w:pPr>
    </w:p>
    <w:p>
      <w:pPr>
        <w:pStyle w:val="70"/>
        <w:widowControl w:val="off"/>
        <w:wordWrap w:val="1"/>
        <w:jc w:val="center"/>
      </w:pPr>
      <w:r>
        <w:rPr>
          <w:rFonts w:ascii="굴림체"/>
        </w:rPr>
        <w:t>-------------------</w:t>
      </w:r>
      <w:r>
        <w:rPr>
          <w:rFonts w:ascii="한컴산뜻돋움" w:eastAsia="한컴산뜻돋움"/>
          <w:sz w:val="22"/>
        </w:rPr>
        <w:t xml:space="preserve"> 연구자 비밀유지 의무 공지 --------------------------------------  </w:t>
      </w:r>
    </w:p>
    <w:p>
      <w:pPr>
        <w:pStyle w:val="66"/>
        <w:widowControl w:val="off"/>
        <w:spacing w:line="384" w:lineRule="auto"/>
      </w:pPr>
      <w:r>
        <w:rPr>
          <w:rFonts w:ascii="한컴산뜻돋움" w:eastAsia="한컴산뜻돋움"/>
          <w:b/>
          <w:sz w:val="22"/>
        </w:rPr>
        <w:t>협약서 7조(비밀유지 의무)</w:t>
      </w:r>
      <w:r>
        <w:rPr>
          <w:rFonts w:ascii="한컴산뜻돋움" w:eastAsia="한컴산뜻돋움"/>
          <w:sz w:val="22"/>
        </w:rPr>
        <w:t xml:space="preserve"> 연구자는 지원기업에서 업무수행 중 지득한 비밀을 지원기업의 승인   없이 </w:t>
      </w:r>
      <w:r>
        <w:rPr>
          <w:rFonts w:ascii="한컴산뜻돋움" w:eastAsia="한컴산뜻돋움"/>
          <w:spacing w:val="-1"/>
          <w:sz w:val="22"/>
        </w:rPr>
        <w:t>제3자에게 누설하여서는 아니 되며, 누설 시 지원기업은 연구자에게 손해배상을 청구할 수 있다.</w:t>
      </w:r>
    </w:p>
    <w:tbl>
      <w:tblPr>
        <w:tblOverlap w:val="never"/>
        <w:tblW w:w="9585"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2006"/>
        <w:gridCol w:w="7578"/>
      </w:tblGrid>
      <w:tr>
        <w:trPr>
          <w:trHeight w:val="256"/>
        </w:trPr>
        <w:tc>
          <w:tcPr>
            <w:tcW w:w="2006" w:type="dxa"/>
            <w:tcBorders>
              <w:top w:val="single" w:color="000000" w:sz="3"/>
              <w:left w:val="single" w:color="000000" w:sz="3"/>
              <w:bottom w:val="single" w:color="000000" w:sz="3"/>
              <w:right w:val="single" w:color="000000" w:sz="3"/>
            </w:tcBorders>
            <w:shd w:val="clear" w:fill="d8d8d8"/>
            <w:tcMar>
              <w:top w:w="113" w:type="dxa"/>
              <w:left w:w="57" w:type="dxa"/>
              <w:bottom w:w="113" w:type="dxa"/>
              <w:right w:w="57" w:type="dxa"/>
            </w:tcMar>
            <w:vAlign w:val="center"/>
          </w:tcPr>
          <w:p>
            <w:pPr>
              <w:pStyle w:val="66"/>
              <w:widowControl w:val="off"/>
              <w:wordWrap w:val="1"/>
              <w:ind w:left="66"/>
              <w:jc w:val="center"/>
            </w:pPr>
            <w:r>
              <w:rPr>
                <w:rFonts w:ascii="한컴산뜻돋움" w:eastAsia="한컴산뜻돋움"/>
                <w:b/>
                <w:sz w:val="24"/>
                <w:shd w:val="clear" w:color="000000"/>
              </w:rPr>
              <w:t>지원 기업명</w:t>
            </w:r>
          </w:p>
        </w:tc>
        <w:tc>
          <w:tcPr>
            <w:tcW w:w="7578" w:type="dxa"/>
            <w:tcBorders>
              <w:top w:val="single" w:color="000000" w:sz="3"/>
              <w:left w:val="single" w:color="000000" w:sz="3"/>
              <w:bottom w:val="single" w:color="000000" w:sz="3"/>
              <w:right w:val="single" w:color="000000" w:sz="3"/>
            </w:tcBorders>
            <w:tcMar>
              <w:top w:w="113" w:type="dxa"/>
              <w:left w:w="57" w:type="dxa"/>
              <w:bottom w:w="113" w:type="dxa"/>
              <w:right w:w="57" w:type="dxa"/>
            </w:tcMar>
            <w:vAlign w:val="center"/>
          </w:tcPr>
          <w:p>
            <w:pPr>
              <w:pStyle w:val="66"/>
              <w:widowControl w:val="off"/>
              <w:wordWrap w:val="1"/>
              <w:ind w:left="66"/>
              <w:jc w:val="center"/>
            </w:pPr>
            <w:r>
              <w:rPr>
                <w:rFonts w:ascii="한컴산뜻돋움" w:eastAsia="한컴산뜻돋움"/>
                <w:sz w:val="24"/>
                <w:shd w:val="clear" w:color="000000"/>
              </w:rPr>
              <w:t>HCNC ( 대표: 이영우 )</w:t>
            </w:r>
          </w:p>
        </w:tc>
      </w:tr>
      <w:tr>
        <w:trPr>
          <w:trHeight w:val="276"/>
        </w:trPr>
        <w:tc>
          <w:tcPr>
            <w:tcW w:w="2006" w:type="dxa"/>
            <w:tcBorders>
              <w:top w:val="single" w:color="000000" w:sz="3"/>
              <w:left w:val="single" w:color="000000" w:sz="3"/>
              <w:bottom w:val="single" w:color="000000" w:sz="3"/>
              <w:right w:val="single" w:color="000000" w:sz="3"/>
            </w:tcBorders>
            <w:shd w:val="clear" w:fill="d8d8d8"/>
            <w:tcMar>
              <w:top w:w="113" w:type="dxa"/>
              <w:left w:w="57" w:type="dxa"/>
              <w:bottom w:w="113" w:type="dxa"/>
              <w:right w:w="57" w:type="dxa"/>
            </w:tcMar>
            <w:vAlign w:val="center"/>
          </w:tcPr>
          <w:p>
            <w:pPr>
              <w:pStyle w:val="66"/>
              <w:widowControl w:val="off"/>
              <w:wordWrap w:val="1"/>
              <w:ind w:left="66"/>
              <w:jc w:val="center"/>
            </w:pPr>
            <w:r>
              <w:rPr>
                <w:rFonts w:ascii="한컴산뜻돋움" w:eastAsia="한컴산뜻돋움"/>
                <w:b/>
                <w:sz w:val="24"/>
                <w:shd w:val="clear" w:color="000000"/>
              </w:rPr>
              <w:t>연구자(지원인력)</w:t>
            </w:r>
          </w:p>
          <w:p>
            <w:pPr>
              <w:pStyle w:val="66"/>
              <w:widowControl w:val="off"/>
              <w:wordWrap w:val="1"/>
              <w:ind w:left="66"/>
              <w:jc w:val="center"/>
            </w:pPr>
            <w:r>
              <w:rPr>
                <w:rFonts w:ascii="한컴산뜻돋움" w:eastAsia="한컴산뜻돋움"/>
                <w:b/>
                <w:sz w:val="24"/>
                <w:shd w:val="clear" w:color="000000"/>
              </w:rPr>
              <w:t>(직급 및 성명)</w:t>
            </w:r>
          </w:p>
        </w:tc>
        <w:tc>
          <w:tcPr>
            <w:tcW w:w="7578" w:type="dxa"/>
            <w:tcBorders>
              <w:top w:val="single" w:color="000000" w:sz="3"/>
              <w:left w:val="single" w:color="000000" w:sz="3"/>
              <w:bottom w:val="single" w:color="000000" w:sz="3"/>
              <w:right w:val="single" w:color="000000" w:sz="3"/>
            </w:tcBorders>
            <w:tcMar>
              <w:top w:w="113" w:type="dxa"/>
              <w:left w:w="57" w:type="dxa"/>
              <w:bottom w:w="113" w:type="dxa"/>
              <w:right w:w="57" w:type="dxa"/>
            </w:tcMar>
            <w:vAlign w:val="center"/>
          </w:tcPr>
          <w:p>
            <w:pPr>
              <w:pStyle w:val="66"/>
              <w:widowControl w:val="off"/>
              <w:spacing w:line="384" w:lineRule="auto"/>
              <w:ind w:left="66"/>
            </w:pPr>
            <w:r>
              <w:rPr>
                <w:rFonts w:ascii="한컴산뜻돋움" w:eastAsia="한컴산뜻돋움"/>
                <w:sz w:val="24"/>
                <w:shd w:val="clear" w:color="000000"/>
              </w:rPr>
              <w:t xml:space="preserve"> 선임연구원 </w:t>
            </w:r>
            <w:r>
              <w:rPr>
                <w:rFonts w:ascii="한컴산뜻돋움" w:eastAsia="한컴산뜻돋움"/>
                <w:w w:val="96"/>
                <w:sz w:val="24"/>
                <w:shd w:val="clear" w:color="000000"/>
              </w:rPr>
              <w:t>박 정 우</w:t>
            </w:r>
          </w:p>
        </w:tc>
      </w:tr>
      <w:tr>
        <w:trPr>
          <w:trHeight w:val="276"/>
        </w:trPr>
        <w:tc>
          <w:tcPr>
            <w:tcW w:w="2006" w:type="dxa"/>
            <w:tcBorders>
              <w:top w:val="single" w:color="000000" w:sz="3"/>
              <w:left w:val="single" w:color="000000" w:sz="3"/>
              <w:bottom w:val="single" w:color="000000" w:sz="3"/>
              <w:right w:val="single" w:color="000000" w:sz="3"/>
            </w:tcBorders>
            <w:shd w:val="clear" w:fill="d8d8d8"/>
            <w:tcMar>
              <w:top w:w="113" w:type="dxa"/>
              <w:left w:w="57" w:type="dxa"/>
              <w:bottom w:w="113" w:type="dxa"/>
              <w:right w:w="57" w:type="dxa"/>
            </w:tcMar>
            <w:vAlign w:val="center"/>
          </w:tcPr>
          <w:p>
            <w:pPr>
              <w:pStyle w:val="66"/>
              <w:widowControl w:val="off"/>
              <w:wordWrap w:val="1"/>
              <w:ind w:left="66"/>
              <w:jc w:val="center"/>
            </w:pPr>
            <w:r>
              <w:rPr>
                <w:rFonts w:ascii="한컴산뜻돋움" w:eastAsia="한컴산뜻돋움"/>
                <w:b/>
                <w:sz w:val="24"/>
                <w:shd w:val="clear" w:color="000000"/>
              </w:rPr>
              <w:t>지원 기간</w:t>
            </w:r>
          </w:p>
        </w:tc>
        <w:tc>
          <w:tcPr>
            <w:tcW w:w="7578" w:type="dxa"/>
            <w:tcBorders>
              <w:top w:val="single" w:color="000000" w:sz="3"/>
              <w:left w:val="single" w:color="000000" w:sz="3"/>
              <w:bottom w:val="single" w:color="000000" w:sz="3"/>
              <w:right w:val="single" w:color="000000" w:sz="3"/>
            </w:tcBorders>
            <w:tcMar>
              <w:top w:w="113" w:type="dxa"/>
              <w:left w:w="57" w:type="dxa"/>
              <w:bottom w:w="113" w:type="dxa"/>
              <w:right w:w="57" w:type="dxa"/>
            </w:tcMar>
            <w:vAlign w:val="center"/>
          </w:tcPr>
          <w:p>
            <w:pPr>
              <w:pStyle w:val="66"/>
              <w:widowControl w:val="off"/>
              <w:wordWrap w:val="1"/>
              <w:spacing w:line="384" w:lineRule="auto"/>
              <w:ind w:left="66"/>
              <w:jc w:val="center"/>
            </w:pPr>
            <w:r>
              <w:rPr>
                <w:rFonts w:ascii="한컴산뜻돋움" w:eastAsia="한컴산뜻돋움"/>
                <w:sz w:val="24"/>
                <w:shd w:val="clear" w:color="000000"/>
              </w:rPr>
              <w:t>2023. 9. 1. ~ 2024. 8. 31. ( 12 개월)</w:t>
            </w:r>
          </w:p>
        </w:tc>
      </w:tr>
      <w:tr>
        <w:trPr>
          <w:trHeight w:val="276"/>
        </w:trPr>
        <w:tc>
          <w:tcPr>
            <w:tcW w:w="2006" w:type="dxa"/>
            <w:tcBorders>
              <w:top w:val="single" w:color="000000" w:sz="3"/>
              <w:left w:val="single" w:color="000000" w:sz="3"/>
              <w:bottom w:val="single" w:color="000000" w:sz="3"/>
              <w:right w:val="single" w:color="000000" w:sz="3"/>
            </w:tcBorders>
            <w:shd w:val="clear" w:fill="d8d8d8"/>
            <w:tcMar>
              <w:top w:w="113" w:type="dxa"/>
              <w:left w:w="57" w:type="dxa"/>
              <w:bottom w:w="113" w:type="dxa"/>
              <w:right w:w="57" w:type="dxa"/>
            </w:tcMar>
            <w:vAlign w:val="center"/>
          </w:tcPr>
          <w:p>
            <w:pPr>
              <w:pStyle w:val="66"/>
              <w:widowControl w:val="off"/>
              <w:wordWrap w:val="1"/>
              <w:ind w:left="66"/>
              <w:jc w:val="center"/>
            </w:pPr>
            <w:r>
              <w:rPr>
                <w:rFonts w:ascii="한컴산뜻돋움" w:eastAsia="한컴산뜻돋움"/>
                <w:b/>
                <w:sz w:val="24"/>
                <w:shd w:val="clear" w:color="000000"/>
              </w:rPr>
              <w:t>지원 유형</w:t>
            </w:r>
          </w:p>
        </w:tc>
        <w:tc>
          <w:tcPr>
            <w:tcW w:w="7578" w:type="dxa"/>
            <w:tcBorders>
              <w:top w:val="single" w:color="000000" w:sz="3"/>
              <w:left w:val="single" w:color="000000" w:sz="3"/>
              <w:bottom w:val="single" w:color="000000" w:sz="3"/>
              <w:right w:val="single" w:color="000000" w:sz="3"/>
            </w:tcBorders>
            <w:tcMar>
              <w:top w:w="113" w:type="dxa"/>
              <w:left w:w="57" w:type="dxa"/>
              <w:bottom w:w="113" w:type="dxa"/>
              <w:right w:w="57" w:type="dxa"/>
            </w:tcMar>
            <w:vAlign w:val="center"/>
          </w:tcPr>
          <w:p>
            <w:pPr>
              <w:pStyle w:val="66"/>
              <w:widowControl w:val="off"/>
              <w:wordWrap w:val="1"/>
              <w:spacing w:line="384" w:lineRule="auto"/>
              <w:ind w:left="66"/>
              <w:jc w:val="left"/>
            </w:pPr>
            <w:r>
              <w:rPr>
                <w:rFonts w:ascii="한컴산뜻돋움" w:eastAsia="한컴산뜻돋움"/>
                <w:sz w:val="24"/>
                <w:shd w:val="clear" w:color="000000"/>
              </w:rPr>
              <w:t xml:space="preserve">R&amp;BD기획(   ), 기술개발( </w:t>
            </w:r>
            <w:r>
              <w:rPr>
                <w:rFonts w:ascii="한컴산뜻돋움"/>
                <w:i/>
                <w:sz w:val="22"/>
                <w:shd w:val="clear" w:color="000000"/>
              </w:rPr>
              <w:t>V</w:t>
            </w:r>
            <w:r>
              <w:rPr>
                <w:rFonts w:ascii="한컴산뜻돋움"/>
                <w:sz w:val="22"/>
                <w:shd w:val="clear" w:color="000000"/>
              </w:rPr>
              <w:t xml:space="preserve"> </w:t>
            </w:r>
            <w:r>
              <w:rPr>
                <w:rFonts w:ascii="한컴산뜻돋움" w:eastAsia="한컴산뜻돋움"/>
                <w:sz w:val="24"/>
                <w:shd w:val="clear" w:color="000000"/>
              </w:rPr>
              <w:t xml:space="preserve"> ), 기술지도/자문(   ),      사업컨설팅(   ), 기술마케팅(   ), 기타(내용:                    )</w:t>
            </w:r>
          </w:p>
        </w:tc>
      </w:tr>
      <w:tr>
        <w:trPr>
          <w:trHeight w:val="276"/>
        </w:trPr>
        <w:tc>
          <w:tcPr>
            <w:tcW w:w="2006" w:type="dxa"/>
            <w:tcBorders>
              <w:top w:val="single" w:color="000000" w:sz="3"/>
              <w:left w:val="single" w:color="000000" w:sz="3"/>
              <w:bottom w:val="single" w:color="000000" w:sz="3"/>
              <w:right w:val="single" w:color="000000" w:sz="3"/>
            </w:tcBorders>
            <w:shd w:val="clear" w:fill="d8d8d8"/>
            <w:tcMar>
              <w:top w:w="113" w:type="dxa"/>
              <w:left w:w="57" w:type="dxa"/>
              <w:bottom w:w="113" w:type="dxa"/>
              <w:right w:w="57" w:type="dxa"/>
            </w:tcMar>
            <w:vAlign w:val="center"/>
          </w:tcPr>
          <w:p>
            <w:pPr>
              <w:pStyle w:val="66"/>
              <w:widowControl w:val="off"/>
              <w:wordWrap w:val="1"/>
              <w:ind w:left="66"/>
              <w:jc w:val="center"/>
            </w:pPr>
            <w:r>
              <w:rPr>
                <w:rFonts w:ascii="한컴산뜻돋움" w:eastAsia="한컴산뜻돋움"/>
                <w:b/>
                <w:sz w:val="24"/>
                <w:shd w:val="clear" w:color="000000"/>
              </w:rPr>
              <w:t>지원 목표</w:t>
            </w:r>
          </w:p>
          <w:p>
            <w:pPr>
              <w:pStyle w:val="66"/>
              <w:widowControl w:val="off"/>
              <w:wordWrap w:val="1"/>
              <w:ind w:left="66"/>
              <w:jc w:val="center"/>
            </w:pPr>
            <w:r>
              <w:rPr>
                <w:rFonts w:ascii="한컴산뜻돋움" w:eastAsia="한컴산뜻돋움"/>
                <w:b/>
                <w:sz w:val="24"/>
                <w:shd w:val="clear" w:color="000000"/>
              </w:rPr>
              <w:t>(기업요청 내용)</w:t>
            </w:r>
          </w:p>
        </w:tc>
        <w:tc>
          <w:tcPr>
            <w:tcW w:w="7578" w:type="dxa"/>
            <w:tcBorders>
              <w:top w:val="single" w:color="000000" w:sz="3"/>
              <w:left w:val="single" w:color="000000" w:sz="3"/>
              <w:bottom w:val="single" w:color="000000" w:sz="3"/>
              <w:right w:val="single" w:color="000000" w:sz="3"/>
            </w:tcBorders>
            <w:tcMar>
              <w:top w:w="113" w:type="dxa"/>
              <w:left w:w="57" w:type="dxa"/>
              <w:bottom w:w="113" w:type="dxa"/>
              <w:right w:w="57" w:type="dxa"/>
            </w:tcMar>
            <w:vAlign w:val="center"/>
          </w:tcPr>
          <w:p>
            <w:pPr>
              <w:pStyle w:val="66"/>
              <w:widowControl w:val="off"/>
              <w:spacing w:line="384" w:lineRule="auto"/>
              <w:ind w:left="66"/>
              <w:numPr>
                <w:numId w:val="3"/>
                <w:ilvl w:val="0"/>
              </w:numPr>
            </w:pPr>
            <w:r>
              <w:rPr>
                <w:rFonts w:ascii="한컴산뜻돋움" w:eastAsia="한컴산뜻돋움"/>
                <w:sz w:val="24"/>
                <w:shd w:val="clear" w:color="000000"/>
              </w:rPr>
              <w:t>스마트공장 분야 사업 고도화를 위한 산업현장에서의 인공지능  적용분야 발굴 및 기술 개발을 추진하기 위해 필요한 데이터셋  구축 및 AI 솔루션 개발을 기술지원해 줄 인공 지능 전문가를   필요로 함</w:t>
            </w:r>
          </w:p>
          <w:p>
            <w:pPr>
              <w:pStyle w:val="66"/>
              <w:widowControl w:val="off"/>
              <w:spacing w:line="384" w:lineRule="auto"/>
              <w:ind w:left="66"/>
              <w:numPr>
                <w:numId w:val="3"/>
                <w:ilvl w:val="0"/>
              </w:numPr>
            </w:pPr>
            <w:r>
              <w:rPr>
                <w:rFonts w:ascii="한컴산뜻돋움" w:eastAsia="한컴산뜻돋움"/>
                <w:sz w:val="24"/>
                <w:shd w:val="clear" w:color="000000"/>
              </w:rPr>
              <w:t>CNC머신의 공정 데이터를 머신러닝으로 분석하여 설비 노후화에 따른 가공 불량의 발생 여부를 실시간 예측하고 피처 중요도를 추출함으로써 불량 예측시 신속한 피처별 실시간 점검 및 즉각 조치를 가능하게 함</w:t>
            </w:r>
          </w:p>
        </w:tc>
      </w:tr>
      <w:tr>
        <w:trPr>
          <w:trHeight w:val="276"/>
        </w:trPr>
        <w:tc>
          <w:tcPr>
            <w:tcW w:w="2006" w:type="dxa"/>
            <w:tcBorders>
              <w:top w:val="single" w:color="000000" w:sz="3"/>
              <w:left w:val="single" w:color="000000" w:sz="3"/>
              <w:bottom w:val="single" w:color="000000" w:sz="3"/>
              <w:right w:val="single" w:color="000000" w:sz="3"/>
            </w:tcBorders>
            <w:shd w:val="clear" w:fill="d8d8d8"/>
            <w:tcMar>
              <w:top w:w="113" w:type="dxa"/>
              <w:left w:w="57" w:type="dxa"/>
              <w:bottom w:w="113" w:type="dxa"/>
              <w:right w:w="57" w:type="dxa"/>
            </w:tcMar>
            <w:vAlign w:val="center"/>
          </w:tcPr>
          <w:p>
            <w:pPr>
              <w:pStyle w:val="66"/>
              <w:widowControl w:val="off"/>
              <w:wordWrap w:val="1"/>
              <w:ind w:left="66"/>
              <w:jc w:val="center"/>
            </w:pPr>
            <w:r>
              <w:rPr>
                <w:rFonts w:ascii="한컴산뜻돋움" w:eastAsia="한컴산뜻돋움"/>
                <w:b/>
                <w:sz w:val="24"/>
                <w:shd w:val="clear" w:color="000000"/>
              </w:rPr>
              <w:t>수행 업무</w:t>
            </w:r>
          </w:p>
        </w:tc>
        <w:tc>
          <w:tcPr>
            <w:tcW w:w="7578" w:type="dxa"/>
            <w:tcBorders>
              <w:top w:val="single" w:color="000000" w:sz="3"/>
              <w:left w:val="single" w:color="000000" w:sz="3"/>
              <w:bottom w:val="single" w:color="000000" w:sz="3"/>
              <w:right w:val="single" w:color="000000" w:sz="3"/>
            </w:tcBorders>
            <w:tcMar>
              <w:top w:w="113" w:type="dxa"/>
              <w:left w:w="57" w:type="dxa"/>
              <w:bottom w:w="113" w:type="dxa"/>
              <w:right w:w="57" w:type="dxa"/>
            </w:tcMar>
            <w:vAlign w:val="center"/>
          </w:tcPr>
          <w:p>
            <w:pPr>
              <w:pStyle w:val="66"/>
              <w:widowControl w:val="off"/>
              <w:spacing w:line="384" w:lineRule="auto"/>
              <w:ind w:left="66"/>
              <w:numPr>
                <w:numId w:val="3"/>
                <w:ilvl w:val="0"/>
              </w:numPr>
            </w:pPr>
            <w:r>
              <w:rPr>
                <w:rFonts w:ascii="한컴산뜻돋움" w:eastAsia="한컴산뜻돋움"/>
                <w:sz w:val="24"/>
                <w:shd w:val="clear" w:color="000000"/>
              </w:rPr>
              <w:t xml:space="preserve">기업현장의 인공지능 적용분야 발굴을 위한 현장 실무회의: 분야별 주요 인공지능 기술 및 적용사례 소개 </w:t>
            </w:r>
          </w:p>
          <w:p>
            <w:pPr>
              <w:pStyle w:val="0"/>
              <w:widowControl w:val="off"/>
              <w:ind w:left="66"/>
              <w:numPr>
                <w:numId w:val="5"/>
                <w:ilvl w:val="0"/>
              </w:numPr>
            </w:pPr>
            <w:r>
              <w:rPr>
                <w:rFonts w:ascii="한컴산뜻돋움" w:eastAsia="한컴산뜻돋움"/>
                <w:sz w:val="24"/>
                <w:shd w:val="clear" w:color="000000"/>
              </w:rPr>
              <w:t>제조업 내 CNC머신 업종의 데이터 전처리 기법을 우선 확보한 다음에, 이를 처리할 머신러닝 기법의 적용을 통해 공정최적화 기법과 중요 공정변수의 추출 방법을 도출함</w:t>
            </w:r>
          </w:p>
          <w:p>
            <w:pPr>
              <w:pStyle w:val="0"/>
              <w:widowControl w:val="off"/>
              <w:ind w:left="66"/>
              <w:numPr>
                <w:numId w:val="5"/>
                <w:ilvl w:val="0"/>
              </w:numPr>
            </w:pPr>
            <w:r>
              <w:rPr>
                <w:rFonts w:ascii="한컴산뜻돋움" w:eastAsia="한컴산뜻돋움"/>
                <w:sz w:val="24"/>
                <w:shd w:val="clear" w:color="000000"/>
              </w:rPr>
              <w:t>기업의 주요 사업수단인 로봇 관련분야 진출을 위한 PoC 개발</w:t>
            </w:r>
          </w:p>
          <w:p>
            <w:pPr>
              <w:pStyle w:val="0"/>
              <w:widowControl w:val="off"/>
              <w:ind w:left="66"/>
            </w:pPr>
            <w:r>
              <w:rPr>
                <w:rFonts w:ascii="한컴산뜻돋움" w:eastAsia="한컴산뜻돋움"/>
                <w:sz w:val="24"/>
                <w:shd w:val="clear" w:color="000000"/>
              </w:rPr>
              <w:t xml:space="preserve">   - 강화학습 이론, PPO 알고리듬 스터디 및 PoC 아이템 선정</w:t>
            </w:r>
          </w:p>
          <w:p>
            <w:pPr>
              <w:pStyle w:val="0"/>
              <w:widowControl w:val="off"/>
              <w:ind w:left="66"/>
            </w:pPr>
            <w:r>
              <w:rPr>
                <w:rFonts w:ascii="한컴산뜻돋움" w:eastAsia="한컴산뜻돋움"/>
                <w:sz w:val="24"/>
                <w:shd w:val="clear" w:color="000000"/>
              </w:rPr>
              <w:t xml:space="preserve">   - 강화학습 알고리듬 개발을 위한 클라우드 개발 인프라</w:t>
            </w:r>
          </w:p>
          <w:p>
            <w:pPr>
              <w:pStyle w:val="0"/>
              <w:widowControl w:val="off"/>
              <w:ind w:left="66"/>
            </w:pPr>
            <w:r>
              <w:rPr>
                <w:rFonts w:ascii="한컴산뜻돋움" w:eastAsia="한컴산뜻돋움"/>
                <w:sz w:val="24"/>
                <w:shd w:val="clear" w:color="000000"/>
              </w:rPr>
              <w:t xml:space="preserve">     (AWS) 구축  </w:t>
            </w:r>
          </w:p>
        </w:tc>
      </w:tr>
      <w:tr>
        <w:trPr>
          <w:trHeight w:val="276"/>
        </w:trPr>
        <w:tc>
          <w:tcPr>
            <w:tcW w:w="2006" w:type="dxa"/>
            <w:tcBorders>
              <w:top w:val="single" w:color="000000" w:sz="3"/>
              <w:left w:val="single" w:color="000000" w:sz="3"/>
              <w:bottom w:val="single" w:color="000000" w:sz="3"/>
              <w:right w:val="single" w:color="000000" w:sz="3"/>
            </w:tcBorders>
            <w:shd w:val="clear" w:fill="d8d8d8"/>
            <w:tcMar>
              <w:top w:w="113" w:type="dxa"/>
              <w:left w:w="57" w:type="dxa"/>
              <w:bottom w:w="113" w:type="dxa"/>
              <w:right w:w="57" w:type="dxa"/>
            </w:tcMar>
            <w:vAlign w:val="center"/>
          </w:tcPr>
          <w:p>
            <w:pPr>
              <w:pStyle w:val="66"/>
              <w:widowControl w:val="off"/>
              <w:wordWrap w:val="1"/>
              <w:ind w:left="66"/>
              <w:jc w:val="center"/>
            </w:pPr>
            <w:r>
              <w:rPr>
                <w:rFonts w:eastAsia="한컴산뜻돋움"/>
                <w:b/>
                <w:sz w:val="24"/>
                <w:shd w:val="clear" w:color="000000"/>
              </w:rPr>
              <w:t>지원성과</w:t>
            </w:r>
          </w:p>
        </w:tc>
        <w:tc>
          <w:tcPr>
            <w:tcW w:w="7578" w:type="dxa"/>
            <w:tcBorders>
              <w:top w:val="single" w:color="000000" w:sz="3"/>
              <w:left w:val="single" w:color="000000" w:sz="3"/>
              <w:bottom w:val="single" w:color="000000" w:sz="3"/>
              <w:right w:val="single" w:color="000000" w:sz="3"/>
            </w:tcBorders>
            <w:tcMar>
              <w:top w:w="113" w:type="dxa"/>
              <w:left w:w="57" w:type="dxa"/>
              <w:bottom w:w="113" w:type="dxa"/>
              <w:right w:w="57" w:type="dxa"/>
            </w:tcMar>
            <w:vAlign w:val="center"/>
          </w:tcPr>
          <w:p>
            <w:pPr>
              <w:pStyle w:val="66"/>
              <w:widowControl w:val="off"/>
              <w:spacing w:line="384" w:lineRule="auto"/>
              <w:ind w:left="66"/>
              <w:numPr>
                <w:numId w:val="3"/>
                <w:ilvl w:val="0"/>
              </w:numPr>
            </w:pPr>
            <w:r>
              <w:rPr>
                <w:rFonts w:ascii="한컴산뜻돋움" w:eastAsia="한컴산뜻돋움"/>
                <w:sz w:val="24"/>
                <w:shd w:val="clear" w:color="000000"/>
              </w:rPr>
              <w:t>본 데이터 분석, 전처리 및 AI 모델을 이용하여 CNC 공작기계에서 발생하는 불량 가공품의 실시간 감지 및 피처 중요도에 따른 신속한 피처별 점검을 통해 지속적인 불량품 양산을 사전에 예방함으로써 기업의 손실 감소 및 영업이익 증대에 기여함</w:t>
            </w:r>
          </w:p>
          <w:p>
            <w:pPr>
              <w:pStyle w:val="66"/>
              <w:widowControl w:val="off"/>
              <w:spacing w:line="384" w:lineRule="auto"/>
              <w:ind w:left="66"/>
              <w:rPr>
                <w:rFonts w:ascii="한컴산뜻돋움" w:eastAsia="한컴산뜻돋움"/>
                <w:color w:val="000000"/>
                <w:sz w:val="24"/>
                <w:shd w:val="clear" w:color="000000"/>
              </w:rPr>
            </w:pPr>
          </w:p>
          <w:p>
            <w:pPr>
              <w:pStyle w:val="66"/>
              <w:widowControl w:val="off"/>
              <w:spacing w:line="384" w:lineRule="auto"/>
              <w:ind w:left="66"/>
              <w:numPr>
                <w:numId w:val="3"/>
                <w:ilvl w:val="0"/>
              </w:numPr>
            </w:pPr>
            <w:r>
              <w:rPr>
                <w:rFonts w:ascii="한컴산뜻돋움" w:eastAsia="한컴산뜻돋움"/>
                <w:sz w:val="24"/>
                <w:shd w:val="clear" w:color="000000"/>
              </w:rPr>
              <w:t>CNC가공기계는 컴퓨터를 통해 기계의 움직임, 속도, 회전수 등을 지정하기 위해 G-code라는 프로그래밍 언어를 사용하여 제어되고 CNC선반 및 CNC밀링의 데이터 형태는 거의 표준화되어 있으므로, 본 사업수행 결과물을 다수의  유사한 CNC 선반 및  CNC  밀링 설비에 폭넓게 활용 가능함</w:t>
            </w:r>
          </w:p>
        </w:tc>
      </w:tr>
    </w:tbl>
    <w:p>
      <w:pPr>
        <w:pStyle w:val="70"/>
        <w:widowControl w:val="off"/>
      </w:pPr>
      <w:r>
        <w:rPr>
          <w:rFonts w:ascii="굴림체"/>
        </w:rPr>
        <w:t>------------------------------------------------------------------------------------------------</w:t>
      </w:r>
      <w:r>
        <w:rPr>
          <w:rFonts w:ascii="굴림"/>
          <w:sz w:val="22"/>
        </w:rPr>
        <w:t xml:space="preserve">   </w:t>
      </w:r>
    </w:p>
    <w:p>
      <w:pPr>
        <w:pStyle w:val="66"/>
        <w:widowControl w:val="off"/>
        <w:wordWrap w:val="1"/>
        <w:spacing w:line="384" w:lineRule="auto"/>
        <w:ind w:left="20" w:right="20"/>
        <w:jc w:val="center"/>
      </w:pPr>
      <w:r>
        <w:rPr>
          <w:rFonts w:ascii="굴림체"/>
          <w:sz w:val="22"/>
        </w:rPr>
        <w:t xml:space="preserve"> </w:t>
      </w:r>
    </w:p>
    <w:p>
      <w:pPr>
        <w:pStyle w:val="66"/>
        <w:widowControl w:val="off"/>
        <w:wordWrap w:val="1"/>
        <w:jc w:val="center"/>
      </w:pPr>
      <w:r>
        <w:rPr>
          <w:rFonts w:ascii="한컴산뜻돋움" w:eastAsia="한컴산뜻돋움"/>
          <w:sz w:val="24"/>
          <w:shd w:val="clear" w:color="000000"/>
        </w:rPr>
        <w:t>연구인력 현장지원 실적보고서를 첨부와 같이 제출합니다.</w:t>
      </w:r>
    </w:p>
    <w:p>
      <w:pPr>
        <w:pStyle w:val="70"/>
        <w:widowControl w:val="off"/>
        <w:ind w:left="299"/>
        <w:rPr>
          <w:rFonts w:ascii="한컴산뜻돋움" w:eastAsia="한컴산뜻돋움"/>
          <w:color w:val="000000"/>
          <w:sz w:val="22"/>
        </w:rPr>
      </w:pPr>
    </w:p>
    <w:p>
      <w:pPr>
        <w:pStyle w:val="70"/>
        <w:widowControl w:val="off"/>
        <w:wordWrap w:val="1"/>
        <w:ind w:left="3966"/>
        <w:jc w:val="left"/>
      </w:pPr>
      <w:r>
        <w:rPr>
          <w:rFonts w:ascii="한컴산뜻돋움"/>
          <w:sz w:val="24"/>
        </w:rPr>
        <w:t>2024 . 06. 30.</w:t>
      </w:r>
    </w:p>
    <w:p>
      <w:pPr>
        <w:pStyle w:val="70"/>
        <w:widowControl w:val="off"/>
        <w:wordWrap w:val="1"/>
        <w:ind w:left="3966"/>
        <w:jc w:val="left"/>
        <w:rPr>
          <w:rFonts w:ascii="한컴산뜻돋움" w:eastAsia="한컴산뜻돋움"/>
          <w:color w:val="000000"/>
          <w:sz w:val="24"/>
        </w:rPr>
      </w:pPr>
    </w:p>
    <w:p>
      <w:pPr>
        <w:pStyle w:val="66"/>
        <w:widowControl w:val="off"/>
        <w:spacing w:line="384" w:lineRule="auto"/>
        <w:ind w:left="3966"/>
      </w:pPr>
      <w:r>
        <w:rPr>
          <w:rFonts w:ascii="한컴산뜻돋움" w:eastAsia="한컴산뜻돋움"/>
          <w:sz w:val="24"/>
          <w:shd w:val="clear" w:color="000000"/>
        </w:rPr>
        <w:t>보고자 성명:  박 정 우 (인)</w:t>
      </w:r>
    </w:p>
    <w:p>
      <w:pPr>
        <w:pStyle w:val="66"/>
        <w:widowControl w:val="off"/>
        <w:spacing w:line="384" w:lineRule="auto"/>
        <w:ind w:left="3966"/>
        <w:rPr>
          <w:rFonts w:ascii="한컴산뜻돋움" w:eastAsia="한컴산뜻돋움"/>
          <w:color w:val="000000"/>
          <w:sz w:val="24"/>
          <w:shd w:val="clear" w:color="000000"/>
        </w:rPr>
      </w:pPr>
    </w:p>
    <w:p>
      <w:pPr>
        <w:pStyle w:val="70"/>
        <w:widowControl w:val="off"/>
        <w:spacing w:line="432" w:lineRule="auto"/>
        <w:ind w:left="299"/>
      </w:pPr>
      <w:r>
        <w:rPr>
          <w:rFonts w:ascii="한컴산뜻돋움" w:eastAsia="한컴산뜻돋움"/>
          <w:sz w:val="24"/>
        </w:rPr>
        <w:t xml:space="preserve">               (기업체 확인)   소속:    AI 연구실            직위/직급: 전무</w:t>
      </w:r>
    </w:p>
    <w:p>
      <w:pPr>
        <w:pStyle w:val="70"/>
        <w:widowControl w:val="off"/>
        <w:spacing w:line="432" w:lineRule="auto"/>
        <w:ind w:left="299" w:firstLine="3667"/>
      </w:pPr>
      <w:r>
        <w:rPr>
          <w:rFonts w:ascii="한컴산뜻돋움" w:eastAsia="한컴산뜻돋움"/>
          <w:sz w:val="24"/>
        </w:rPr>
        <w:t xml:space="preserve">성명:    조 재 봉 </w:t>
      </w:r>
      <w:r>
        <w:rPr>
          <w:rFonts w:ascii="한컴산뜻돋움" w:eastAsia="한컴산뜻돋움"/>
          <w:sz w:val="24"/>
          <w:shd w:val="clear" w:color="000000"/>
        </w:rPr>
        <w:t>(인)</w:t>
      </w:r>
    </w:p>
    <w:p>
      <w:pPr>
        <w:pStyle w:val="70"/>
        <w:widowControl w:val="off"/>
        <w:ind w:left="299"/>
        <w:rPr>
          <w:rFonts w:ascii="한컴산뜻돋움" w:eastAsia="한컴산뜻돋움"/>
          <w:color w:val="0000ff"/>
          <w:sz w:val="22"/>
        </w:rPr>
      </w:pPr>
    </w:p>
    <w:p>
      <w:pPr>
        <w:pStyle w:val="70"/>
        <w:widowControl w:val="off"/>
        <w:ind w:left="299"/>
        <w:rPr>
          <w:rFonts w:ascii="한컴산뜻돋움" w:eastAsia="한컴산뜻돋움"/>
          <w:color w:val="0000ff"/>
          <w:sz w:val="22"/>
        </w:rPr>
      </w:pPr>
    </w:p>
    <w:p>
      <w:pPr>
        <w:pStyle w:val="70"/>
        <w:widowControl w:val="off"/>
        <w:ind w:left="299"/>
        <w:rPr>
          <w:rFonts w:ascii="한컴산뜻돋움" w:eastAsia="한컴산뜻돋움"/>
          <w:color w:val="0000ff"/>
          <w:sz w:val="22"/>
        </w:rPr>
      </w:pPr>
    </w:p>
    <w:p>
      <w:pPr>
        <w:pStyle w:val="70"/>
        <w:widowControl w:val="off"/>
      </w:pPr>
      <w:r>
        <w:rPr>
          <w:rFonts w:ascii="한컴산뜻돋움" w:eastAsia="한컴산뜻돋움"/>
          <w:sz w:val="24"/>
        </w:rPr>
        <w:t>(첨부) 연구인력 현장지원 실적보고서(상세)</w:t>
      </w:r>
    </w:p>
    <w:p>
      <w:r>
        <w:br w:type="page"/>
      </w:r>
    </w:p>
    <w:tbl>
      <w:tblPr>
        <w:tblOverlap w:val="never"/>
        <w:tblW w:w="964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0"/>
        <w:gridCol w:w="9641"/>
      </w:tblGrid>
      <w:tr>
        <w:trPr>
          <w:trHeight w:val="707"/>
        </w:trPr>
        <w:tc>
          <w:tcPr>
            <w:tcW w:w="9641" w:type="dxa"/>
            <w:gridSpan w:val="2"/>
            <w:tcBorders>
              <w:top w:val="single" w:color="000000" w:sz="3"/>
              <w:left w:val="single" w:color="000000" w:sz="3"/>
              <w:bottom w:val="single" w:color="000000" w:sz="3"/>
              <w:right w:val="single" w:color="000000" w:sz="3"/>
            </w:tcBorders>
            <w:shd w:val="clear" w:fill="d8d8d8"/>
            <w:tcMar>
              <w:top w:w="113" w:type="dxa"/>
              <w:left w:w="99" w:type="dxa"/>
              <w:bottom w:w="113" w:type="dxa"/>
              <w:right w:w="99" w:type="dxa"/>
            </w:tcMar>
            <w:vAlign w:val="center"/>
          </w:tcPr>
          <w:p>
            <w:pPr>
              <w:pStyle w:val="70"/>
              <w:widowControl w:val="off"/>
              <w:wordWrap w:val="1"/>
              <w:jc w:val="center"/>
            </w:pPr>
            <w:r>
              <w:rPr>
                <w:rFonts w:ascii="맑은 고딕" w:eastAsia="맑은 고딕"/>
                <w:b/>
                <w:sz w:val="48"/>
              </w:rPr>
              <w:t>연구인력 현장지원 실적보고서(상세)</w:t>
            </w:r>
          </w:p>
        </w:tc>
      </w:tr>
    </w:tbl>
    <w:p>
      <w:pPr>
        <w:pStyle w:val="70"/>
        <w:widowControl w:val="off"/>
      </w:pPr>
    </w:p>
    <w:tbl>
      <w:tblPr>
        <w:tblOverlap w:val="never"/>
        <w:tblW w:w="9641"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1335"/>
        <w:gridCol w:w="8306"/>
      </w:tblGrid>
      <w:tr>
        <w:trPr>
          <w:trHeight w:val="4670"/>
        </w:trPr>
        <w:tc>
          <w:tcPr>
            <w:tcW w:w="1335" w:type="dxa"/>
            <w:vMerge w:val="restart"/>
            <w:tcBorders>
              <w:top w:val="single" w:color="000000" w:sz="3"/>
              <w:left w:val="single" w:color="000000" w:sz="3"/>
              <w:bottom w:val="single" w:color="000000" w:sz="3"/>
              <w:right w:val="single" w:color="000000" w:sz="3"/>
            </w:tcBorders>
            <w:shd w:val="clear" w:fill="d8d8d8"/>
            <w:tcMar>
              <w:top w:w="113" w:type="dxa"/>
              <w:left w:w="99" w:type="dxa"/>
              <w:bottom w:w="113" w:type="dxa"/>
              <w:right w:w="99" w:type="dxa"/>
            </w:tcMar>
            <w:vAlign w:val="center"/>
          </w:tcPr>
          <w:p>
            <w:pPr>
              <w:pStyle w:val="66"/>
              <w:widowControl w:val="off"/>
              <w:wordWrap w:val="1"/>
              <w:jc w:val="center"/>
            </w:pPr>
            <w:r>
              <w:rPr>
                <w:rFonts w:ascii="맑은 고딕" w:eastAsia="맑은 고딕"/>
                <w:b/>
                <w:color w:val="0000ff"/>
                <w:sz w:val="24"/>
              </w:rPr>
              <w:t>지원 내용 및 결과</w:t>
            </w:r>
          </w:p>
        </w:tc>
        <w:tc>
          <w:tcPr>
            <w:tcW w:w="8306" w:type="dxa"/>
            <w:tcBorders>
              <w:top w:val="single" w:color="000000" w:sz="3"/>
              <w:left w:val="single" w:color="000000" w:sz="3"/>
              <w:bottom w:val="single" w:color="000000" w:sz="3"/>
              <w:right w:val="single" w:color="000000" w:sz="3"/>
            </w:tcBorders>
            <w:tcMar>
              <w:top w:w="113" w:type="dxa"/>
              <w:left w:w="99" w:type="dxa"/>
              <w:bottom w:w="113" w:type="dxa"/>
              <w:right w:w="99" w:type="dxa"/>
            </w:tcMar>
            <w:vAlign w:val="center"/>
          </w:tcPr>
          <w:p>
            <w:pPr>
              <w:pStyle w:val="66"/>
              <w:widowControl w:val="off"/>
              <w:spacing w:line="384" w:lineRule="auto"/>
              <w:ind w:left="153"/>
            </w:pPr>
            <w:r>
              <w:rPr>
                <w:rFonts w:ascii="한컴산뜻돋움" w:eastAsia="한컴산뜻돋움"/>
                <w:sz w:val="22"/>
              </w:rPr>
              <w:t xml:space="preserve">1.수행업무 1:  기업현장의 인공지능 적용분야 발굴을 위한 현장 실무회의 </w:t>
            </w:r>
          </w:p>
          <w:p>
            <w:pPr>
              <w:pStyle w:val="66"/>
              <w:widowControl w:val="off"/>
              <w:spacing w:line="384" w:lineRule="auto"/>
              <w:ind w:left="153"/>
            </w:pPr>
            <w:r>
              <w:rPr>
                <w:rFonts w:ascii="한컴산뜻돋움" w:eastAsia="한컴산뜻돋움"/>
                <w:sz w:val="22"/>
              </w:rPr>
              <w:t xml:space="preserve">            - 분야별 주요 인공지능 기술 및 적용사례 소개</w:t>
            </w:r>
          </w:p>
          <w:p>
            <w:pPr>
              <w:pStyle w:val="66"/>
              <w:widowControl w:val="off"/>
              <w:spacing w:line="384" w:lineRule="auto"/>
              <w:ind w:left="153"/>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주요 인공지능의 종류를 개관하고, 일반적인 딥러닝 작업의 전체 흐름과</w:t>
            </w:r>
          </w:p>
          <w:p>
            <w:pPr>
              <w:pStyle w:val="0"/>
              <w:widowControl w:val="off"/>
              <w:ind w:left="299"/>
            </w:pPr>
            <w:r>
              <w:rPr>
                <w:rFonts w:ascii="한컴산뜻돋움" w:eastAsia="한컴산뜻돋움"/>
                <w:sz w:val="22"/>
              </w:rPr>
              <w:t xml:space="preserve">   학습절차를 리뷰함</w:t>
            </w:r>
          </w:p>
          <w:p>
            <w:pPr>
              <w:pStyle w:val="0"/>
              <w:widowControl w:val="off"/>
              <w:ind w:left="299"/>
              <w:numPr>
                <w:numId w:val="4"/>
                <w:ilvl w:val="0"/>
              </w:numPr>
            </w:pPr>
            <w:r>
              <w:rPr>
                <w:rFonts w:ascii="한컴산뜻돋움" w:eastAsia="한컴산뜻돋움"/>
                <w:sz w:val="22"/>
              </w:rPr>
              <w:t>인공지능의 적용 사례1로서 예측 태스크를 소개함</w:t>
            </w:r>
          </w:p>
          <w:p>
            <w:pPr>
              <w:pStyle w:val="0"/>
              <w:widowControl w:val="off"/>
              <w:ind w:left="299"/>
              <w:numPr>
                <w:numId w:val="4"/>
                <w:ilvl w:val="0"/>
              </w:numPr>
            </w:pPr>
            <w:r>
              <w:rPr>
                <w:rFonts w:ascii="한컴산뜻돋움" w:eastAsia="한컴산뜻돋움"/>
                <w:sz w:val="22"/>
              </w:rPr>
              <w:t>인공지능의 적용 사례2로서 수명예측 태스크를 소개함</w:t>
            </w:r>
          </w:p>
          <w:p>
            <w:pPr>
              <w:pStyle w:val="0"/>
              <w:widowControl w:val="off"/>
              <w:ind w:left="299"/>
              <w:numPr>
                <w:numId w:val="4"/>
                <w:ilvl w:val="0"/>
              </w:numPr>
            </w:pPr>
            <w:r>
              <w:rPr>
                <w:rFonts w:ascii="한컴산뜻돋움" w:eastAsia="한컴산뜻돋움"/>
                <w:sz w:val="22"/>
              </w:rPr>
              <w:t>인공지능의 적용 사례3으로서 이상탐지 태스크를 소개함</w:t>
            </w:r>
          </w:p>
          <w:p>
            <w:pPr>
              <w:pStyle w:val="66"/>
              <w:widowControl w:val="off"/>
              <w:spacing w:line="384" w:lineRule="auto"/>
              <w:ind w:left="455"/>
              <w:rPr>
                <w:rFonts w:ascii="한컴산뜻돋움" w:eastAsia="한컴산뜻돋움"/>
                <w:color w:val="000000"/>
                <w:sz w:val="24"/>
              </w:rPr>
            </w:pPr>
          </w:p>
          <w:p>
            <w:pPr>
              <w:pStyle w:val="66"/>
              <w:widowControl w:val="off"/>
              <w:spacing w:line="384" w:lineRule="auto"/>
              <w:ind w:left="232"/>
              <w:numPr>
                <w:numId w:val="2"/>
                <w:ilvl w:val="0"/>
              </w:numPr>
            </w:pPr>
            <w:r>
              <w:rPr>
                <w:rFonts w:ascii="한컴산뜻돋움" w:eastAsia="한컴산뜻돋움"/>
                <w:b/>
                <w:sz w:val="24"/>
              </w:rPr>
              <w:t>결과:</w:t>
            </w:r>
          </w:p>
          <w:p>
            <w:pPr>
              <w:pStyle w:val="66"/>
              <w:widowControl w:val="off"/>
              <w:spacing w:line="384" w:lineRule="auto"/>
              <w:ind w:left="153"/>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주요 인공지능의 종류 및 일반적인 딥러닝 작업의 전체 흐름과 학습절차</w:t>
            </w:r>
          </w:p>
          <w:p>
            <w:pPr>
              <w:pStyle w:val="0"/>
              <w:widowControl w:val="off"/>
              <w:ind w:left="299"/>
            </w:pPr>
            <w:r>
              <w:drawing>
                <wp:inline distT="0" distB="0" distL="0" distR="0">
                  <wp:extent cx="4978908" cy="3922141"/>
                  <wp:effectExtent l="0" t="0" r="0" b="0"/>
                  <wp:docPr id="1" name="그림 %d 1"/>
                  <wp:cNvGraphicFramePr/>
                  <a:graphic>
                    <a:graphicData uri="http://schemas.openxmlformats.org/drawingml/2006/picture">
                      <pic:pic>
                        <pic:nvPicPr>
                          <pic:cNvPr id="0" name="C:\Users\박정우\AppData\Local\Temp\Hnc\BinData\EMB00005ce83afa.bmp"/>
                          <pic:cNvPicPr/>
                        </pic:nvPicPr>
                        <pic:blipFill>
                          <a:blip r:embed="rId1"/>
                          <a:stretch>
                            <a:fillRect/>
                          </a:stretch>
                        </pic:blipFill>
                        <pic:spPr>
                          <a:xfrm>
                            <a:off x="0" y="0"/>
                            <a:ext cx="4978908" cy="3922141"/>
                          </a:xfrm>
                          <a:prstGeom prst="rect">
                            <a:avLst/>
                          </a:prstGeom>
                          <a:effectLst/>
                        </pic:spPr>
                      </pic:pic>
                    </a:graphicData>
                  </a:graphic>
                </wp:inline>
              </w:drawing>
            </w: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인공지능의 적용 사례1 - 예측 태스크</w:t>
            </w:r>
          </w:p>
          <w:p>
            <w:pPr>
              <w:pStyle w:val="0"/>
              <w:widowControl w:val="off"/>
              <w:ind w:left="299"/>
            </w:pPr>
            <w:r>
              <w:drawing>
                <wp:inline distT="0" distB="0" distL="0" distR="0">
                  <wp:extent cx="4929886" cy="3604895"/>
                  <wp:effectExtent l="0" t="0" r="0" b="0"/>
                  <wp:docPr id="2" name="그림 %d 2"/>
                  <wp:cNvGraphicFramePr/>
                  <a:graphic>
                    <a:graphicData uri="http://schemas.openxmlformats.org/drawingml/2006/picture">
                      <pic:pic>
                        <pic:nvPicPr>
                          <pic:cNvPr id="0" name="C:\Users\박정우\AppData\Local\Temp\Hnc\BinData\EMB00005ce83afb.bmp"/>
                          <pic:cNvPicPr/>
                        </pic:nvPicPr>
                        <pic:blipFill>
                          <a:blip r:embed="rId2"/>
                          <a:stretch>
                            <a:fillRect/>
                          </a:stretch>
                        </pic:blipFill>
                        <pic:spPr>
                          <a:xfrm>
                            <a:off x="0" y="0"/>
                            <a:ext cx="4929886" cy="3604895"/>
                          </a:xfrm>
                          <a:prstGeom prst="rect">
                            <a:avLst/>
                          </a:prstGeom>
                          <a:effectLst/>
                        </pic:spPr>
                      </pic:pic>
                    </a:graphicData>
                  </a:graphic>
                </wp:inline>
              </w:drawing>
            </w: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인공지능의 적용 사례2 - 수명 예측 태스크를 소개</w:t>
            </w:r>
          </w:p>
          <w:p>
            <w:pPr>
              <w:pStyle w:val="0"/>
              <w:widowControl w:val="off"/>
              <w:ind w:left="299"/>
            </w:pPr>
            <w:r>
              <w:drawing>
                <wp:inline distT="0" distB="0" distL="0" distR="0">
                  <wp:extent cx="4946269" cy="4797679"/>
                  <wp:effectExtent l="0" t="0" r="0" b="0"/>
                  <wp:docPr id="3" name="그림 %d 3"/>
                  <wp:cNvGraphicFramePr/>
                  <a:graphic>
                    <a:graphicData uri="http://schemas.openxmlformats.org/drawingml/2006/picture">
                      <pic:pic>
                        <pic:nvPicPr>
                          <pic:cNvPr id="0" name="C:\Users\박정우\AppData\Local\Temp\Hnc\BinData\EMB00005ce83afc.bmp"/>
                          <pic:cNvPicPr/>
                        </pic:nvPicPr>
                        <pic:blipFill>
                          <a:blip r:embed="rId3"/>
                          <a:stretch>
                            <a:fillRect/>
                          </a:stretch>
                        </pic:blipFill>
                        <pic:spPr>
                          <a:xfrm>
                            <a:off x="0" y="0"/>
                            <a:ext cx="4946269" cy="4797679"/>
                          </a:xfrm>
                          <a:prstGeom prst="rect">
                            <a:avLst/>
                          </a:prstGeom>
                          <a:effectLst/>
                        </pic:spPr>
                      </pic:pic>
                    </a:graphicData>
                  </a:graphic>
                </wp:inline>
              </w:drawing>
            </w:r>
          </w:p>
          <w:p>
            <w:pPr>
              <w:pStyle w:val="0"/>
              <w:widowControl w:val="off"/>
              <w:ind w:left="299"/>
              <w:numPr>
                <w:numId w:val="4"/>
                <w:ilvl w:val="0"/>
              </w:numPr>
            </w:pPr>
            <w:r>
              <w:rPr>
                <w:rFonts w:ascii="한컴산뜻돋움" w:eastAsia="한컴산뜻돋움"/>
                <w:sz w:val="22"/>
              </w:rPr>
              <w:t xml:space="preserve">인공지능의 적용 사례3 </w:t>
            </w:r>
            <w:r>
              <w:rPr>
                <w:rFonts w:ascii="한컴산뜻돋움"/>
                <w:sz w:val="22"/>
              </w:rPr>
              <w:t>–</w:t>
            </w:r>
            <w:r>
              <w:rPr>
                <w:rFonts w:ascii="한컴산뜻돋움" w:eastAsia="한컴산뜻돋움"/>
                <w:sz w:val="22"/>
              </w:rPr>
              <w:t xml:space="preserve"> 이상 탐지 태스크를 소개</w:t>
            </w:r>
          </w:p>
          <w:p>
            <w:pPr>
              <w:pStyle w:val="66"/>
              <w:widowControl w:val="off"/>
              <w:spacing w:line="384" w:lineRule="auto"/>
              <w:ind w:left="753" w:hanging="300"/>
            </w:pPr>
            <w:r>
              <w:drawing>
                <wp:inline distT="0" distB="0" distL="0" distR="0">
                  <wp:extent cx="4827016" cy="3636899"/>
                  <wp:effectExtent l="0" t="0" r="0" b="0"/>
                  <wp:docPr id="4" name="그림 %d 4"/>
                  <wp:cNvGraphicFramePr/>
                  <a:graphic>
                    <a:graphicData uri="http://schemas.openxmlformats.org/drawingml/2006/picture">
                      <pic:pic>
                        <pic:nvPicPr>
                          <pic:cNvPr id="0" name="C:\Users\박정우\AppData\Local\Temp\Hnc\BinData\EMB00005ce83afd.bmp"/>
                          <pic:cNvPicPr/>
                        </pic:nvPicPr>
                        <pic:blipFill>
                          <a:blip r:embed="rId4"/>
                          <a:stretch>
                            <a:fillRect/>
                          </a:stretch>
                        </pic:blipFill>
                        <pic:spPr>
                          <a:xfrm>
                            <a:off x="0" y="0"/>
                            <a:ext cx="4827016" cy="3636899"/>
                          </a:xfrm>
                          <a:prstGeom prst="rect">
                            <a:avLst/>
                          </a:prstGeom>
                          <a:effectLst/>
                        </pic:spPr>
                      </pic:pic>
                    </a:graphicData>
                  </a:graphic>
                </wp:inline>
              </w:drawing>
            </w:r>
          </w:p>
          <w:p>
            <w:pPr>
              <w:pStyle w:val="66"/>
              <w:widowControl w:val="off"/>
              <w:wordWrap w:val="1"/>
              <w:spacing w:line="384" w:lineRule="auto"/>
              <w:ind w:left="832" w:hanging="680"/>
              <w:jc w:val="left"/>
              <w:rPr>
                <w:rFonts w:ascii="굴림" w:eastAsia="굴림"/>
                <w:color w:val="0000ff"/>
                <w:sz w:val="22"/>
              </w:rPr>
            </w:pPr>
          </w:p>
        </w:tc>
      </w:tr>
      <w:tr>
        <w:trPr>
          <w:trHeight w:val="1923"/>
        </w:trPr>
        <w:tc>
          <w:tcPr>
            <w:tcW w:w="1335" w:type="dxa"/>
            <w:vMerge/>
            <w:tcBorders>
              <w:top w:val="single" w:color="000000" w:sz="3"/>
              <w:left w:val="single" w:color="000000" w:sz="3"/>
              <w:bottom w:val="single" w:color="000000" w:sz="3"/>
              <w:right w:val="single" w:color="000000" w:sz="3"/>
            </w:tcBorders>
          </w:tcPr>
          <w:p/>
        </w:tc>
        <w:tc>
          <w:tcPr>
            <w:tcW w:w="8306" w:type="dxa"/>
            <w:tcBorders>
              <w:top w:val="single" w:color="000000" w:sz="3"/>
              <w:left w:val="single" w:color="000000" w:sz="3"/>
              <w:bottom w:val="single" w:color="000000" w:sz="3"/>
              <w:right w:val="single" w:color="000000" w:sz="3"/>
            </w:tcBorders>
            <w:tcMar>
              <w:top w:w="113" w:type="dxa"/>
              <w:left w:w="99" w:type="dxa"/>
              <w:bottom w:w="113" w:type="dxa"/>
              <w:right w:w="99" w:type="dxa"/>
            </w:tcMar>
            <w:vAlign w:val="center"/>
          </w:tcPr>
          <w:p>
            <w:pPr>
              <w:pStyle w:val="66"/>
              <w:widowControl w:val="off"/>
              <w:spacing w:line="384" w:lineRule="auto"/>
              <w:ind w:left="153"/>
            </w:pPr>
            <w:r>
              <w:rPr>
                <w:rFonts w:ascii="한컴산뜻돋움" w:eastAsia="한컴산뜻돋움"/>
                <w:sz w:val="22"/>
              </w:rPr>
              <w:t xml:space="preserve">2. 수행업무 2: </w:t>
            </w:r>
          </w:p>
          <w:p>
            <w:pPr>
              <w:pStyle w:val="66"/>
              <w:widowControl w:val="off"/>
              <w:spacing w:line="384" w:lineRule="auto"/>
              <w:ind w:left="153"/>
            </w:pPr>
            <w:r>
              <w:rPr>
                <w:rFonts w:ascii="한컴산뜻돋움" w:eastAsia="한컴산뜻돋움"/>
                <w:sz w:val="22"/>
              </w:rPr>
              <w:t xml:space="preserve">  제조업 내 CNC 머신 업종의 데이터 전처리 기법을 우선 확보한 다음에, 머신</w:t>
            </w:r>
          </w:p>
          <w:p>
            <w:pPr>
              <w:pStyle w:val="66"/>
              <w:widowControl w:val="off"/>
              <w:spacing w:line="384" w:lineRule="auto"/>
              <w:ind w:left="153"/>
            </w:pPr>
            <w:r>
              <w:rPr>
                <w:rFonts w:ascii="한컴산뜻돋움" w:eastAsia="한컴산뜻돋움"/>
                <w:sz w:val="22"/>
              </w:rPr>
              <w:t xml:space="preserve">  러닝 기법의 적용을 통해 공정최적화 기법과 중요 공정변수의 추출 방법을 도출</w:t>
            </w:r>
          </w:p>
          <w:p>
            <w:pPr>
              <w:pStyle w:val="66"/>
              <w:widowControl w:val="off"/>
              <w:spacing w:line="384" w:lineRule="auto"/>
              <w:ind w:left="153"/>
            </w:pPr>
            <w:r>
              <w:rPr>
                <w:rFonts w:ascii="한컴산뜻돋움" w:eastAsia="한컴산뜻돋움"/>
                <w:sz w:val="22"/>
              </w:rPr>
              <w:t xml:space="preserve">  함</w:t>
            </w:r>
          </w:p>
          <w:p>
            <w:pPr>
              <w:pStyle w:val="66"/>
              <w:widowControl w:val="off"/>
              <w:spacing w:line="384" w:lineRule="auto"/>
              <w:ind w:left="153"/>
              <w:rPr>
                <w:rFonts w:ascii="굴림" w:eastAsia="굴림"/>
                <w:color w:val="000000"/>
                <w:sz w:val="22"/>
              </w:rPr>
            </w:pPr>
          </w:p>
          <w:p>
            <w:pPr>
              <w:pStyle w:val="0"/>
              <w:widowControl w:val="off"/>
              <w:ind w:left="299"/>
              <w:numPr>
                <w:numId w:val="4"/>
                <w:ilvl w:val="0"/>
              </w:numPr>
            </w:pPr>
            <w:r>
              <w:rPr>
                <w:rFonts w:ascii="한컴산뜻돋움" w:eastAsia="한컴산뜻돋움"/>
                <w:sz w:val="22"/>
              </w:rPr>
              <w:t>개발환경으로는 중소벤처기업부에서 최근 NHN클라우드와 손잡고 구축한 클라우드 기반의 개발환경인 인공지능 중소·벤처 제조플랫폼 'KAMP'(Korea AI Manufacturing Platform)를 이용하였음</w:t>
            </w:r>
          </w:p>
          <w:p>
            <w:pPr>
              <w:pStyle w:val="0"/>
              <w:widowControl w:val="off"/>
              <w:ind w:left="299"/>
              <w:numPr>
                <w:numId w:val="4"/>
                <w:ilvl w:val="0"/>
              </w:numPr>
            </w:pPr>
            <w:r>
              <w:rPr>
                <w:rFonts w:ascii="한컴산뜻돋움" w:eastAsia="한컴산뜻돋움"/>
                <w:sz w:val="22"/>
              </w:rPr>
              <w:t>CNC 머신의 공정데이터 분석을 위한 데이터로는 동 사이트의 오픈소스를   사용하였고, X,Y,Z축 및 스핀들 방향의 위치,속도,가속도 등의 피처(변수) 총 48가지를 수집하였으며, 데이터 형태는 CSV 파일임</w:t>
            </w:r>
          </w:p>
          <w:p>
            <w:pPr>
              <w:pStyle w:val="0"/>
              <w:widowControl w:val="off"/>
              <w:ind w:left="299"/>
              <w:numPr>
                <w:numId w:val="4"/>
                <w:ilvl w:val="0"/>
              </w:numPr>
            </w:pPr>
            <w:r>
              <w:rPr>
                <w:rFonts w:ascii="한컴산뜻돋움" w:eastAsia="한컴산뜻돋움"/>
                <w:sz w:val="22"/>
              </w:rPr>
              <w:t>수집된 데이터 갯수는 96,169개이고, 데이터셋 사이즈는 14.62 MB임</w:t>
            </w:r>
          </w:p>
          <w:p>
            <w:pPr>
              <w:pStyle w:val="0"/>
              <w:widowControl w:val="off"/>
              <w:ind w:left="299"/>
              <w:numPr>
                <w:numId w:val="4"/>
                <w:ilvl w:val="0"/>
              </w:numPr>
            </w:pPr>
            <w:r>
              <w:rPr>
                <w:rFonts w:ascii="한컴산뜻돋움" w:eastAsia="한컴산뜻돋움"/>
                <w:sz w:val="22"/>
              </w:rPr>
              <w:t>분석에 적용된 알고리즘으로는 상호 비교에 의한 객관성 확보를 위해 LightGBM 모델과 랜덤포레스트 모델의 2종을 적용하였음</w:t>
            </w:r>
          </w:p>
          <w:p>
            <w:pPr>
              <w:pStyle w:val="0"/>
              <w:widowControl w:val="off"/>
              <w:ind w:left="299"/>
              <w:numPr>
                <w:numId w:val="4"/>
                <w:ilvl w:val="0"/>
              </w:numPr>
            </w:pPr>
            <w:r>
              <w:rPr>
                <w:rFonts w:ascii="한컴산뜻돋움" w:eastAsia="한컴산뜻돋움"/>
                <w:sz w:val="22"/>
              </w:rPr>
              <w:t>LightGBM은 여러 개의 약한 학습기를 결합하여 강한 학습기를 만드는 기법인 Gradient Boosting 알고리즘을 더 빠르고 효율적으로 실행되도록 MS사가 발전시킨 Gradient Boosting 프레임워크로서, Leaf-wise(잎 방향의) 트리 성장방식을 사용하며 XGBoost에 비해 훈련시간이 짧고 성능도 좋음</w:t>
            </w:r>
          </w:p>
          <w:p>
            <w:pPr>
              <w:pStyle w:val="0"/>
              <w:widowControl w:val="off"/>
              <w:ind w:left="299"/>
              <w:numPr>
                <w:numId w:val="4"/>
                <w:ilvl w:val="0"/>
              </w:numPr>
            </w:pPr>
            <w:r>
              <w:rPr>
                <w:rFonts w:ascii="한컴산뜻돋움" w:eastAsia="한컴산뜻돋움"/>
                <w:sz w:val="22"/>
              </w:rPr>
              <w:t>랜덤 포레스트는 의사결정나무를 배깅 방식으로 만든 머신러닝 알고리즘의 일종으로 앙상블 학습 방법론을 사용한 결정 트리의 확장 버전으로서, 부트스트랩을 통해 다양한 서브 데이터셋을 생성하여 다수의 결정트리를 학습시킨 다음에 그 결과를 집계해 최종 예측결과를 도출하는 방식으로 작동함</w:t>
            </w:r>
          </w:p>
          <w:p>
            <w:pPr>
              <w:pStyle w:val="0"/>
              <w:widowControl w:val="off"/>
              <w:ind w:left="299"/>
              <w:numPr>
                <w:numId w:val="4"/>
                <w:ilvl w:val="0"/>
              </w:numPr>
            </w:pPr>
            <w:r>
              <w:rPr>
                <w:rFonts w:ascii="한컴산뜻돋움" w:eastAsia="한컴산뜻돋움"/>
                <w:sz w:val="22"/>
              </w:rPr>
              <w:t>랜덤 포레스트는 단일 의사결정나무가 가질 수 있는 과적합 문제를 해결할 수 있으며, 보다 강력하고 견고한 예측 성능을 기대할 수 있는 알고리즘임</w:t>
            </w:r>
          </w:p>
          <w:p>
            <w:pPr>
              <w:pStyle w:val="0"/>
              <w:widowControl w:val="off"/>
              <w:ind w:left="299"/>
              <w:numPr>
                <w:numId w:val="4"/>
                <w:ilvl w:val="0"/>
              </w:numPr>
            </w:pPr>
            <w:r>
              <w:rPr>
                <w:rFonts w:ascii="한컴산뜻돋움" w:eastAsia="한컴산뜻돋움"/>
                <w:sz w:val="22"/>
              </w:rPr>
              <w:t>상기 2종의 모델을 각각 학습시킨 다음에 각 모델을 사용하여 예측을 수행하고 그 성능을 평가한 결과, LightGBM 모델의 경우에 학습 정확도는 97%이나 테스트 정확도는 95%로 학습 성능과의 차이가 미미함을 확인함</w:t>
            </w:r>
          </w:p>
          <w:p>
            <w:pPr>
              <w:pStyle w:val="0"/>
              <w:widowControl w:val="off"/>
              <w:ind w:left="299"/>
              <w:numPr>
                <w:numId w:val="4"/>
                <w:ilvl w:val="0"/>
              </w:numPr>
            </w:pPr>
            <w:r>
              <w:rPr>
                <w:rFonts w:ascii="한컴산뜻돋움" w:eastAsia="한컴산뜻돋움"/>
                <w:sz w:val="22"/>
              </w:rPr>
              <w:t>이와 달리, 랜덤포레스트 모델의 경우에 학습 정확도는 100%이나 테스트 정확도는 86%로 학습 성능과의 차이가 상당하였고, 이에 과적합이 의심되어 Hyperparamter 튜닝으로 성능 개선을 시도하였음</w:t>
            </w:r>
          </w:p>
          <w:p>
            <w:pPr>
              <w:pStyle w:val="0"/>
              <w:widowControl w:val="off"/>
              <w:ind w:left="299"/>
              <w:numPr>
                <w:numId w:val="4"/>
                <w:ilvl w:val="0"/>
              </w:numPr>
            </w:pPr>
            <w:r>
              <w:rPr>
                <w:rFonts w:ascii="한컴산뜻돋움" w:eastAsia="한컴산뜻돋움"/>
                <w:sz w:val="22"/>
              </w:rPr>
              <w:t>이를 통해 업그레이드된 새로운 모델을 생성한 다음에 재학습시켜서 재예측 및 재평가를 수행한 결과, 학습 정확도는 94%이나 테스트 정확도는 90%로 학습 성능과의 차이가 상당히 줄어들었고 성능이 개선되었음</w:t>
            </w:r>
          </w:p>
          <w:p>
            <w:pPr>
              <w:pStyle w:val="0"/>
              <w:widowControl w:val="off"/>
              <w:ind w:left="299"/>
              <w:numPr>
                <w:numId w:val="4"/>
                <w:ilvl w:val="0"/>
              </w:numPr>
            </w:pPr>
            <w:r>
              <w:rPr>
                <w:rFonts w:ascii="한컴산뜻돋움" w:eastAsia="한컴산뜻돋움"/>
                <w:sz w:val="22"/>
              </w:rPr>
              <w:t>상기 2종의 모델 각각에 대해 피처 중요도 분석에 의해 중요변수를 파악하는 과정을 통해 불량 여부의 최종 판단에 영향을 미치는 피처별 기여도를 상위 10위까지 순위 도출하였으며, 이 결과에 의거하여 현업의 공정 실무자는 가공 조건을 조정함으로써 불량률을 최소화할 수 있게 됨</w:t>
            </w:r>
          </w:p>
          <w:p>
            <w:pPr>
              <w:pStyle w:val="0"/>
              <w:widowControl w:val="off"/>
              <w:ind w:left="299"/>
              <w:numPr>
                <w:numId w:val="4"/>
                <w:ilvl w:val="0"/>
              </w:numPr>
            </w:pPr>
            <w:r>
              <w:rPr>
                <w:rFonts w:ascii="한컴산뜻돋움" w:eastAsia="한컴산뜻돋움"/>
                <w:sz w:val="22"/>
              </w:rPr>
              <w:t>LightGBM 모델에 의한 피처 중요도 분석 결과, 순서대로 'S_SetPosition',</w:t>
            </w:r>
          </w:p>
          <w:p>
            <w:pPr>
              <w:pStyle w:val="0"/>
              <w:widowControl w:val="off"/>
              <w:ind w:left="299"/>
            </w:pPr>
            <w:r>
              <w:rPr>
                <w:rFonts w:ascii="한컴산뜻돋움" w:eastAsia="한컴산뜻돋움"/>
                <w:sz w:val="22"/>
              </w:rPr>
              <w:t xml:space="preserve">   'S_ActualPosition','M_CURRENT_FEEDRATE'을 상위 3위까지의 피처로</w:t>
            </w:r>
          </w:p>
          <w:p>
            <w:pPr>
              <w:pStyle w:val="0"/>
              <w:widowControl w:val="off"/>
              <w:ind w:left="299"/>
            </w:pPr>
            <w:r>
              <w:rPr>
                <w:rFonts w:ascii="한컴산뜻돋움" w:eastAsia="한컴산뜻돋움"/>
                <w:sz w:val="22"/>
              </w:rPr>
              <w:t xml:space="preserve">   도출함</w:t>
            </w:r>
          </w:p>
          <w:p>
            <w:pPr>
              <w:pStyle w:val="0"/>
              <w:widowControl w:val="off"/>
              <w:ind w:left="299"/>
              <w:numPr>
                <w:numId w:val="4"/>
                <w:ilvl w:val="0"/>
              </w:numPr>
            </w:pPr>
            <w:r>
              <w:rPr>
                <w:rFonts w:ascii="한컴산뜻돋움" w:eastAsia="한컴산뜻돋움"/>
                <w:sz w:val="22"/>
              </w:rPr>
              <w:t>랜덤포레스트 모델에 의한 피처 중요도 분석 결과, 순서대로  'S_ActualPosition','M_sequence_number','M_CURRENT_FEEDRATE'을    상위 3위까지의 피처로 도출함</w:t>
            </w:r>
          </w:p>
          <w:p>
            <w:pPr>
              <w:pStyle w:val="0"/>
              <w:widowControl w:val="off"/>
              <w:ind w:left="299"/>
              <w:numPr>
                <w:numId w:val="4"/>
                <w:ilvl w:val="0"/>
              </w:numPr>
            </w:pPr>
            <w:r>
              <w:rPr>
                <w:rFonts w:ascii="한컴산뜻돋움" w:eastAsia="한컴산뜻돋움"/>
                <w:sz w:val="22"/>
              </w:rPr>
              <w:t>최종적으로 모델링1과 모델링2에 의한 피처 중요도 분석 결과를 상위 3위  까지의 피처로 종합해 보면, 두 알고리듬에 공통적으로 'S_ActualPosition',과 'M_CURRENT_FEEDRATE'의 기여도가 순서대로 가장 큰 것으로 판단하는 것이 타당하다는 결론을 도출함</w:t>
            </w:r>
          </w:p>
          <w:p>
            <w:pPr>
              <w:pStyle w:val="0"/>
              <w:widowControl w:val="off"/>
              <w:ind w:left="299"/>
              <w:rPr>
                <w:rFonts w:ascii="한컴산뜻돋움" w:eastAsia="한컴산뜻돋움"/>
                <w:color w:val="000000"/>
                <w:sz w:val="22"/>
              </w:rPr>
            </w:pPr>
          </w:p>
          <w:p>
            <w:pPr>
              <w:pStyle w:val="66"/>
              <w:widowControl w:val="off"/>
              <w:spacing w:line="384" w:lineRule="auto"/>
              <w:ind w:left="232"/>
              <w:numPr>
                <w:numId w:val="2"/>
                <w:ilvl w:val="0"/>
              </w:numPr>
            </w:pPr>
            <w:r>
              <w:rPr>
                <w:rFonts w:ascii="한컴산뜻돋움" w:eastAsia="한컴산뜻돋움"/>
                <w:b/>
                <w:sz w:val="24"/>
              </w:rPr>
              <w:t xml:space="preserve">결과: </w:t>
            </w:r>
          </w:p>
          <w:p>
            <w:pPr>
              <w:pStyle w:val="0"/>
              <w:widowControl w:val="off"/>
              <w:ind w:left="299"/>
              <w:numPr>
                <w:numId w:val="4"/>
                <w:ilvl w:val="0"/>
              </w:numPr>
            </w:pPr>
            <w:r>
              <w:rPr>
                <w:rFonts w:ascii="한컴산뜻돋움" w:eastAsia="한컴산뜻돋움"/>
                <w:sz w:val="22"/>
              </w:rPr>
              <w:t xml:space="preserve">데이터 EDA 및 전처리를 위한 주요코드  </w:t>
            </w:r>
          </w:p>
          <w:p>
            <w:pPr>
              <w:pStyle w:val="0"/>
              <w:widowControl w:val="off"/>
              <w:ind w:left="299"/>
            </w:pPr>
            <w:r>
              <w:drawing>
                <wp:inline distT="0" distB="0" distL="0" distR="0">
                  <wp:extent cx="4969891" cy="2754249"/>
                  <wp:effectExtent l="0" t="0" r="0" b="0"/>
                  <wp:docPr id="5" name="그림 %d 5"/>
                  <wp:cNvGraphicFramePr/>
                  <a:graphic>
                    <a:graphicData uri="http://schemas.openxmlformats.org/drawingml/2006/picture">
                      <pic:pic>
                        <pic:nvPicPr>
                          <pic:cNvPr id="0" name="C:\Users\박정우\AppData\Local\Temp\Hnc\BinData\EMB00005ce83afe.bmp"/>
                          <pic:cNvPicPr/>
                        </pic:nvPicPr>
                        <pic:blipFill>
                          <a:blip r:embed="rId5"/>
                          <a:stretch>
                            <a:fillRect/>
                          </a:stretch>
                        </pic:blipFill>
                        <pic:spPr>
                          <a:xfrm>
                            <a:off x="0" y="0"/>
                            <a:ext cx="4969891" cy="2754249"/>
                          </a:xfrm>
                          <a:prstGeom prst="rect">
                            <a:avLst/>
                          </a:prstGeom>
                          <a:effectLst/>
                        </pic:spPr>
                      </pic:pic>
                    </a:graphicData>
                  </a:graphic>
                </wp:inline>
              </w:drawing>
            </w: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LightGBM 모델의 분류 성능</w:t>
            </w:r>
          </w:p>
          <w:p>
            <w:pPr>
              <w:pStyle w:val="0"/>
              <w:widowControl w:val="off"/>
              <w:ind w:left="299"/>
              <w:rPr>
                <w:rFonts w:ascii="한컴산뜻돋움" w:eastAsia="한컴산뜻돋움"/>
                <w:color w:val="000000"/>
                <w:sz w:val="22"/>
              </w:rPr>
            </w:pPr>
          </w:p>
          <w:p>
            <w:pPr>
              <w:pStyle w:val="0"/>
              <w:widowControl w:val="off"/>
              <w:ind w:left="299"/>
            </w:pPr>
            <w:r>
              <w:drawing>
                <wp:inline distT="0" distB="0" distL="0" distR="0">
                  <wp:extent cx="5149088" cy="3866134"/>
                  <wp:effectExtent l="0" t="0" r="0" b="0"/>
                  <wp:docPr id="6" name="그림 %d 6"/>
                  <wp:cNvGraphicFramePr/>
                  <a:graphic>
                    <a:graphicData uri="http://schemas.openxmlformats.org/drawingml/2006/picture">
                      <pic:pic>
                        <pic:nvPicPr>
                          <pic:cNvPr id="0" name="C:\Users\박정우\AppData\Local\Temp\Hnc\BinData\EMB00005ce83aff.bmp"/>
                          <pic:cNvPicPr/>
                        </pic:nvPicPr>
                        <pic:blipFill>
                          <a:blip r:embed="rId6"/>
                          <a:stretch>
                            <a:fillRect/>
                          </a:stretch>
                        </pic:blipFill>
                        <pic:spPr>
                          <a:xfrm>
                            <a:off x="0" y="0"/>
                            <a:ext cx="5149088" cy="3866134"/>
                          </a:xfrm>
                          <a:prstGeom prst="rect">
                            <a:avLst/>
                          </a:prstGeom>
                          <a:effectLst/>
                        </pic:spPr>
                      </pic:pic>
                    </a:graphicData>
                  </a:graphic>
                </wp:inline>
              </w:drawing>
            </w: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랜덤포레스트 모델의 분류 성능</w:t>
            </w:r>
          </w:p>
          <w:p>
            <w:pPr>
              <w:pStyle w:val="0"/>
              <w:widowControl w:val="off"/>
              <w:ind w:left="299"/>
              <w:rPr>
                <w:rFonts w:ascii="한컴산뜻돋움" w:eastAsia="한컴산뜻돋움"/>
                <w:color w:val="000000"/>
                <w:sz w:val="22"/>
              </w:rPr>
            </w:pPr>
          </w:p>
          <w:p>
            <w:pPr>
              <w:pStyle w:val="0"/>
              <w:widowControl w:val="off"/>
              <w:ind w:left="299"/>
            </w:pPr>
            <w:r>
              <w:drawing>
                <wp:inline distT="0" distB="0" distL="0" distR="0">
                  <wp:extent cx="5149088" cy="4283456"/>
                  <wp:effectExtent l="0" t="0" r="0" b="0"/>
                  <wp:docPr id="7" name="그림 %d 7"/>
                  <wp:cNvGraphicFramePr/>
                  <a:graphic>
                    <a:graphicData uri="http://schemas.openxmlformats.org/drawingml/2006/picture">
                      <pic:pic>
                        <pic:nvPicPr>
                          <pic:cNvPr id="0" name="C:\Users\박정우\AppData\Local\Temp\Hnc\BinData\EMB00005ce83b00.bmp"/>
                          <pic:cNvPicPr/>
                        </pic:nvPicPr>
                        <pic:blipFill>
                          <a:blip r:embed="rId7"/>
                          <a:stretch>
                            <a:fillRect/>
                          </a:stretch>
                        </pic:blipFill>
                        <pic:spPr>
                          <a:xfrm>
                            <a:off x="0" y="0"/>
                            <a:ext cx="5149088" cy="4283456"/>
                          </a:xfrm>
                          <a:prstGeom prst="rect">
                            <a:avLst/>
                          </a:prstGeom>
                          <a:effectLst/>
                        </pic:spPr>
                      </pic:pic>
                    </a:graphicData>
                  </a:graphic>
                </wp:inline>
              </w:drawing>
            </w: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LightGBM 모델에 의한 피처 중요도 분석 결과</w:t>
            </w:r>
          </w:p>
          <w:p>
            <w:pPr>
              <w:pStyle w:val="0"/>
              <w:widowControl w:val="off"/>
              <w:ind w:left="299"/>
            </w:pPr>
            <w:r>
              <w:drawing>
                <wp:inline distT="0" distB="0" distL="0" distR="0">
                  <wp:extent cx="4964176" cy="3754120"/>
                  <wp:effectExtent l="0" t="0" r="0" b="0"/>
                  <wp:docPr id="8" name="그림 %d 8"/>
                  <wp:cNvGraphicFramePr/>
                  <a:graphic>
                    <a:graphicData uri="http://schemas.openxmlformats.org/drawingml/2006/picture">
                      <pic:pic>
                        <pic:nvPicPr>
                          <pic:cNvPr id="0" name="C:\Users\박정우\AppData\Local\Temp\Hnc\BinData\EMB00005ce83b01.bmp"/>
                          <pic:cNvPicPr/>
                        </pic:nvPicPr>
                        <pic:blipFill>
                          <a:blip r:embed="rId8"/>
                          <a:stretch>
                            <a:fillRect/>
                          </a:stretch>
                        </pic:blipFill>
                        <pic:spPr>
                          <a:xfrm>
                            <a:off x="0" y="0"/>
                            <a:ext cx="4964176" cy="3754120"/>
                          </a:xfrm>
                          <a:prstGeom prst="rect">
                            <a:avLst/>
                          </a:prstGeom>
                          <a:effectLst/>
                        </pic:spPr>
                      </pic:pic>
                    </a:graphicData>
                  </a:graphic>
                </wp:inline>
              </w:drawing>
            </w: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랜덤포레스트 모델에 의한 피처 중요도 분석 결과</w:t>
            </w:r>
          </w:p>
          <w:p>
            <w:pPr>
              <w:pStyle w:val="0"/>
              <w:widowControl w:val="off"/>
              <w:ind w:left="299"/>
            </w:pPr>
            <w:r>
              <w:drawing>
                <wp:anchor distT="0" distB="0" distL="0" distR="0" simplePos="0" relativeHeight="8" behindDoc="0" locked="0" layoutInCell="1" allowOverlap="1">
                  <wp:simplePos x="0" y="0"/>
                  <wp:positionH relativeFrom="column">
                    <wp:posOffset>211709</wp:posOffset>
                  </wp:positionH>
                  <wp:positionV relativeFrom="paragraph">
                    <wp:posOffset>0</wp:posOffset>
                  </wp:positionV>
                  <wp:extent cx="4937379" cy="3568446"/>
                  <wp:effectExtent l="0" t="0" r="0" b="0"/>
                  <wp:wrapTopAndBottom/>
                  <wp:docPr id="9" name="그림 %d 9"/>
                  <wp:cNvGraphicFramePr/>
                  <a:graphic>
                    <a:graphicData uri="http://schemas.openxmlformats.org/drawingml/2006/picture">
                      <pic:pic>
                        <pic:nvPicPr>
                          <pic:cNvPr id="0" name="C:\Users\박정우\AppData\Local\Temp\Hnc\BinData\EMB00005ce83b02.bmp"/>
                          <pic:cNvPicPr/>
                        </pic:nvPicPr>
                        <pic:blipFill>
                          <a:blip r:embed="rId9"/>
                          <a:stretch>
                            <a:fillRect/>
                          </a:stretch>
                        </pic:blipFill>
                        <pic:spPr>
                          <a:xfrm>
                            <a:off x="0" y="0"/>
                            <a:ext cx="4937379" cy="3568446"/>
                          </a:xfrm>
                          <a:prstGeom prst="rect">
                            <a:avLst/>
                          </a:prstGeom>
                          <a:effectLst/>
                        </pic:spPr>
                      </pic:pic>
                    </a:graphicData>
                  </a:graphic>
                </wp:anchor>
              </w:drawing>
            </w:r>
          </w:p>
          <w:p>
            <w:pPr>
              <w:pStyle w:val="0"/>
              <w:widowControl w:val="off"/>
              <w:ind w:left="299"/>
              <w:rPr>
                <w:rFonts w:ascii="한컴산뜻돋움" w:eastAsia="한컴산뜻돋움"/>
                <w:color w:val="000000"/>
                <w:sz w:val="22"/>
              </w:rPr>
            </w:pPr>
          </w:p>
          <w:p>
            <w:pPr>
              <w:pStyle w:val="66"/>
              <w:widowControl w:val="off"/>
              <w:spacing w:line="384" w:lineRule="auto"/>
              <w:ind w:left="153"/>
            </w:pPr>
            <w:r>
              <w:rPr>
                <w:rFonts w:ascii="한컴산뜻돋움" w:eastAsia="한컴산뜻돋움"/>
                <w:sz w:val="22"/>
              </w:rPr>
              <w:t xml:space="preserve">3. 수행업무 3: 로봇 관련분야 진출을 위한 PoC 개발- 강화학습 이론, PPO </w:t>
            </w:r>
          </w:p>
          <w:p>
            <w:pPr>
              <w:pStyle w:val="66"/>
              <w:widowControl w:val="off"/>
              <w:spacing w:line="384" w:lineRule="auto"/>
              <w:ind w:left="153"/>
            </w:pPr>
            <w:r>
              <w:rPr>
                <w:rFonts w:ascii="한컴산뜻돋움" w:eastAsia="한컴산뜻돋움"/>
                <w:sz w:val="22"/>
              </w:rPr>
              <w:t xml:space="preserve">              알고리듬 스터디 및 PoC 아이템 선정</w:t>
            </w:r>
          </w:p>
          <w:p>
            <w:pPr>
              <w:pStyle w:val="0"/>
              <w:widowControl w:val="off"/>
              <w:ind w:left="153"/>
            </w:pPr>
            <w:r>
              <w:rPr>
                <w:rFonts w:ascii="한컴산뜻돋움" w:eastAsia="한컴산뜻돋움"/>
                <w:sz w:val="22"/>
              </w:rPr>
              <w:t xml:space="preserve">            - 강화학습 알고리듬 개발을 위한 클라우드 개발 인프라(AWS) 구축</w:t>
            </w:r>
          </w:p>
          <w:p>
            <w:pPr>
              <w:pStyle w:val="66"/>
              <w:widowControl w:val="off"/>
              <w:spacing w:line="384" w:lineRule="auto"/>
              <w:ind w:left="153"/>
              <w:rPr>
                <w:rFonts w:ascii="굴림" w:eastAsia="굴림"/>
                <w:color w:val="000000"/>
                <w:sz w:val="22"/>
              </w:rPr>
            </w:pPr>
          </w:p>
          <w:p>
            <w:pPr>
              <w:pStyle w:val="0"/>
              <w:widowControl w:val="off"/>
              <w:ind w:left="299"/>
              <w:numPr>
                <w:numId w:val="4"/>
                <w:ilvl w:val="0"/>
              </w:numPr>
            </w:pPr>
            <w:r>
              <w:rPr>
                <w:rFonts w:ascii="한컴산뜻돋움" w:eastAsia="한컴산뜻돋움"/>
                <w:sz w:val="22"/>
              </w:rPr>
              <w:t xml:space="preserve">고전적 강화학습의 기본이론 파악 : 환경, 에이전트, 상태, 행동, 보상, </w:t>
            </w:r>
          </w:p>
          <w:p>
            <w:pPr>
              <w:pStyle w:val="0"/>
              <w:widowControl w:val="off"/>
              <w:ind w:left="299"/>
            </w:pPr>
            <w:r>
              <w:rPr>
                <w:rFonts w:ascii="한컴산뜻돋움" w:eastAsia="한컴산뜻돋움"/>
                <w:sz w:val="22"/>
              </w:rPr>
              <w:t xml:space="preserve">   전이확률, 정책의 개념 및 Markov 의사결정 과정 이해</w:t>
            </w:r>
          </w:p>
          <w:p>
            <w:pPr>
              <w:pStyle w:val="0"/>
              <w:widowControl w:val="off"/>
              <w:ind w:left="299"/>
              <w:numPr>
                <w:numId w:val="4"/>
                <w:ilvl w:val="0"/>
              </w:numPr>
            </w:pPr>
            <w:r>
              <w:rPr>
                <w:rFonts w:ascii="한컴산뜻돋움" w:eastAsia="한컴산뜻돋움"/>
                <w:sz w:val="22"/>
              </w:rPr>
              <w:t>벨만 기대방정식 및 벨만 최적방정식의 이해 및 분석</w:t>
            </w:r>
          </w:p>
          <w:p>
            <w:pPr>
              <w:pStyle w:val="0"/>
              <w:widowControl w:val="off"/>
              <w:ind w:left="299"/>
              <w:numPr>
                <w:numId w:val="4"/>
                <w:ilvl w:val="0"/>
              </w:numPr>
            </w:pPr>
            <w:r>
              <w:rPr>
                <w:rFonts w:ascii="한컴산뜻돋움" w:eastAsia="한컴산뜻돋움"/>
                <w:sz w:val="22"/>
              </w:rPr>
              <w:t>Markov 의사결정 과정을 알 경우의 플래닝(정책 개선) 알고리듬 이해</w:t>
            </w:r>
          </w:p>
          <w:p>
            <w:pPr>
              <w:pStyle w:val="0"/>
              <w:widowControl w:val="off"/>
              <w:ind w:left="299"/>
              <w:numPr>
                <w:numId w:val="4"/>
                <w:ilvl w:val="0"/>
              </w:numPr>
            </w:pPr>
            <w:r>
              <w:rPr>
                <w:rFonts w:ascii="한컴산뜻돋움" w:eastAsia="한컴산뜻돋움"/>
                <w:sz w:val="22"/>
              </w:rPr>
              <w:t>인공지능 및 강화학습을 위한 개발 인프라 구축</w:t>
            </w:r>
          </w:p>
          <w:p>
            <w:pPr>
              <w:pStyle w:val="0"/>
              <w:widowControl w:val="off"/>
              <w:ind w:left="299"/>
            </w:pPr>
            <w:r>
              <w:rPr>
                <w:rFonts w:ascii="한컴산뜻돋움" w:eastAsia="한컴산뜻돋움"/>
                <w:sz w:val="22"/>
              </w:rPr>
              <w:t xml:space="preserve">   : 클라우드상에 아마존 가상머신(EC2 서버) 및 AWS 환경 구축</w:t>
            </w:r>
          </w:p>
          <w:p>
            <w:pPr>
              <w:pStyle w:val="0"/>
              <w:widowControl w:val="off"/>
              <w:ind w:left="299"/>
            </w:pPr>
            <w:r>
              <w:rPr>
                <w:rFonts w:ascii="한컴산뜻돋움" w:eastAsia="한컴산뜻돋움"/>
                <w:sz w:val="22"/>
              </w:rPr>
              <w:t xml:space="preserve">   -&gt; Sagemaker Studio Lab을 이용한 서버 구축</w:t>
            </w: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66"/>
              <w:widowControl w:val="off"/>
              <w:spacing w:line="384" w:lineRule="auto"/>
              <w:ind w:left="232"/>
              <w:numPr>
                <w:numId w:val="2"/>
                <w:ilvl w:val="0"/>
              </w:numPr>
            </w:pPr>
            <w:r>
              <w:rPr>
                <w:rFonts w:ascii="한컴산뜻돋움" w:eastAsia="한컴산뜻돋움"/>
                <w:b/>
                <w:sz w:val="24"/>
              </w:rPr>
              <w:t xml:space="preserve">결과: </w:t>
            </w:r>
          </w:p>
          <w:p>
            <w:pPr>
              <w:pStyle w:val="66"/>
              <w:widowControl w:val="off"/>
              <w:spacing w:line="384" w:lineRule="auto"/>
              <w:ind w:left="232"/>
              <w:rPr>
                <w:rFonts w:ascii="한컴산뜻돋움" w:eastAsia="한컴산뜻돋움"/>
                <w:b/>
                <w:color w:val="000000"/>
                <w:sz w:val="24"/>
              </w:rPr>
            </w:pPr>
          </w:p>
          <w:p>
            <w:pPr>
              <w:pStyle w:val="0"/>
              <w:widowControl w:val="off"/>
              <w:ind w:left="299"/>
              <w:numPr>
                <w:numId w:val="4"/>
                <w:ilvl w:val="0"/>
              </w:numPr>
            </w:pPr>
            <w:r>
              <w:rPr>
                <w:rFonts w:ascii="한컴산뜻돋움" w:eastAsia="한컴산뜻돋움"/>
                <w:sz w:val="22"/>
              </w:rPr>
              <w:t>세미나 발표자료 중 &lt;마르코프 의사결정 과정&gt;</w:t>
            </w: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0"/>
              <w:widowControl w:val="off"/>
              <w:ind w:left="299"/>
            </w:pPr>
            <w:r>
              <w:drawing>
                <wp:inline distT="0" distB="0" distL="0" distR="0">
                  <wp:extent cx="4946777" cy="3363087"/>
                  <wp:effectExtent l="0" t="0" r="0" b="0"/>
                  <wp:docPr id="10" name="그림 %d 10"/>
                  <wp:cNvGraphicFramePr/>
                  <a:graphic>
                    <a:graphicData uri="http://schemas.openxmlformats.org/drawingml/2006/picture">
                      <pic:pic>
                        <pic:nvPicPr>
                          <pic:cNvPr id="0" name="C:\Users\박정우\AppData\Local\Temp\Hnc\BinData\EMB00005ce83b03.bmp"/>
                          <pic:cNvPicPr/>
                        </pic:nvPicPr>
                        <pic:blipFill>
                          <a:blip r:embed="rId10"/>
                          <a:stretch>
                            <a:fillRect/>
                          </a:stretch>
                        </pic:blipFill>
                        <pic:spPr>
                          <a:xfrm>
                            <a:off x="0" y="0"/>
                            <a:ext cx="4946777" cy="3363087"/>
                          </a:xfrm>
                          <a:prstGeom prst="rect">
                            <a:avLst/>
                          </a:prstGeom>
                          <a:effectLst/>
                        </pic:spPr>
                      </pic:pic>
                    </a:graphicData>
                  </a:graphic>
                </wp:inline>
              </w:drawing>
            </w: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세미나 발표자료 중 &lt;상태 전이를 위한 두 번의 샘플링&gt;</w:t>
            </w:r>
          </w:p>
          <w:p>
            <w:pPr>
              <w:pStyle w:val="0"/>
              <w:widowControl w:val="off"/>
              <w:ind w:left="299"/>
              <w:rPr>
                <w:rFonts w:ascii="한컴산뜻돋움" w:eastAsia="한컴산뜻돋움"/>
                <w:color w:val="000000"/>
                <w:sz w:val="22"/>
              </w:rPr>
            </w:pPr>
          </w:p>
          <w:p>
            <w:pPr>
              <w:pStyle w:val="0"/>
              <w:widowControl w:val="off"/>
              <w:ind w:left="299"/>
            </w:pPr>
            <w:r>
              <w:drawing>
                <wp:anchor distT="0" distB="0" distL="0" distR="0" simplePos="0" relativeHeight="10" behindDoc="0" locked="0" layoutInCell="1" allowOverlap="1">
                  <wp:simplePos x="0" y="0"/>
                  <wp:positionH relativeFrom="column">
                    <wp:posOffset>0</wp:posOffset>
                  </wp:positionH>
                  <wp:positionV relativeFrom="paragraph">
                    <wp:posOffset>0</wp:posOffset>
                  </wp:positionV>
                  <wp:extent cx="5149088" cy="3702558"/>
                  <wp:effectExtent l="0" t="0" r="0" b="0"/>
                  <wp:wrapTopAndBottom/>
                  <wp:docPr id="11" name="그림 %d 11"/>
                  <wp:cNvGraphicFramePr/>
                  <a:graphic>
                    <a:graphicData uri="http://schemas.openxmlformats.org/drawingml/2006/picture">
                      <pic:pic>
                        <pic:nvPicPr>
                          <pic:cNvPr id="0" name="C:\Users\박정우\AppData\Local\Temp\Hnc\BinData\EMB00005ce83b04.bmp"/>
                          <pic:cNvPicPr/>
                        </pic:nvPicPr>
                        <pic:blipFill>
                          <a:blip r:embed="rId11"/>
                          <a:stretch>
                            <a:fillRect/>
                          </a:stretch>
                        </pic:blipFill>
                        <pic:spPr>
                          <a:xfrm>
                            <a:off x="0" y="0"/>
                            <a:ext cx="5149088" cy="3702558"/>
                          </a:xfrm>
                          <a:prstGeom prst="rect">
                            <a:avLst/>
                          </a:prstGeom>
                          <a:effectLst/>
                        </pic:spPr>
                      </pic:pic>
                    </a:graphicData>
                  </a:graphic>
                </wp:anchor>
              </w:drawing>
            </w: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세미나 발표자료 중 &lt;상태 가치함수-행동 가치함수 관계&gt;</w:t>
            </w:r>
          </w:p>
          <w:p>
            <w:pPr>
              <w:pStyle w:val="0"/>
              <w:widowControl w:val="off"/>
              <w:ind w:left="299"/>
              <w:rPr>
                <w:rFonts w:ascii="한컴산뜻돋움" w:eastAsia="한컴산뜻돋움"/>
                <w:color w:val="000000"/>
                <w:sz w:val="22"/>
              </w:rPr>
            </w:pPr>
          </w:p>
          <w:p>
            <w:pPr>
              <w:pStyle w:val="0"/>
              <w:widowControl w:val="off"/>
              <w:ind w:left="299"/>
            </w:pPr>
            <w:r>
              <w:rPr>
                <w:rFonts w:ascii="한컴산뜻돋움"/>
                <w:sz w:val="22"/>
              </w:rPr>
              <w:t xml:space="preserve"> </w:t>
            </w:r>
            <w:r>
              <w:drawing>
                <wp:inline distT="0" distB="0" distL="0" distR="0">
                  <wp:extent cx="4865751" cy="3420745"/>
                  <wp:effectExtent l="0" t="0" r="0" b="0"/>
                  <wp:docPr id="12" name="그림 %d 12"/>
                  <wp:cNvGraphicFramePr/>
                  <a:graphic>
                    <a:graphicData uri="http://schemas.openxmlformats.org/drawingml/2006/picture">
                      <pic:pic>
                        <pic:nvPicPr>
                          <pic:cNvPr id="0" name="C:\Users\박정우\AppData\Local\Temp\Hnc\BinData\EMB00005ce83b05.bmp"/>
                          <pic:cNvPicPr/>
                        </pic:nvPicPr>
                        <pic:blipFill>
                          <a:blip r:embed="rId12"/>
                          <a:stretch>
                            <a:fillRect/>
                          </a:stretch>
                        </pic:blipFill>
                        <pic:spPr>
                          <a:xfrm>
                            <a:off x="0" y="0"/>
                            <a:ext cx="4865751" cy="3420745"/>
                          </a:xfrm>
                          <a:prstGeom prst="rect">
                            <a:avLst/>
                          </a:prstGeom>
                          <a:effectLst/>
                        </pic:spPr>
                      </pic:pic>
                    </a:graphicData>
                  </a:graphic>
                </wp:inline>
              </w:drawing>
            </w:r>
          </w:p>
          <w:p>
            <w:pPr>
              <w:pStyle w:val="0"/>
              <w:widowControl w:val="off"/>
              <w:ind w:left="299"/>
              <w:rPr>
                <w:rFonts w:ascii="한컴산뜻돋움" w:eastAsia="한컴산뜻돋움"/>
                <w:color w:val="000000"/>
                <w:sz w:val="22"/>
              </w:rPr>
            </w:pP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세미나 발표자료 중 &lt;최적 상태 가치함수 - 최적 행동 가치함수 관계&gt;</w:t>
            </w:r>
          </w:p>
          <w:p>
            <w:pPr>
              <w:pStyle w:val="0"/>
              <w:widowControl w:val="off"/>
              <w:ind w:left="299"/>
              <w:rPr>
                <w:rFonts w:ascii="한컴산뜻돋움" w:eastAsia="한컴산뜻돋움"/>
                <w:color w:val="000000"/>
                <w:sz w:val="22"/>
              </w:rPr>
            </w:pPr>
          </w:p>
          <w:p>
            <w:pPr>
              <w:pStyle w:val="0"/>
              <w:widowControl w:val="off"/>
              <w:ind w:left="299"/>
            </w:pPr>
            <w:r>
              <w:drawing>
                <wp:anchor distT="0" distB="0" distL="0" distR="0" simplePos="0" relativeHeight="12" behindDoc="0" locked="0" layoutInCell="1" allowOverlap="1">
                  <wp:simplePos x="0" y="0"/>
                  <wp:positionH relativeFrom="column">
                    <wp:posOffset>0</wp:posOffset>
                  </wp:positionH>
                  <wp:positionV relativeFrom="paragraph">
                    <wp:posOffset>0</wp:posOffset>
                  </wp:positionV>
                  <wp:extent cx="5149088" cy="4075176"/>
                  <wp:effectExtent l="0" t="0" r="0" b="0"/>
                  <wp:wrapTopAndBottom/>
                  <wp:docPr id="13" name="그림 %d 13"/>
                  <wp:cNvGraphicFramePr/>
                  <a:graphic>
                    <a:graphicData uri="http://schemas.openxmlformats.org/drawingml/2006/picture">
                      <pic:pic>
                        <pic:nvPicPr>
                          <pic:cNvPr id="0" name="C:\Users\박정우\AppData\Local\Temp\Hnc\BinData\EMB00005ce83b06.bmp"/>
                          <pic:cNvPicPr/>
                        </pic:nvPicPr>
                        <pic:blipFill>
                          <a:blip r:embed="rId13"/>
                          <a:stretch>
                            <a:fillRect/>
                          </a:stretch>
                        </pic:blipFill>
                        <pic:spPr>
                          <a:xfrm>
                            <a:off x="0" y="0"/>
                            <a:ext cx="5149088" cy="4075176"/>
                          </a:xfrm>
                          <a:prstGeom prst="rect">
                            <a:avLst/>
                          </a:prstGeom>
                          <a:effectLst/>
                        </pic:spPr>
                      </pic:pic>
                    </a:graphicData>
                  </a:graphic>
                </wp:anchor>
              </w:drawing>
            </w: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아마존 가상머신(EC2 서버)의 구축 현황</w:t>
            </w:r>
          </w:p>
          <w:p>
            <w:pPr>
              <w:pStyle w:val="0"/>
              <w:widowControl w:val="off"/>
              <w:ind w:left="299"/>
            </w:pPr>
            <w:r>
              <w:drawing>
                <wp:inline distT="0" distB="0" distL="0" distR="0">
                  <wp:extent cx="5149088" cy="3506216"/>
                  <wp:effectExtent l="0" t="0" r="0" b="0"/>
                  <wp:docPr id="14" name="그림 %d 14"/>
                  <wp:cNvGraphicFramePr/>
                  <a:graphic>
                    <a:graphicData uri="http://schemas.openxmlformats.org/drawingml/2006/picture">
                      <pic:pic>
                        <pic:nvPicPr>
                          <pic:cNvPr id="0" name="C:\Users\박정우\AppData\Local\Temp\Hnc\BinData\EMB00005ce83b07.bmp"/>
                          <pic:cNvPicPr/>
                        </pic:nvPicPr>
                        <pic:blipFill>
                          <a:blip r:embed="rId14"/>
                          <a:stretch>
                            <a:fillRect/>
                          </a:stretch>
                        </pic:blipFill>
                        <pic:spPr>
                          <a:xfrm>
                            <a:off x="0" y="0"/>
                            <a:ext cx="5149088" cy="3506216"/>
                          </a:xfrm>
                          <a:prstGeom prst="rect">
                            <a:avLst/>
                          </a:prstGeom>
                          <a:effectLst/>
                        </pic:spPr>
                      </pic:pic>
                    </a:graphicData>
                  </a:graphic>
                </wp:inline>
              </w:drawing>
            </w:r>
          </w:p>
          <w:p>
            <w:pPr>
              <w:pStyle w:val="0"/>
              <w:widowControl w:val="off"/>
              <w:ind w:left="299"/>
              <w:rPr>
                <w:rFonts w:ascii="한컴산뜻돋움" w:eastAsia="한컴산뜻돋움"/>
                <w:color w:val="000000"/>
                <w:sz w:val="22"/>
              </w:rPr>
            </w:pPr>
          </w:p>
          <w:p>
            <w:pPr>
              <w:pStyle w:val="0"/>
              <w:widowControl w:val="off"/>
              <w:ind w:left="299"/>
              <w:numPr>
                <w:numId w:val="4"/>
                <w:ilvl w:val="0"/>
              </w:numPr>
            </w:pPr>
            <w:r>
              <w:rPr>
                <w:rFonts w:ascii="한컴산뜻돋움" w:eastAsia="한컴산뜻돋움"/>
                <w:sz w:val="22"/>
              </w:rPr>
              <w:t xml:space="preserve">아마존 Sagemaker Studio Lab을 이용하여 구축된 AWS 서버 환경 </w:t>
            </w:r>
          </w:p>
          <w:p>
            <w:pPr>
              <w:pStyle w:val="0"/>
              <w:widowControl w:val="off"/>
              <w:ind w:left="299"/>
            </w:pPr>
            <w:r>
              <w:drawing>
                <wp:inline distT="0" distB="0" distL="0" distR="0">
                  <wp:extent cx="5149088" cy="4555744"/>
                  <wp:effectExtent l="0" t="0" r="0" b="0"/>
                  <wp:docPr id="15" name="그림 %d 15"/>
                  <wp:cNvGraphicFramePr/>
                  <a:graphic>
                    <a:graphicData uri="http://schemas.openxmlformats.org/drawingml/2006/picture">
                      <pic:pic>
                        <pic:nvPicPr>
                          <pic:cNvPr id="0" name="C:\Users\박정우\AppData\Local\Temp\Hnc\BinData\EMB00005ce83b08.bmp"/>
                          <pic:cNvPicPr/>
                        </pic:nvPicPr>
                        <pic:blipFill>
                          <a:blip r:embed="rId15"/>
                          <a:stretch>
                            <a:fillRect/>
                          </a:stretch>
                        </pic:blipFill>
                        <pic:spPr>
                          <a:xfrm>
                            <a:off x="0" y="0"/>
                            <a:ext cx="5149088" cy="4555744"/>
                          </a:xfrm>
                          <a:prstGeom prst="rect">
                            <a:avLst/>
                          </a:prstGeom>
                          <a:effectLst/>
                        </pic:spPr>
                      </pic:pic>
                    </a:graphicData>
                  </a:graphic>
                </wp:inline>
              </w:drawing>
            </w:r>
          </w:p>
          <w:p>
            <w:pPr>
              <w:pStyle w:val="0"/>
              <w:widowControl w:val="off"/>
              <w:ind w:left="299"/>
              <w:rPr>
                <w:rFonts w:ascii="한컴산뜻돋움" w:eastAsia="한컴산뜻돋움"/>
                <w:color w:val="000000"/>
                <w:sz w:val="22"/>
              </w:rPr>
            </w:pPr>
          </w:p>
        </w:tc>
      </w:tr>
      <w:tr>
        <w:trPr>
          <w:trHeight w:val="2546"/>
        </w:trPr>
        <w:tc>
          <w:tcPr>
            <w:tcW w:w="1335" w:type="dxa"/>
            <w:tcBorders>
              <w:top w:val="single" w:color="000000" w:sz="3"/>
              <w:left w:val="single" w:color="000000" w:sz="3"/>
              <w:bottom w:val="single" w:color="000000" w:sz="3"/>
              <w:right w:val="single" w:color="000000" w:sz="3"/>
            </w:tcBorders>
            <w:shd w:val="clear" w:fill="d8d8d8"/>
            <w:tcMar>
              <w:top w:w="113" w:type="dxa"/>
              <w:left w:w="99" w:type="dxa"/>
              <w:bottom w:w="113" w:type="dxa"/>
              <w:right w:w="99" w:type="dxa"/>
            </w:tcMar>
            <w:vAlign w:val="center"/>
          </w:tcPr>
          <w:p>
            <w:pPr>
              <w:pStyle w:val="66"/>
              <w:widowControl w:val="off"/>
              <w:wordWrap w:val="1"/>
              <w:jc w:val="center"/>
            </w:pPr>
            <w:r>
              <w:rPr>
                <w:rFonts w:ascii="맑은 고딕" w:eastAsia="맑은 고딕"/>
                <w:b/>
                <w:sz w:val="24"/>
              </w:rPr>
              <w:t>지원성과/</w:t>
            </w:r>
          </w:p>
          <w:p>
            <w:pPr>
              <w:pStyle w:val="66"/>
              <w:widowControl w:val="off"/>
              <w:wordWrap w:val="1"/>
              <w:jc w:val="center"/>
            </w:pPr>
            <w:r>
              <w:rPr>
                <w:rFonts w:eastAsia="맑은 고딕"/>
                <w:b/>
                <w:sz w:val="24"/>
              </w:rPr>
              <w:t>기대효과</w:t>
            </w:r>
          </w:p>
        </w:tc>
        <w:tc>
          <w:tcPr>
            <w:tcW w:w="8306" w:type="dxa"/>
            <w:tcBorders>
              <w:top w:val="single" w:color="000000" w:sz="3"/>
              <w:left w:val="single" w:color="000000" w:sz="3"/>
              <w:bottom w:val="single" w:color="000000" w:sz="3"/>
              <w:right w:val="single" w:color="000000" w:sz="3"/>
            </w:tcBorders>
            <w:tcMar>
              <w:top w:w="113" w:type="dxa"/>
              <w:left w:w="99" w:type="dxa"/>
              <w:bottom w:w="113" w:type="dxa"/>
              <w:right w:w="99" w:type="dxa"/>
            </w:tcMar>
            <w:vAlign w:val="center"/>
          </w:tcPr>
          <w:p>
            <w:pPr>
              <w:pStyle w:val="66"/>
              <w:widowControl w:val="off"/>
              <w:wordWrap w:val="1"/>
              <w:spacing w:line="384" w:lineRule="auto"/>
              <w:jc w:val="left"/>
              <w:numPr>
                <w:numId w:val="5"/>
                <w:ilvl w:val="0"/>
              </w:numPr>
            </w:pPr>
            <w:r>
              <w:rPr>
                <w:rFonts w:ascii="굴림" w:eastAsia="한컴산뜻돋움"/>
                <w:sz w:val="22"/>
              </w:rPr>
              <w:t>지원에 따른 예상/기대효과에 대해 기술</w:t>
            </w:r>
          </w:p>
          <w:p>
            <w:pPr>
              <w:pStyle w:val="66"/>
              <w:widowControl w:val="off"/>
              <w:wordWrap w:val="1"/>
              <w:spacing w:line="384" w:lineRule="auto"/>
              <w:ind w:left="532" w:hanging="380"/>
              <w:jc w:val="left"/>
            </w:pPr>
            <w:r>
              <w:rPr>
                <w:rFonts w:ascii="한컴산뜻돋움" w:eastAsia="한컴산뜻돋움"/>
                <w:sz w:val="22"/>
                <w:shd w:val="clear" w:color="000000"/>
              </w:rPr>
              <w:t xml:space="preserve"> - CNC 가공기계는 컴퓨터를 통해 기계의 움직임, 속도, 회전수 등을 지정하기 위해 G-code라는 프로그래밍 언어를 사용하여 제어되고 CNC 선반 및 CNC 밀링의 데이터 형태는 기본적인 수준에서는 표준화되어 있으므로, 본 사업수행 결과물을 정밀기계공업 분야 제조기업 내 다수의  유사한 CNC 선반 및  CNC 밀링 설비에 폭넓게 활용 가능함</w:t>
            </w:r>
          </w:p>
          <w:p>
            <w:pPr>
              <w:pStyle w:val="66"/>
              <w:widowControl w:val="off"/>
              <w:wordWrap w:val="1"/>
              <w:spacing w:line="384" w:lineRule="auto"/>
              <w:ind w:left="532" w:hanging="380"/>
              <w:jc w:val="left"/>
              <w:rPr>
                <w:rFonts w:ascii="한컴산뜻돋움" w:eastAsia="한컴산뜻돋움"/>
                <w:color w:val="000000"/>
                <w:sz w:val="22"/>
                <w:shd w:val="clear" w:color="000000"/>
              </w:rPr>
            </w:pPr>
          </w:p>
          <w:p>
            <w:pPr>
              <w:pStyle w:val="66"/>
              <w:widowControl w:val="off"/>
              <w:wordWrap w:val="1"/>
              <w:spacing w:line="384" w:lineRule="auto"/>
              <w:ind w:left="532" w:hanging="380"/>
              <w:jc w:val="left"/>
            </w:pPr>
            <w:r>
              <w:rPr>
                <w:rFonts w:ascii="한컴산뜻돋움" w:eastAsia="한컴산뜻돋움"/>
                <w:sz w:val="22"/>
                <w:shd w:val="clear" w:color="000000"/>
              </w:rPr>
              <w:t xml:space="preserve"> - 본 데이터 분석, 전처리 및 AI 모델을 이용하여 CNC 공작기계에서 발생하는 불량 가공품의 실시간 감지 및 피처 중요도에 따른 신속한 피처별 점검을 통해 지속적인 불량품 양산을 사전에 예방함으로써 자동차 부품 등 제조 기업의 비용 절감 및 영업이익 증대에 기여함</w:t>
            </w:r>
          </w:p>
        </w:tc>
      </w:tr>
      <w:tr>
        <w:trPr>
          <w:trHeight w:val="2276"/>
        </w:trPr>
        <w:tc>
          <w:tcPr>
            <w:tcW w:w="1335" w:type="dxa"/>
            <w:tcBorders>
              <w:top w:val="single" w:color="000000" w:sz="3"/>
              <w:left w:val="single" w:color="000000" w:sz="3"/>
              <w:bottom w:val="single" w:color="000000" w:sz="3"/>
              <w:right w:val="single" w:color="000000" w:sz="3"/>
            </w:tcBorders>
            <w:shd w:val="clear" w:fill="d8d8d8"/>
            <w:tcMar>
              <w:top w:w="113" w:type="dxa"/>
              <w:left w:w="99" w:type="dxa"/>
              <w:bottom w:w="113" w:type="dxa"/>
              <w:right w:w="99" w:type="dxa"/>
            </w:tcMar>
            <w:vAlign w:val="center"/>
          </w:tcPr>
          <w:p>
            <w:pPr>
              <w:pStyle w:val="66"/>
              <w:widowControl w:val="off"/>
              <w:wordWrap w:val="1"/>
              <w:jc w:val="center"/>
            </w:pPr>
            <w:r>
              <w:rPr>
                <w:rFonts w:ascii="맑은 고딕" w:eastAsia="맑은 고딕"/>
                <w:b/>
                <w:sz w:val="24"/>
              </w:rPr>
              <w:t>현장지원 소감</w:t>
            </w:r>
          </w:p>
        </w:tc>
        <w:tc>
          <w:tcPr>
            <w:tcW w:w="8306" w:type="dxa"/>
            <w:tcBorders>
              <w:top w:val="single" w:color="000000" w:sz="3"/>
              <w:left w:val="single" w:color="000000" w:sz="3"/>
              <w:bottom w:val="single" w:color="000000" w:sz="3"/>
              <w:right w:val="single" w:color="000000" w:sz="3"/>
            </w:tcBorders>
            <w:tcMar>
              <w:top w:w="113" w:type="dxa"/>
              <w:left w:w="99" w:type="dxa"/>
              <w:bottom w:w="113" w:type="dxa"/>
              <w:right w:w="99" w:type="dxa"/>
            </w:tcMar>
            <w:vAlign w:val="center"/>
          </w:tcPr>
          <w:p>
            <w:pPr>
              <w:pStyle w:val="66"/>
              <w:widowControl w:val="off"/>
              <w:wordWrap w:val="1"/>
              <w:spacing w:line="384" w:lineRule="auto"/>
              <w:ind w:left="153"/>
              <w:jc w:val="left"/>
              <w:numPr>
                <w:numId w:val="3"/>
                <w:ilvl w:val="0"/>
              </w:numPr>
            </w:pPr>
            <w:r>
              <w:rPr>
                <w:rFonts w:ascii="굴림" w:eastAsia="한컴산뜻돋움"/>
                <w:sz w:val="22"/>
              </w:rPr>
              <w:t>파견을 계기로 인공지능이라는 매개체를 통해 전자공학 분야를 넘어 기계공학 분야와 전자공학 분야의 융합이 일어나는 기업 현장의 니즈를 경험하고 산업현장의 문제 해결을 위해서는 전공분야 간 융합이 필요하다는 점을 깨닫는 유익한 계기가 되었음</w:t>
            </w:r>
          </w:p>
          <w:p>
            <w:pPr>
              <w:pStyle w:val="66"/>
              <w:widowControl w:val="off"/>
              <w:wordWrap w:val="1"/>
              <w:spacing w:line="384" w:lineRule="auto"/>
              <w:ind w:left="153"/>
              <w:jc w:val="left"/>
              <w:numPr>
                <w:numId w:val="3"/>
                <w:ilvl w:val="0"/>
              </w:numPr>
            </w:pPr>
            <w:r>
              <w:rPr>
                <w:rFonts w:ascii="굴림" w:eastAsia="한컴산뜻돋움"/>
                <w:sz w:val="22"/>
              </w:rPr>
              <w:t>파견 기업이 일반적인 제조 분야의 중소기업이 아닌 제조 솔루션 제공 기업인 관계로 AI를 적용하기에는 현장 데이터의 부재라는 기본적인 문제가 있고 데이터를 보유한 고객기업 현장의 입장에서는 데이터 자체의 공유가 기업 보안상 극히 어렵기 때문에, 제조 AI의 경우에 데이터 확보라는 기본 전제의 충족부터가 어려운 점을 절감함</w:t>
            </w:r>
          </w:p>
        </w:tc>
      </w:tr>
    </w:tbl>
    <w:p>
      <w:pPr>
        <w:pStyle w:val="70"/>
        <w:widowControl w:val="off"/>
      </w:pPr>
    </w:p>
    <w:p>
      <w:pPr>
        <w:pStyle w:val="66"/>
        <w:widowControl w:val="off"/>
        <w:wordWrap w:val="1"/>
        <w:spacing w:line="384" w:lineRule="auto"/>
        <w:ind w:left="832" w:hanging="680"/>
        <w:jc w:val="left"/>
        <w:rPr>
          <w:rFonts w:ascii="굴림" w:eastAsia="굴림"/>
          <w:color w:val="806b00"/>
          <w:sz w:val="22"/>
        </w:rPr>
      </w:pPr>
    </w:p>
    <w:sectPr>
      <w:footnotePr>
        <w:numFmt w:val="decimal"/>
        <w:numRestart w:val="continuous"/>
      </w:footnotePr>
      <w:endnotePr>
        <w:pos w:val="docEnd"/>
        <w:numFmt w:val="decimal"/>
        <w:numRestart w:val="continuous"/>
      </w:endnotePr>
      <w:pgSz w:w="11906" w:h="16838"/>
      <w:pgMar w:top="1134" w:right="1134" w:bottom="1134" w:left="1134" w:header="567" w:footer="567"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
    <w:multiLevelType w:val="hybridMultilevel"/>
    <w:lvl w:ilvl="0">
      <w:start w:val="1"/>
      <w:numFmt w:val="bullet"/>
      <w:suff w:val="space"/>
      <w:lvlText w:val="□"/>
      <w:lvlJc w:val="left"/>
    </w:lvl>
  </w:abstractNum>
  <w:abstractNum w:abstractNumId="3">
    <w:multiLevelType w:val="hybridMultilevel"/>
    <w:lvl w:ilvl="0">
      <w:start w:val="1"/>
      <w:numFmt w:val="bullet"/>
      <w:suff w:val="space"/>
      <w:lvlText w:val="❍"/>
      <w:lvlJc w:val="left"/>
    </w:lvl>
  </w:abstractNum>
  <w:abstractNum w:abstractNumId="4">
    <w:multiLevelType w:val="hybridMultilevel"/>
    <w:lvl w:ilvl="0">
      <w:start w:val="1"/>
      <w:numFmt w:val="bullet"/>
      <w:suff w:val="space"/>
      <w:lvlText w:val="l"/>
      <w:lvlJc w:val="left"/>
      <w:rPr/>
    </w:lvl>
  </w:abstractNum>
  <w:abstractNum w:abstractNumId="5">
    <w:multiLevelType w:val="hybridMultilevel"/>
    <w:lvl w:ilvl="0">
      <w:start w:val="1"/>
      <w:numFmt w:val="bullet"/>
      <w:suff w:val="space"/>
      <w:lvlText w:val="❍"/>
      <w:lvlJc w:val="left"/>
    </w:lvl>
  </w:abstractNum>
  <w:abstractNum w:abstractNumId="202">
    <w:multiLevelType w:val="multilevel"/>
    <w:lvl w:ilvl="0">
      <w:start w:val="1"/>
      <w:numFmt w:val="decimal"/>
      <w:suff w:val="space"/>
      <w:lvlText w:val="%1."/>
      <w:lvlJc w:val="left"/>
      <w:pStyle w:val="2"/>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hAnsi="한컴바탕" w:eastAsia="맑은 고딕"/>
        <w:color w:val="000000"/>
        <w:sz w:val="22"/>
      </w:rPr>
    </w:lvl>
    <w:lvl w:ilvl="8">
      <w:start w:val="1"/>
      <w:numFmt w:val="decimal"/>
      <w:suff w:val="nothing"/>
      <w:lvlText w:val=""/>
      <w:lvlJc w:val="left"/>
      <w:rPr>
        <w:rFonts w:ascii="한컴바탕" w:hAnsi="한컴바탕" w:eastAsia="맑은 고딕"/>
        <w:color w:val="000000"/>
        <w:sz w:val="22"/>
      </w:rPr>
    </w:lvl>
  </w:abstractNum>
  <w:abstractNum w:abstractNumId="203">
    <w:multiLevelType w:val="multilevel"/>
    <w:lvl w:ilvl="0">
      <w:start w:val="1"/>
      <w:numFmt w:val="decimal"/>
      <w:suff w:val="space"/>
      <w:lvlText w:val="%1."/>
      <w:lvlJc w:val="left"/>
    </w:lvl>
    <w:lvl w:ilvl="1">
      <w:start w:val="1"/>
      <w:numFmt w:val="ganada"/>
      <w:suff w:val="space"/>
      <w:lvlText w:val="%2."/>
      <w:lvlJc w:val="left"/>
      <w:pStyle w:val="3"/>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hAnsi="한컴바탕" w:eastAsia="맑은 고딕"/>
        <w:color w:val="000000"/>
        <w:sz w:val="22"/>
      </w:rPr>
    </w:lvl>
    <w:lvl w:ilvl="8">
      <w:start w:val="1"/>
      <w:numFmt w:val="decimal"/>
      <w:suff w:val="nothing"/>
      <w:lvlText w:val=""/>
      <w:lvlJc w:val="left"/>
      <w:rPr>
        <w:rFonts w:ascii="한컴바탕" w:hAnsi="한컴바탕" w:eastAsia="맑은 고딕"/>
        <w:color w:val="000000"/>
        <w:sz w:val="22"/>
      </w:rPr>
    </w:lvl>
  </w:abstractNum>
  <w:abstractNum w:abstractNumId="204">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4"/>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hAnsi="한컴바탕" w:eastAsia="맑은 고딕"/>
        <w:color w:val="000000"/>
        <w:sz w:val="22"/>
      </w:rPr>
    </w:lvl>
    <w:lvl w:ilvl="8">
      <w:start w:val="1"/>
      <w:numFmt w:val="decimal"/>
      <w:suff w:val="nothing"/>
      <w:lvlText w:val=""/>
      <w:lvlJc w:val="left"/>
      <w:rPr>
        <w:rFonts w:ascii="한컴바탕" w:hAnsi="한컴바탕" w:eastAsia="맑은 고딕"/>
        <w:color w:val="000000"/>
        <w:sz w:val="22"/>
      </w:rPr>
    </w:lvl>
  </w:abstractNum>
  <w:abstractNum w:abstractNumId="205">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5"/>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hAnsi="한컴바탕" w:eastAsia="맑은 고딕"/>
        <w:color w:val="000000"/>
        <w:sz w:val="22"/>
      </w:rPr>
    </w:lvl>
    <w:lvl w:ilvl="8">
      <w:start w:val="1"/>
      <w:numFmt w:val="decimal"/>
      <w:suff w:val="nothing"/>
      <w:lvlText w:val=""/>
      <w:lvlJc w:val="left"/>
      <w:rPr>
        <w:rFonts w:ascii="한컴바탕" w:hAnsi="한컴바탕" w:eastAsia="맑은 고딕"/>
        <w:color w:val="000000"/>
        <w:sz w:val="22"/>
      </w:rPr>
    </w:lvl>
  </w:abstractNum>
  <w:abstractNum w:abstractNumId="20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6"/>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hAnsi="한컴바탕" w:eastAsia="맑은 고딕"/>
        <w:color w:val="000000"/>
        <w:sz w:val="22"/>
      </w:rPr>
    </w:lvl>
    <w:lvl w:ilvl="8">
      <w:start w:val="1"/>
      <w:numFmt w:val="decimal"/>
      <w:suff w:val="nothing"/>
      <w:lvlText w:val=""/>
      <w:lvlJc w:val="left"/>
      <w:rPr>
        <w:rFonts w:ascii="한컴바탕" w:hAnsi="한컴바탕" w:eastAsia="맑은 고딕"/>
        <w:color w:val="000000"/>
        <w:sz w:val="22"/>
      </w:rPr>
    </w:lvl>
  </w:abstractNum>
  <w:abstractNum w:abstractNumId="207">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7"/>
    </w:lvl>
    <w:lvl w:ilvl="6">
      <w:start w:val="1"/>
      <w:numFmt w:val="decimalEnclosedCircle"/>
      <w:suff w:val="space"/>
      <w:lvlText w:val="%7"/>
      <w:lvlJc w:val="left"/>
    </w:lvl>
    <w:lvl w:ilvl="7">
      <w:start w:val="1"/>
      <w:numFmt w:val="decimal"/>
      <w:suff w:val="nothing"/>
      <w:lvlText w:val=""/>
      <w:lvlJc w:val="left"/>
      <w:rPr>
        <w:rFonts w:ascii="한컴바탕" w:hAnsi="한컴바탕" w:eastAsia="맑은 고딕"/>
        <w:color w:val="000000"/>
        <w:sz w:val="22"/>
      </w:rPr>
    </w:lvl>
    <w:lvl w:ilvl="8">
      <w:start w:val="1"/>
      <w:numFmt w:val="decimal"/>
      <w:suff w:val="nothing"/>
      <w:lvlText w:val=""/>
      <w:lvlJc w:val="left"/>
      <w:rPr>
        <w:rFonts w:ascii="한컴바탕" w:hAnsi="한컴바탕" w:eastAsia="맑은 고딕"/>
        <w:color w:val="000000"/>
        <w:sz w:val="22"/>
      </w:rPr>
    </w:lvl>
  </w:abstractNum>
  <w:abstractNum w:abstractNumId="208">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8"/>
    </w:lvl>
    <w:lvl w:ilvl="7">
      <w:start w:val="1"/>
      <w:numFmt w:val="decimal"/>
      <w:suff w:val="nothing"/>
      <w:lvlText w:val=""/>
      <w:lvlJc w:val="left"/>
      <w:rPr>
        <w:rFonts w:ascii="한컴바탕" w:hAnsi="한컴바탕" w:eastAsia="맑은 고딕"/>
        <w:color w:val="000000"/>
        <w:sz w:val="22"/>
      </w:rPr>
    </w:lvl>
    <w:lvl w:ilvl="8">
      <w:start w:val="1"/>
      <w:numFmt w:val="decimal"/>
      <w:suff w:val="nothing"/>
      <w:lvlText w:val=""/>
      <w:lvlJc w:val="left"/>
      <w:rPr>
        <w:rFonts w:ascii="한컴바탕" w:hAnsi="한컴바탕" w:eastAsia="맑은 고딕"/>
        <w:color w:val="000000"/>
        <w:sz w:val="22"/>
      </w:rPr>
    </w:lvl>
  </w:abstractNum>
  <w:num w:numId="2">
    <w:abstractNumId w:val="2"/>
  </w:num>
  <w:num w:numId="3">
    <w:abstractNumId w:val="3"/>
  </w:num>
  <w:num w:numId="4">
    <w:abstractNumId w:val="4"/>
  </w:num>
  <w:num w:numId="5">
    <w:abstractNumId w:val="5"/>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00"/>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
    <w:uiPriority w:val="0"/>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바탕" w:eastAsia="바탕"/>
      <w:color w:val="000000"/>
      <w:sz w:val="20"/>
    </w:rPr>
  </w:style>
  <w:style w:type="paragraph" w:styleId="1">
    <w:name w:val="본문"/>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300" w:right="0" w:firstLine="0"/>
      <w:jc w:val="both"/>
      <w:textAlignment w:val="baseline"/>
    </w:pPr>
    <w:rPr>
      <w:rFonts w:ascii="바탕" w:eastAsia="바탕"/>
      <w:color w:val="000000"/>
      <w:sz w:val="20"/>
    </w:rPr>
  </w:style>
  <w:style w:type="paragraph" w:styleId="2">
    <w:name w:val="개요 1"/>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200" w:right="0" w:firstLine="0"/>
      <w:jc w:val="both"/>
      <w:textAlignment w:val="baseline"/>
      <w:outlineLvl w:val="0"/>
      <w:numPr>
        <w:numId w:val="202"/>
        <w:ilvl w:val="0"/>
      </w:numPr>
    </w:pPr>
    <w:rPr>
      <w:rFonts w:ascii="바탕" w:eastAsia="바탕"/>
      <w:color w:val="000000"/>
      <w:sz w:val="20"/>
    </w:rPr>
  </w:style>
  <w:style w:type="paragraph" w:styleId="3">
    <w:name w:val="개요 2"/>
    <w:uiPriority w:val="3"/>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400" w:right="0" w:firstLine="0"/>
      <w:jc w:val="both"/>
      <w:textAlignment w:val="baseline"/>
      <w:outlineLvl w:val="1"/>
      <w:numPr>
        <w:numId w:val="203"/>
        <w:ilvl w:val="1"/>
      </w:numPr>
    </w:pPr>
    <w:rPr>
      <w:rFonts w:ascii="바탕" w:eastAsia="바탕"/>
      <w:color w:val="000000"/>
      <w:sz w:val="20"/>
    </w:rPr>
  </w:style>
  <w:style w:type="paragraph" w:styleId="4">
    <w:name w:val="개요 3"/>
    <w:uiPriority w:val="4"/>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600" w:right="0" w:firstLine="0"/>
      <w:jc w:val="both"/>
      <w:textAlignment w:val="baseline"/>
      <w:outlineLvl w:val="2"/>
      <w:numPr>
        <w:numId w:val="204"/>
        <w:ilvl w:val="2"/>
      </w:numPr>
    </w:pPr>
    <w:rPr>
      <w:rFonts w:ascii="바탕" w:eastAsia="바탕"/>
      <w:color w:val="000000"/>
      <w:sz w:val="20"/>
    </w:rPr>
  </w:style>
  <w:style w:type="paragraph" w:styleId="5">
    <w:name w:val="개요 4"/>
    <w:uiPriority w:val="5"/>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800" w:right="0" w:firstLine="0"/>
      <w:jc w:val="both"/>
      <w:textAlignment w:val="baseline"/>
      <w:outlineLvl w:val="3"/>
      <w:numPr>
        <w:numId w:val="205"/>
        <w:ilvl w:val="3"/>
      </w:numPr>
    </w:pPr>
    <w:rPr>
      <w:rFonts w:ascii="바탕" w:eastAsia="바탕"/>
      <w:color w:val="000000"/>
      <w:sz w:val="20"/>
    </w:rPr>
  </w:style>
  <w:style w:type="paragraph" w:styleId="6">
    <w:name w:val="개요 5"/>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1000" w:right="0" w:firstLine="0"/>
      <w:jc w:val="both"/>
      <w:textAlignment w:val="baseline"/>
      <w:outlineLvl w:val="4"/>
      <w:numPr>
        <w:numId w:val="206"/>
        <w:ilvl w:val="4"/>
      </w:numPr>
    </w:pPr>
    <w:rPr>
      <w:rFonts w:ascii="바탕" w:eastAsia="바탕"/>
      <w:color w:val="000000"/>
      <w:sz w:val="20"/>
    </w:rPr>
  </w:style>
  <w:style w:type="paragraph" w:styleId="7">
    <w:name w:val="개요 6"/>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1200" w:right="0" w:firstLine="0"/>
      <w:jc w:val="both"/>
      <w:textAlignment w:val="baseline"/>
      <w:outlineLvl w:val="5"/>
      <w:numPr>
        <w:numId w:val="207"/>
        <w:ilvl w:val="5"/>
      </w:numPr>
    </w:pPr>
    <w:rPr>
      <w:rFonts w:ascii="바탕" w:eastAsia="바탕"/>
      <w:color w:val="000000"/>
      <w:sz w:val="20"/>
    </w:rPr>
  </w:style>
  <w:style w:type="paragraph" w:styleId="8">
    <w:name w:val="개요 7"/>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1400" w:right="0" w:firstLine="0"/>
      <w:jc w:val="both"/>
      <w:textAlignment w:val="baseline"/>
      <w:outlineLvl w:val="6"/>
      <w:numPr>
        <w:numId w:val="208"/>
        <w:ilvl w:val="6"/>
      </w:numPr>
    </w:pPr>
    <w:rPr>
      <w:rFonts w:ascii="바탕" w:eastAsia="바탕"/>
      <w:color w:val="000000"/>
      <w:sz w:val="20"/>
    </w:rPr>
  </w:style>
  <w:style w:type="paragraph" w:styleId="9">
    <w:name w:val="쪽 번호"/>
    <w:uiPriority w:val="9"/>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굴림" w:eastAsia="굴림"/>
      <w:color w:val="000000"/>
      <w:sz w:val="20"/>
    </w:rPr>
  </w:style>
  <w:style w:type="paragraph" w:styleId="10">
    <w:name w:val="머리말"/>
    <w:uiPriority w:val="10"/>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60" w:lineRule="auto"/>
      <w:ind w:left="0" w:right="0" w:firstLine="0"/>
      <w:jc w:val="both"/>
      <w:textAlignment w:val="baseline"/>
    </w:pPr>
    <w:rPr>
      <w:rFonts w:ascii="굴림" w:eastAsia="굴림"/>
      <w:color w:val="000000"/>
      <w:sz w:val="18"/>
    </w:rPr>
  </w:style>
  <w:style w:type="paragraph" w:styleId="11">
    <w:name w:val="각주"/>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12" w:lineRule="auto"/>
      <w:ind w:left="262" w:right="0" w:hanging="262"/>
      <w:jc w:val="both"/>
      <w:textAlignment w:val="baseline"/>
    </w:pPr>
    <w:rPr>
      <w:rFonts w:ascii="바탕" w:eastAsia="바탕"/>
      <w:color w:val="000000"/>
      <w:spacing w:val="-4"/>
      <w:w w:val="95"/>
      <w:sz w:val="18"/>
    </w:rPr>
  </w:style>
  <w:style w:type="paragraph" w:styleId="12">
    <w:name w:val="미주"/>
    <w:uiPriority w:val="12"/>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12" w:lineRule="auto"/>
      <w:ind w:left="262" w:right="0" w:hanging="262"/>
      <w:jc w:val="both"/>
      <w:textAlignment w:val="baseline"/>
    </w:pPr>
    <w:rPr>
      <w:rFonts w:ascii="바탕" w:eastAsia="바탕"/>
      <w:color w:val="000000"/>
      <w:spacing w:val="-4"/>
      <w:w w:val="95"/>
      <w:sz w:val="18"/>
    </w:rPr>
  </w:style>
  <w:style w:type="paragraph" w:styleId="13">
    <w:name w:val="메모"/>
    <w:uiPriority w:val="1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굴림" w:eastAsia="굴림"/>
      <w:color w:val="000000"/>
      <w:spacing w:val="-4"/>
      <w:w w:val="95"/>
      <w:sz w:val="18"/>
    </w:rPr>
  </w:style>
  <w:style w:type="paragraph" w:styleId="14">
    <w:name w:val="선그리기"/>
    <w:uiPriority w:val="14"/>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산세리프" w:eastAsia="한양신명조"/>
      <w:color w:val="000000"/>
      <w:sz w:val="20"/>
    </w:rPr>
  </w:style>
  <w:style w:type="paragraph" w:styleId="15">
    <w:name w:val="새 스타일3"/>
    <w:uiPriority w:val="1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60" w:after="0" w:line="396" w:lineRule="auto"/>
      <w:ind w:left="0" w:right="0" w:firstLine="0"/>
      <w:jc w:val="both"/>
      <w:textAlignment w:val="baseline"/>
    </w:pPr>
    <w:rPr>
      <w:rFonts w:ascii="HCI Poppy" w:eastAsia="휴먼명조"/>
      <w:color w:val="000000"/>
      <w:sz w:val="30"/>
    </w:rPr>
  </w:style>
  <w:style w:type="paragraph" w:styleId="16">
    <w:name w:val="동그라미"/>
    <w:uiPriority w:val="16"/>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283" w:after="0" w:line="384" w:lineRule="auto"/>
      <w:ind w:left="703" w:right="0" w:hanging="503"/>
      <w:jc w:val="both"/>
      <w:textAlignment w:val="baseline"/>
    </w:pPr>
    <w:rPr>
      <w:rFonts w:ascii="HCI Poppy" w:eastAsia="휴먼명조"/>
      <w:color w:val="000000"/>
      <w:sz w:val="30"/>
    </w:rPr>
  </w:style>
  <w:style w:type="paragraph" w:styleId="17">
    <w:name w:val="xl67"/>
    <w:uiPriority w:val="1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맑은 고딕" w:eastAsia="맑은 고딕"/>
      <w:color w:val="000000"/>
      <w:sz w:val="22"/>
    </w:rPr>
  </w:style>
  <w:style w:type="paragraph" w:styleId="18">
    <w:name w:val="xl63"/>
    <w:uiPriority w:val="1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맑은 고딕" w:eastAsia="맑은 고딕"/>
      <w:color w:val="000000"/>
      <w:sz w:val="22"/>
    </w:rPr>
  </w:style>
  <w:style w:type="paragraph" w:styleId="19">
    <w:name w:val="xl75"/>
    <w:uiPriority w:val="19"/>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center"/>
      <w:textAlignment w:val="baseline"/>
    </w:pPr>
    <w:rPr>
      <w:rFonts w:ascii="굴림체" w:eastAsia="굴림체"/>
      <w:color w:val="000000"/>
      <w:sz w:val="20"/>
    </w:rPr>
  </w:style>
  <w:style w:type="paragraph" w:styleId="20">
    <w:name w:val="주내용"/>
    <w:uiPriority w:val="20"/>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60" w:lineRule="auto"/>
      <w:ind w:left="489" w:right="0" w:hanging="489"/>
      <w:jc w:val="both"/>
      <w:textAlignment w:val="baseline"/>
    </w:pPr>
    <w:rPr>
      <w:rFonts w:ascii="HCI Poppy" w:eastAsia="휴먼명조"/>
      <w:color w:val="000000"/>
      <w:spacing w:val="-3"/>
      <w:sz w:val="28"/>
    </w:rPr>
  </w:style>
  <w:style w:type="paragraph" w:styleId="21">
    <w:name w:val="xl97"/>
    <w:uiPriority w:val="2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2"/>
    </w:rPr>
  </w:style>
  <w:style w:type="paragraph" w:styleId="22">
    <w:name w:val="xl105"/>
    <w:uiPriority w:val="2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2"/>
    </w:rPr>
  </w:style>
  <w:style w:type="paragraph" w:styleId="23">
    <w:name w:val="xl98"/>
    <w:uiPriority w:val="2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2"/>
    </w:rPr>
  </w:style>
  <w:style w:type="paragraph" w:styleId="24">
    <w:name w:val="xl99"/>
    <w:uiPriority w:val="2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2"/>
    </w:rPr>
  </w:style>
  <w:style w:type="paragraph" w:styleId="25">
    <w:name w:val="xl71"/>
    <w:uiPriority w:val="2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26">
    <w:name w:val="xl108"/>
    <w:uiPriority w:val="2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27">
    <w:name w:val="xl84"/>
    <w:uiPriority w:val="2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28">
    <w:name w:val="xl85"/>
    <w:uiPriority w:val="2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29">
    <w:name w:val="xl90"/>
    <w:uiPriority w:val="2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30">
    <w:name w:val="xl96"/>
    <w:uiPriority w:val="3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31">
    <w:name w:val="xl109"/>
    <w:uiPriority w:val="3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32">
    <w:name w:val="xl86"/>
    <w:uiPriority w:val="3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33">
    <w:name w:val="xl106"/>
    <w:uiPriority w:val="3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34">
    <w:name w:val="xl78"/>
    <w:uiPriority w:val="3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35">
    <w:name w:val="xl73"/>
    <w:uiPriority w:val="3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36">
    <w:name w:val="xl77"/>
    <w:uiPriority w:val="3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37">
    <w:name w:val="xl107"/>
    <w:uiPriority w:val="3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38">
    <w:name w:val="xl91"/>
    <w:uiPriority w:val="3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39">
    <w:name w:val="xl94"/>
    <w:uiPriority w:val="3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40">
    <w:name w:val="xl74"/>
    <w:uiPriority w:val="4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41">
    <w:name w:val="xl83"/>
    <w:uiPriority w:val="4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42">
    <w:name w:val="xl102"/>
    <w:uiPriority w:val="4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맑은 고딕" w:eastAsia="맑은 고딕"/>
      <w:color w:val="000000"/>
      <w:sz w:val="22"/>
    </w:rPr>
  </w:style>
  <w:style w:type="paragraph" w:styleId="43">
    <w:name w:val="xl114"/>
    <w:uiPriority w:val="4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44">
    <w:name w:val="xl115"/>
    <w:uiPriority w:val="4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45">
    <w:name w:val="xl116"/>
    <w:uiPriority w:val="4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맑은 고딕" w:eastAsia="맑은 고딕"/>
      <w:color w:val="000000"/>
      <w:sz w:val="20"/>
    </w:rPr>
  </w:style>
  <w:style w:type="paragraph" w:styleId="46">
    <w:name w:val="xl70"/>
    <w:uiPriority w:val="4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47">
    <w:name w:val="xl103"/>
    <w:uiPriority w:val="4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48">
    <w:name w:val="xl101"/>
    <w:uiPriority w:val="4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49">
    <w:name w:val="xl65"/>
    <w:uiPriority w:val="4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50">
    <w:name w:val="xl82"/>
    <w:uiPriority w:val="5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51">
    <w:name w:val="xl104"/>
    <w:uiPriority w:val="5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맑은 고딕" w:eastAsia="맑은 고딕"/>
      <w:color w:val="000000"/>
      <w:sz w:val="22"/>
    </w:rPr>
  </w:style>
  <w:style w:type="paragraph" w:styleId="52">
    <w:name w:val="xl80"/>
    <w:uiPriority w:val="5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53">
    <w:name w:val="xl66"/>
    <w:uiPriority w:val="5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54">
    <w:name w:val="xl76"/>
    <w:uiPriority w:val="5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55">
    <w:name w:val="xl110"/>
    <w:uiPriority w:val="5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56">
    <w:name w:val="xl68"/>
    <w:uiPriority w:val="5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57">
    <w:name w:val="xl69"/>
    <w:uiPriority w:val="5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58">
    <w:name w:val="xl81"/>
    <w:uiPriority w:val="5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59">
    <w:name w:val="xl93"/>
    <w:uiPriority w:val="5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60">
    <w:name w:val="xl72"/>
    <w:uiPriority w:val="6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center"/>
      <w:textAlignment w:val="baseline"/>
    </w:pPr>
    <w:rPr>
      <w:rFonts w:ascii="맑은 고딕" w:eastAsia="맑은 고딕"/>
      <w:color w:val="000000"/>
      <w:sz w:val="20"/>
    </w:rPr>
  </w:style>
  <w:style w:type="paragraph" w:styleId="61">
    <w:name w:val="xl89"/>
    <w:uiPriority w:val="6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62">
    <w:name w:val="xl111"/>
    <w:uiPriority w:val="6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63">
    <w:name w:val="xl112"/>
    <w:uiPriority w:val="6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64">
    <w:name w:val="xl79"/>
    <w:uiPriority w:val="6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2"/>
    </w:rPr>
  </w:style>
  <w:style w:type="paragraph" w:styleId="65">
    <w:name w:val="xl113"/>
    <w:uiPriority w:val="6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맑은 고딕" w:eastAsia="맑은 고딕"/>
      <w:color w:val="000000"/>
      <w:sz w:val="20"/>
    </w:rPr>
  </w:style>
  <w:style w:type="paragraph" w:styleId="66">
    <w:name w:val="MS바탕글"/>
    <w:uiPriority w:val="6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60" w:lineRule="exact"/>
      <w:ind w:left="0" w:right="0" w:firstLine="0"/>
      <w:jc w:val="both"/>
      <w:textAlignment w:val="baseline"/>
    </w:pPr>
    <w:rPr>
      <w:rFonts w:ascii="Times New Roman" w:eastAsia="굴림체"/>
      <w:color w:val="000000"/>
      <w:sz w:val="20"/>
    </w:rPr>
  </w:style>
  <w:style w:type="paragraph" w:styleId="67">
    <w:name w:val="세로길게"/>
    <w:uiPriority w:val="67"/>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60" w:lineRule="auto"/>
      <w:ind w:left="0" w:right="0" w:firstLine="0"/>
      <w:jc w:val="both"/>
      <w:textAlignment w:val="baseline"/>
    </w:pPr>
    <w:rPr>
      <w:rFonts w:ascii="고딕" w:eastAsia="고딕"/>
      <w:color w:val="000000"/>
      <w:w w:val="60"/>
      <w:sz w:val="40"/>
    </w:rPr>
  </w:style>
  <w:style w:type="paragraph" w:styleId="68">
    <w:name w:val="바탕글 사본2"/>
    <w:uiPriority w:val="68"/>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바탕" w:eastAsia="바탕"/>
      <w:color w:val="000000"/>
      <w:sz w:val="20"/>
      <w:shd w:val="clear" w:color="000000"/>
    </w:rPr>
  </w:style>
  <w:style w:type="paragraph" w:styleId="69">
    <w:name w:val="머리말 사본4"/>
    <w:uiPriority w:val="69"/>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60" w:lineRule="auto"/>
      <w:ind w:left="0" w:right="0" w:firstLine="0"/>
      <w:jc w:val="both"/>
      <w:textAlignment w:val="baseline"/>
    </w:pPr>
    <w:rPr>
      <w:rFonts w:ascii="굴림" w:eastAsia="굴림"/>
      <w:color w:val="000000"/>
      <w:sz w:val="18"/>
    </w:rPr>
  </w:style>
  <w:style w:type="paragraph" w:styleId="70">
    <w:name w:val="바탕글 사본3"/>
    <w:uiPriority w:val="70"/>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바탕" w:eastAsia="바탕"/>
      <w:color w:val="000000"/>
      <w:sz w:val="20"/>
    </w:rPr>
  </w:style>
</w:styles>
</file>

<file path=word/_rels/document.xml.rels><?xml version="1.0" encoding="UTF-8" standalone="yes" ?><Relationships xmlns="http://schemas.openxmlformats.org/package/2006/relationships"><Relationship Id="rId1" Type="http://schemas.openxmlformats.org/officeDocument/2006/relationships/image" Target="media/image0.bmp"  /><Relationship Id="rId10" Type="http://schemas.openxmlformats.org/officeDocument/2006/relationships/image" Target="media/image9.bmp"  /><Relationship Id="rId11" Type="http://schemas.openxmlformats.org/officeDocument/2006/relationships/image" Target="media/image10.bmp"  /><Relationship Id="rId12" Type="http://schemas.openxmlformats.org/officeDocument/2006/relationships/image" Target="media/image11.bmp"  /><Relationship Id="rId13" Type="http://schemas.openxmlformats.org/officeDocument/2006/relationships/image" Target="media/image12.bmp"  /><Relationship Id="rId14" Type="http://schemas.openxmlformats.org/officeDocument/2006/relationships/image" Target="media/image13.bmp"  /><Relationship Id="rId15" Type="http://schemas.openxmlformats.org/officeDocument/2006/relationships/image" Target="media/image14.bmp"  /><Relationship Id="rId16" Type="http://schemas.openxmlformats.org/officeDocument/2006/relationships/settings" Target="settings.xml"  /><Relationship Id="rId17" Type="http://schemas.openxmlformats.org/officeDocument/2006/relationships/styles" Target="styles.xml"  /><Relationship Id="rId18" Type="http://schemas.openxmlformats.org/officeDocument/2006/relationships/numbering" Target="numbering.xml"  /><Relationship Id="rId2" Type="http://schemas.openxmlformats.org/officeDocument/2006/relationships/image" Target="media/image1.bmp"  /><Relationship Id="rId3" Type="http://schemas.openxmlformats.org/officeDocument/2006/relationships/image" Target="media/image2.bmp"  /><Relationship Id="rId4" Type="http://schemas.openxmlformats.org/officeDocument/2006/relationships/image" Target="media/image3.bmp"  /><Relationship Id="rId5" Type="http://schemas.openxmlformats.org/officeDocument/2006/relationships/image" Target="media/image4.bmp"  /><Relationship Id="rId6" Type="http://schemas.openxmlformats.org/officeDocument/2006/relationships/image" Target="media/image5.bmp"  /><Relationship Id="rId7" Type="http://schemas.openxmlformats.org/officeDocument/2006/relationships/image" Target="media/image6.bmp"  /><Relationship Id="rId8" Type="http://schemas.openxmlformats.org/officeDocument/2006/relationships/image" Target="media/image7.bmp"  /><Relationship Id="rId9" Type="http://schemas.openxmlformats.org/officeDocument/2006/relationships/image" Target="media/image8.bmp"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12.3</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title>제28회 국과위 본회의</dc:title>
  <dc:creator>user</dc:creator>
  <cp:lastModifiedBy>박정우</cp:lastModifiedBy>
  <dcterms:created xsi:type="dcterms:W3CDTF">2008-10-16T02:48:30.532</dcterms:created>
  <dcterms:modified xsi:type="dcterms:W3CDTF">2024-07-03T09:01:15.739</dcterms:modified>
  <cp:version>0501.0100.01</cp:version>
</cp:coreProperties>
</file>