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المُحتَسِب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وهو من نصبه الإمام أو نائبه للنظر في أحوال الرعية والكشف عن أمورهم ومصالحهم، وتصفّح أحوال السوق في معاملاتهم، واعتبار موازينهم وغشهم، ومراعاة ما يسري عليه أمورهم، واستتابة المخالفين، وتحذيرهم بالعقوبة، وتعزيرهم على حسب ما يليق من التعزير على قدر الجناية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الموسوعة الفقهية الكويتية</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١٧</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٢٣٤</w:t>
      </w:r>
      <w:r>
        <w:rPr>
          <w:rFonts w:eastAsia="Times New Roman" w:cs="Times New Roman" w:ascii="Times New Roman" w:hAnsi="Times New Roman"/>
          <w:position w:val="0"/>
          <w:sz w:val="28"/>
          <w:sz w:val="28"/>
          <w:szCs w:val="28"/>
          <w:vertAlign w:val="baseline"/>
          <w:rtl w:val="true"/>
        </w:rPr>
        <w:t>).</w:t>
      </w:r>
    </w:p>
    <w:p>
      <w:pPr>
        <w:pStyle w:val="BodyText"/>
        <w:bidi w:val="1"/>
        <w:jc w:val="left"/>
        <w:rPr/>
      </w:pPr>
      <w:r>
        <w:rPr>
          <w:rStyle w:val="Strong"/>
          <w:rFonts w:cs="Times New Roman" w:ascii="Times New Roman" w:hAnsi="Times New Roman"/>
          <w:sz w:val="28"/>
          <w:szCs w:val="28"/>
          <w:rtl w:val="true"/>
        </w:rPr>
        <w:t xml:space="preserve">- </w:t>
      </w:r>
      <w:r>
        <w:rPr>
          <w:rStyle w:val="Strong"/>
          <w:rFonts w:ascii="Times New Roman" w:hAnsi="Times New Roman" w:cs="Times New Roman"/>
          <w:sz w:val="28"/>
          <w:sz w:val="28"/>
          <w:szCs w:val="28"/>
          <w:rtl w:val="true"/>
        </w:rPr>
        <w:t>المحتسب من الاحتساب</w:t>
      </w:r>
      <w:r>
        <w:rPr>
          <w:rFonts w:ascii="Times New Roman" w:hAnsi="Times New Roman" w:cs="Times New Roman"/>
          <w:sz w:val="28"/>
          <w:sz w:val="28"/>
          <w:szCs w:val="28"/>
          <w:rtl w:val="true"/>
        </w:rPr>
        <w:t xml:space="preserve"> الذي هو طلب الأجر، وفي الشرع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هو من يأمر بالمعروف إذا ظهر تركه وينهى عن المنكر إذا ظهر فعله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٢٦٨</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أحدها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 فرضه متعين على المحتسب بحكم الولاية، وفرضه على غيره داخل في فروض الكفاية </w:t>
      </w:r>
      <w:r>
        <w:rPr>
          <w:rFonts w:cs="Times New Roman" w:ascii="Times New Roman" w:hAnsi="Times New Roman"/>
          <w:sz w:val="28"/>
          <w:szCs w:val="28"/>
          <w:rtl w:val="true"/>
        </w:rPr>
        <w:t>(«</w:t>
      </w:r>
      <w:r>
        <w:rPr>
          <w:rFonts w:ascii="Times New Roman" w:hAnsi="Times New Roman" w:cs="Times New Roman"/>
          <w:sz w:val="28"/>
          <w:sz w:val="28"/>
          <w:szCs w:val="28"/>
          <w:rtl w:val="true"/>
        </w:rPr>
        <w:t>الأحكام السلطانية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للماوردي، ص </w:t>
      </w:r>
      <w:r>
        <w:rPr>
          <w:rFonts w:ascii="Times New Roman" w:hAnsi="Times New Roman" w:cs="Times New Roman"/>
          <w:sz w:val="28"/>
          <w:sz w:val="28"/>
          <w:szCs w:val="28"/>
        </w:rPr>
        <w:t>٣٤٩</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الحديث – القاهرة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105</Words>
  <Characters>516</Characters>
  <CharactersWithSpaces>619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2024-10-29T17:10:08Z</dcterms:modified>
  <cp:revision>1</cp:revision>
  <dc:subject/>
  <dc:title/>
</cp:coreProperties>
</file>