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والأمر بالمعروف في اصطلاح الفقهاء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هو أمر باتباع محمد صلى الله عليه وسلم ودينه الذي جاء به من عند الله، وأصل المعروف كل ما كان معروفاً فعله جميلاً غير مستقبح عند أهل الإيمان، ولا يستنكرون فعله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٢٤٧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والأمر بالمعروف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هو الترغيب في كل ما ينبغي قوله، أو فعله طبقاً لقواعد الإسلام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للزحيلي،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٦٣٦٩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74</Words>
  <Characters>326</Characters>
  <CharactersWithSpaces>398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2024-10-29T17:15:13Z</dcterms:modified>
  <cp:revision>1</cp:revision>
  <dc:subject/>
  <dc:title/>
</cp:coreProperties>
</file>