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٢٠</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وَلْتَكُنْ مِنْكُمْ أُمَّةٌ يَدْعُونَ إِلَى الْخَيْرِ وَيَأْمُرُونَ بِالْمَعْرُوفِ وَيَنْهَوْنَ عَنِ الْمُنْكَرِ وَأُولَئِكَ هُمُ الْمُفْلِحُونَ</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سورة آل عمران، الآية </w:t>
      </w:r>
      <w:r>
        <w:rPr>
          <w:rFonts w:ascii="Times New Roman" w:hAnsi="Times New Roman" w:eastAsia="Times New Roman" w:cs="Times New Roman"/>
          <w:position w:val="0"/>
          <w:sz w:val="28"/>
          <w:sz w:val="28"/>
          <w:sz w:val="28"/>
          <w:szCs w:val="28"/>
          <w:vertAlign w:val="baseline"/>
        </w:rPr>
        <w:t>١٠٤</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فقال أبو سعيد</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أما هذا فقد قضى ما عليه، سمعت رسول الله صلى الله عليه وسلم يقول</w:t>
      </w:r>
      <w:r>
        <w:rPr>
          <w:rFonts w:cs="Times New Roman" w:ascii="Times New Roman" w:hAnsi="Times New Roman"/>
          <w:sz w:val="28"/>
          <w:szCs w:val="28"/>
          <w:rtl w:val="true"/>
        </w:rPr>
        <w:t>: «</w:t>
      </w:r>
      <w:r>
        <w:rPr>
          <w:rFonts w:ascii="Times New Roman" w:hAnsi="Times New Roman" w:cs="Times New Roman"/>
          <w:sz w:val="28"/>
          <w:sz w:val="28"/>
          <w:szCs w:val="28"/>
          <w:rtl w:val="true"/>
        </w:rPr>
        <w:t>من رأى منكم منكراً فليغيره بيده، فإن لم يستطع فبلسانه، فإن لم يستطع فبقلبه، وذلك أضعف الإيمان</w:t>
      </w:r>
      <w:r>
        <w:rPr>
          <w:rFonts w:cs="Times New Roman" w:ascii="Times New Roman" w:hAnsi="Times New Roman"/>
          <w:sz w:val="28"/>
          <w:szCs w:val="28"/>
          <w:rtl w:val="true"/>
        </w:rPr>
        <w:t>» («</w:t>
      </w:r>
      <w:r>
        <w:rPr>
          <w:rFonts w:ascii="Times New Roman" w:hAnsi="Times New Roman" w:cs="Times New Roman"/>
          <w:sz w:val="28"/>
          <w:sz w:val="28"/>
          <w:szCs w:val="28"/>
          <w:rtl w:val="true"/>
        </w:rPr>
        <w:t>صحيح مسلم</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رقم الحديث </w:t>
      </w:r>
      <w:r>
        <w:rPr>
          <w:rFonts w:ascii="Times New Roman" w:hAnsi="Times New Roman" w:cs="Times New Roman"/>
          <w:sz w:val="28"/>
          <w:sz w:val="28"/>
          <w:szCs w:val="28"/>
        </w:rPr>
        <w:t>٤٩</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٦٩</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 – 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ولما كانت ولاية الحسبة من الولايات الشرعية، وهي من وظائف الإمام وتفويضه إلى غيره من قبيل الاستنابة، ويقوم بها نيابة عنه، وطبيعتها تقوم على الرهبة، واستطالة الحماة، وسلاطة السلطنة، واتخاذ الأعوان، كان القيام بالحسبة في حقه من فرائض الأعيان التي لا تسقط عنه بحال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٢٤٠</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المادة </w:t>
      </w:r>
      <w:r>
        <w:rPr>
          <w:rFonts w:cs="Times New Roman" w:ascii="Times New Roman" w:hAnsi="Times New Roman"/>
          <w:sz w:val="28"/>
          <w:szCs w:val="28"/>
          <w:rtl w:val="true"/>
        </w:rPr>
        <w:t>(</w:t>
      </w:r>
      <w:r>
        <w:rPr>
          <w:rFonts w:ascii="Times New Roman" w:hAnsi="Times New Roman" w:cs="Times New Roman"/>
          <w:sz w:val="28"/>
          <w:sz w:val="28"/>
          <w:szCs w:val="28"/>
        </w:rPr>
        <w:t>٥٨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من </w:t>
      </w:r>
      <w:r>
        <w:rPr>
          <w:rFonts w:cs="Times New Roman" w:ascii="Times New Roman" w:hAnsi="Times New Roman"/>
          <w:sz w:val="28"/>
          <w:szCs w:val="28"/>
          <w:rtl w:val="true"/>
        </w:rPr>
        <w:t>«</w:t>
      </w:r>
      <w:r>
        <w:rPr>
          <w:rFonts w:ascii="Times New Roman" w:hAnsi="Times New Roman" w:cs="Times New Roman"/>
          <w:sz w:val="28"/>
          <w:sz w:val="28"/>
          <w:szCs w:val="28"/>
          <w:rtl w:val="true"/>
        </w:rPr>
        <w:t>مجلة الأحكام العدلية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التصرف على الرعية منوط بالمصلحة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لأن الإمام المسلمين نظارة عامة على عموم الرعية في الأمور العامة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لأن السلطان إنما أُعطي سلطة من الله تعالى لأجل صيانة دم عباده ووقاية عرضهم وأموالهم </w:t>
      </w:r>
      <w:r>
        <w:rPr>
          <w:rFonts w:cs="Times New Roman" w:ascii="Times New Roman" w:hAnsi="Times New Roman"/>
          <w:sz w:val="28"/>
          <w:szCs w:val="28"/>
          <w:rtl w:val="true"/>
        </w:rPr>
        <w:t>(«</w:t>
      </w:r>
      <w:r>
        <w:rPr>
          <w:rFonts w:ascii="Times New Roman" w:hAnsi="Times New Roman" w:cs="Times New Roman"/>
          <w:sz w:val="28"/>
          <w:sz w:val="28"/>
          <w:szCs w:val="28"/>
          <w:rtl w:val="true"/>
        </w:rPr>
        <w:t>شرح المجلة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لسليم باز،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٤٣</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168</Words>
  <Characters>777</Characters>
  <CharactersWithSpaces>942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2024-10-29T17:48:24Z</dcterms:modified>
  <cp:revision>1</cp:revision>
  <dc:subject/>
  <dc:title/>
</cp:coreProperties>
</file>