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٣٠</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الإخلاص</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أن يقصد بالعمل وجه الله وحده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صفوة التفاسير</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٨٧</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دار الصابوني للطباعة والنشر والتوزيع </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القاهرة</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لا بد فيها من شيئين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 يراد بها وجه الله، وأن تكون موافقة للشريعة قولاً وعملاً، كلاماً طيباً وعملاً صالحاً </w:t>
      </w:r>
      <w:r>
        <w:rPr>
          <w:rFonts w:cs="Times New Roman" w:ascii="Times New Roman" w:hAnsi="Times New Roman"/>
          <w:sz w:val="28"/>
          <w:szCs w:val="28"/>
          <w:rtl w:val="true"/>
        </w:rPr>
        <w:t>(«</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٦٢٦١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ابن عبد السلام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الإخلاص أن يفعل المكلّف الطاعة خالصاً لله تعالى وحده، لا يريد بها تعظيماً من الناس ولا توقيراً، ولا جلب نفع ديني ولا دفع ضرر دنيوي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وله رتب، منها أن يفعلها خوفاً من عذاب الله، ومنها أن يفعلها تعظيماً لله، ومهابة وانقياداً وإجابة، ولا يخطر له عرض من الأعراض، بل يعبد مولاه كأنه يراه، وإذا رآه غابت عنه الأكوان كلها وانقطعت الأعراض بأسرها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٨٩</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130</Words>
  <Characters>564</Characters>
  <CharactersWithSpaces>691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2024-10-29T19:02:23Z</dcterms:modified>
  <cp:revision>1</cp:revision>
  <dc:subject/>
  <dc:title/>
</cp:coreProperties>
</file>