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</w:rPr>
        <w:t>٣٣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ولابد للمحتسب من الرفق في أموره كلها، كما قال النبي صلى الله عليه وسلم، فيما رواه عبد بن حميد والضياء عن أنس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ما كان الرفق في شيء إلا زانه، ولا نزع من شيء إلا شانه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ولا بد أيضاً أن يكون حليماً صبوراً على الأذى، فإن لم يحلم ويصبر، كان مفسداً أكثر مما يصلح، كما قال لقمان لابنه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وَأْمُرْ بِالْمَعْرُوفِ وَانْهَ عَنِ الْمُنْكَرِ وَاصْبِرْ عَلَى مَا أَصَابَكَ إِنَّ ذَٰلِكَ مِنْ عَزْمِ الْأُمُورِ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لقمان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</w:rPr>
        <w:t>١٧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ويضم المحتسب إلى أمره ونهيه الإحسان إلى الغير إحساناً يحصل به مقصوده من حصول المحبوب واندفاع المكروه، فإن النفوس لا تصبر على المر إلا بنوع من الحلو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الفقه الإسلامي وأدلته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٦٢٦٣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الفكر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سورية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دمشق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الأمر بالمعروف يحتاج إلى خمسة أشياء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أولها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العلم، لأن الجاهل لا يحسن الأمر بالمعروف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والثاني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أن يقصد وجه الله تعالى وإعلاء كلمته العليا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والثالث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الشفقة على المأمور، فيأمره باللين والشفقة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والرابع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أن يكون صبوراً حليماً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والخامس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أن يكون عاملاً بما يأمره كي لا يدخل تحت قوله تعالى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لِمَ تَقُولُونَ مَا لَا تَفْعَلُونَ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الصف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</w:rPr>
        <w:t>٢</w:t>
      </w:r>
      <w:r>
        <w:rPr>
          <w:rFonts w:cs="Times New Roman" w:ascii="Times New Roman" w:hAnsi="Times New Roman"/>
          <w:sz w:val="28"/>
          <w:szCs w:val="28"/>
          <w:rtl w:val="true"/>
        </w:rPr>
        <w:t>) 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الفتاوى الهندية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٥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٣٥٣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دار الفكر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LibreOffice/24.2.1.2$Windows_X86_64 LibreOffice_project/db4def46b0453cc22e2d0305797cf981b68ef5ac</Application>
  <AppVersion>15.0000</AppVersion>
  <Pages>1</Pages>
  <Words>179</Words>
  <Characters>776</Characters>
  <CharactersWithSpaces>953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2024-10-29T19:09:31Z</dcterms:modified>
  <cp:revision>1</cp:revision>
  <dc:subject/>
  <dc:title/>
</cp:coreProperties>
</file>