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٤٣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ألا يتضمن الأمر بالمعروف فوات ما هو أكثر منه نفعاً أو حصول منكر فوقه، وألا يتضمن النهي عن المنكر حصول ما هو أنكر منه أو فوات معروف أرجح منه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الحسبة في الإسلام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للمراغي، ص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١٢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الثانية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أن يؤدي إنكار المنكر إلى منكر أعظم منه مثل أن ينهى عن شرب الخمر فيؤدي نهيه عن ذلك إلى قتل النفس فهذا يحرم في حقه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ويكون الاحتساب مكروها إذا أدى إلى الوقوع في المكروه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. («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الموسوعة الفقهية الكويتية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ج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٢٣٠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مكتبة الرشيدية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81</Words>
  <Characters>337</Characters>
  <CharactersWithSpaces>416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2024-10-29T21:34:30Z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