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1"/>
        <w:jc w:val="left"/>
        <w:rPr/>
      </w:pP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(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٤٩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) </w:t>
      </w:r>
      <w:r>
        <w:rPr>
          <w:rStyle w:val="Strong"/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وفي المنتقى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 تمنع الشابة عن كشف وجهها لئلا يؤدي إلى الفتنة وفي زماننا المنع واجب بل فرض لغلبة الفساد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.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وعن عائشة رضي الله تعالى عنها جميع بدن الحرة عورة إلا إحدى عينيها فحسب لاندفاع الضرورة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.</w:t>
        <w:br/>
        <w:t>(«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مجمع الأنهر في شرح ملتقى الأبحر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»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ج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١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 xml:space="preserve">، ص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</w:rPr>
        <w:t>٨١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، باب شروط الصلاة، الناشر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 xml:space="preserve">: </w:t>
      </w:r>
      <w:r>
        <w:rPr>
          <w:rFonts w:ascii="Times New Roman" w:hAnsi="Times New Roman" w:eastAsia="Times New Roman" w:cs="Times New Roman"/>
          <w:b w:val="false"/>
          <w:b w:val="false"/>
          <w:bCs w:val="false"/>
          <w:position w:val="0"/>
          <w:sz w:val="28"/>
          <w:sz w:val="28"/>
          <w:sz w:val="28"/>
          <w:szCs w:val="28"/>
          <w:vertAlign w:val="baseline"/>
          <w:rtl w:val="true"/>
        </w:rPr>
        <w:t>دار إحياء التراث العربي</w:t>
      </w:r>
      <w:r>
        <w:rPr>
          <w:rFonts w:eastAsia="Times New Roman" w:cs="Times New Roman" w:ascii="Times New Roman" w:hAnsi="Times New Roman"/>
          <w:b w:val="false"/>
          <w:bCs w:val="false"/>
          <w:position w:val="0"/>
          <w:sz w:val="28"/>
          <w:sz w:val="28"/>
          <w:szCs w:val="28"/>
          <w:vertAlign w:val="baseline"/>
          <w:rtl w:val="true"/>
        </w:rPr>
        <w:t>)</w:t>
      </w:r>
    </w:p>
    <w:p>
      <w:pPr>
        <w:pStyle w:val="BodyText"/>
        <w:bidi w:val="1"/>
        <w:spacing w:before="0" w:after="0"/>
        <w:jc w:val="left"/>
        <w:rPr/>
      </w:pPr>
      <w:r>
        <w:rPr>
          <w:rStyle w:val="Strong"/>
          <w:rFonts w:cs="Times New Roman"/>
          <w:b w:val="false"/>
          <w:bCs w:val="false"/>
          <w:sz w:val="28"/>
          <w:szCs w:val="28"/>
          <w:rtl w:val="true"/>
        </w:rPr>
        <w:t xml:space="preserve">- </w:t>
      </w:r>
      <w:r>
        <w:rPr>
          <w:rStyle w:val="Strong"/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>امتنع نظره إلى وجهها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 فحل النظر مقيد بعدم الشهوة وإلا فحرام وهذا في زمانهم، وأما في زماننا فمنع من الشابة</w:t>
      </w:r>
      <w:r>
        <w:rPr>
          <w:rFonts w:cs="Times New Roman"/>
          <w:b w:val="false"/>
          <w:bCs w:val="false"/>
          <w:sz w:val="28"/>
          <w:szCs w:val="28"/>
          <w:rtl w:val="true"/>
        </w:rPr>
        <w:t>. («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>الدر المختار</w:t>
      </w:r>
      <w:r>
        <w:rPr>
          <w:rFonts w:cs="Times New Roman"/>
          <w:b w:val="false"/>
          <w:bCs w:val="false"/>
          <w:sz w:val="28"/>
          <w:szCs w:val="28"/>
          <w:rtl w:val="true"/>
        </w:rPr>
        <w:t>»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، ج 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</w:rPr>
        <w:t>٩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، ص 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</w:rPr>
        <w:t>٥٣٢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>، مكتبة الرشيدية</w:t>
      </w:r>
      <w:r>
        <w:rPr>
          <w:rFonts w:cs="Times New Roman"/>
          <w:b w:val="false"/>
          <w:bCs w:val="false"/>
          <w:sz w:val="28"/>
          <w:szCs w:val="28"/>
          <w:rtl w:val="true"/>
        </w:rPr>
        <w:t>)</w:t>
      </w:r>
    </w:p>
    <w:p>
      <w:pPr>
        <w:pStyle w:val="BodyText"/>
        <w:bidi w:val="1"/>
        <w:spacing w:before="0" w:after="0"/>
        <w:jc w:val="left"/>
        <w:rPr/>
      </w:pPr>
      <w:r>
        <w:rPr>
          <w:rStyle w:val="Strong"/>
          <w:rFonts w:cs="Times New Roman"/>
          <w:b w:val="false"/>
          <w:bCs w:val="false"/>
          <w:sz w:val="28"/>
          <w:szCs w:val="28"/>
          <w:rtl w:val="true"/>
        </w:rPr>
        <w:t xml:space="preserve">- </w:t>
      </w:r>
      <w:r>
        <w:rPr>
          <w:rStyle w:val="Strong"/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>عورة المرأة الحرة بالنسبة للنظر خارج الصلاة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 جميع بدنها أمام الرجال الأجانب</w:t>
      </w:r>
      <w:r>
        <w:rPr>
          <w:rFonts w:cs="Times New Roman"/>
          <w:b w:val="false"/>
          <w:bCs w:val="false"/>
          <w:sz w:val="28"/>
          <w:szCs w:val="28"/>
          <w:rtl w:val="true"/>
        </w:rPr>
        <w:t>. («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>الفقه الإسلامي وأدلته</w:t>
      </w:r>
      <w:r>
        <w:rPr>
          <w:rFonts w:cs="Times New Roman"/>
          <w:b w:val="false"/>
          <w:bCs w:val="false"/>
          <w:sz w:val="28"/>
          <w:szCs w:val="28"/>
          <w:rtl w:val="true"/>
        </w:rPr>
        <w:t>»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، ج 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</w:rPr>
        <w:t>١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، ص 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</w:rPr>
        <w:t>٧٥٠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>، الناشر</w:t>
      </w:r>
      <w:r>
        <w:rPr>
          <w:rFonts w:cs="Times New Roman"/>
          <w:b w:val="false"/>
          <w:bCs w:val="false"/>
          <w:sz w:val="28"/>
          <w:szCs w:val="28"/>
          <w:rtl w:val="true"/>
        </w:rPr>
        <w:t xml:space="preserve">: 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>دار الفكر، دمشق، سورية</w:t>
      </w:r>
      <w:r>
        <w:rPr>
          <w:rFonts w:cs="Times New Roman"/>
          <w:b w:val="false"/>
          <w:bCs w:val="false"/>
          <w:sz w:val="28"/>
          <w:szCs w:val="28"/>
          <w:rtl w:val="true"/>
        </w:rPr>
        <w:t>)</w:t>
      </w:r>
    </w:p>
    <w:p>
      <w:pPr>
        <w:pStyle w:val="BodyText"/>
        <w:bidi w:val="1"/>
        <w:spacing w:before="0" w:after="140"/>
        <w:jc w:val="left"/>
        <w:rPr/>
      </w:pPr>
      <w:r>
        <w:rPr>
          <w:rStyle w:val="Strong"/>
          <w:rFonts w:cs="Times New Roman"/>
          <w:b w:val="false"/>
          <w:bCs w:val="false"/>
          <w:sz w:val="28"/>
          <w:szCs w:val="28"/>
          <w:rtl w:val="true"/>
        </w:rPr>
        <w:t xml:space="preserve">- </w:t>
      </w:r>
      <w:r>
        <w:rPr>
          <w:rStyle w:val="Strong"/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>المذهب المفتى به لدى المتأخرين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 أنه يكره للنساء حضور الجماعة ولو لجمعة وعيد ووعظ، مطلقًا، ولو عجوزًا ليلًا، لفساد الزمان وظهور الفسق</w:t>
      </w:r>
      <w:r>
        <w:rPr>
          <w:rFonts w:cs="Times New Roman"/>
          <w:b w:val="false"/>
          <w:bCs w:val="false"/>
          <w:sz w:val="28"/>
          <w:szCs w:val="28"/>
          <w:rtl w:val="true"/>
        </w:rPr>
        <w:t>. («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>الفقه الإسلامي وأدلته</w:t>
      </w:r>
      <w:r>
        <w:rPr>
          <w:rFonts w:cs="Times New Roman"/>
          <w:b w:val="false"/>
          <w:bCs w:val="false"/>
          <w:sz w:val="28"/>
          <w:szCs w:val="28"/>
          <w:rtl w:val="true"/>
        </w:rPr>
        <w:t>»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، ج 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</w:rPr>
        <w:t>٢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 xml:space="preserve">، ص 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</w:rPr>
        <w:t>١١٧٢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>، الناشر</w:t>
      </w:r>
      <w:r>
        <w:rPr>
          <w:rFonts w:cs="Times New Roman"/>
          <w:b w:val="false"/>
          <w:bCs w:val="false"/>
          <w:sz w:val="28"/>
          <w:szCs w:val="28"/>
          <w:rtl w:val="true"/>
        </w:rPr>
        <w:t xml:space="preserve">: </w:t>
      </w:r>
      <w:r>
        <w:rPr>
          <w:rFonts w:cs="Times New Roman"/>
          <w:b w:val="false"/>
          <w:b w:val="false"/>
          <w:bCs w:val="false"/>
          <w:sz w:val="28"/>
          <w:sz w:val="28"/>
          <w:szCs w:val="28"/>
          <w:rtl w:val="true"/>
        </w:rPr>
        <w:t>دار الفكر، دمشق، سورية</w:t>
      </w:r>
      <w:r>
        <w:rPr>
          <w:rFonts w:cs="Times New Roman"/>
          <w:b w:val="false"/>
          <w:bCs w:val="false"/>
          <w:sz w:val="28"/>
          <w:szCs w:val="28"/>
          <w:rtl w:val="true"/>
        </w:rPr>
        <w:t>)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i-FI" w:eastAsia="zh-CN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Strong">
    <w:name w:val="Strong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Tahoma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Tahoma"/>
    </w:rPr>
  </w:style>
  <w:style w:type="paragraph" w:styleId="Normal1" w:default="1">
    <w:name w:val="normal1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i-FI" w:eastAsia="zh-CN" w:bidi="ar-SA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 pitchFamily="0" charset="1"/>
        <a:ea typeface=""/>
        <a:cs typeface=""/>
      </a:majorFont>
      <a:minorFont>
        <a:latin typeface="Cambria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tint val="100000"/>
                <a:shade val="100000"/>
              </a:schemeClr>
            </a:gs>
            <a:gs pos="100000">
              <a:schemeClr val="phClr">
                <a:tint val="50000"/>
                <a:shade val="100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LibreOffice/24.2.1.2$Windows_X86_64 LibreOffice_project/db4def46b0453cc22e2d0305797cf981b68ef5ac</Application>
  <AppVersion>15.0000</AppVersion>
  <Pages>1</Pages>
  <Words>143</Words>
  <Characters>652</Characters>
  <CharactersWithSpaces>791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2024-10-29T21:36:14Z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