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٥٠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قوله وأما في زماننا فمنع من الشابة</w:t>
      </w:r>
      <w:r>
        <w:rPr>
          <w:rStyle w:val="Strong"/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لا لأنه عورة بل لخوف الفتنة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 («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الدر المختار وحاشية ابن عابدين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رد المحتار، ج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٦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٣٧٠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، الناشر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دار الفكر 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-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بيروت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(</w:t>
      </w:r>
      <w:r>
        <w:rPr>
          <w:rStyle w:val="Strong"/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امتنع نظره إلى وجهها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 xml:space="preserve">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فحل النظر مقيد بعدم الشهوة وإلا فحرام وهذا في زمانهم، وأما في زماننا فمنع من الشابة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. («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الدر المختار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»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ج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٩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ص 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</w:rPr>
        <w:t>٥٣٢</w:t>
      </w:r>
      <w:r>
        <w:rPr>
          <w:rFonts w:ascii="Times New Roman" w:hAnsi="Times New Roman" w:cs="Times New Roman"/>
          <w:b w:val="false"/>
          <w:b w:val="false"/>
          <w:bCs w:val="false"/>
          <w:sz w:val="28"/>
          <w:sz w:val="28"/>
          <w:szCs w:val="28"/>
          <w:rtl w:val="true"/>
        </w:rPr>
        <w:t>، مكتبة الرشيدية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rtl w:val="true"/>
        </w:rPr>
        <w:t>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LibreOffice/24.2.1.2$Windows_X86_64 LibreOffice_project/db4def46b0453cc22e2d0305797cf981b68ef5ac</Application>
  <AppVersion>15.0000</AppVersion>
  <Pages>1</Pages>
  <Words>58</Words>
  <Characters>252</Characters>
  <CharactersWithSpaces>308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2024-10-29T21:36:31Z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