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spacing w:before="0" w:after="142"/>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٦٩</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الَّذِينَ يَأْكُلُونَ الرِّبَا لَا يَقُومُونَ إِلَّا كَمَا يَقُومُ الَّذِي يَتَخَبَّطُهُ الشَّيْطَانُ مِنَ الْمَسِّ ذَلِكَ بِأَنَّهُمْ قَالُوا إِنَّمَا الْبَيْعُ مِثْلُ الرِّبَا وَأَحَلَّ اللَّهُ الْبَيْعَ وَحَرَّمَ الرِّبَا فَمَنْ جَاءَهُ مَوْعِظَةٌ مِنْ رَبِّهِ فَانْتَهَى فَلَهُ مَا سَلَفَ وَأَمْرُهُ إِلَى اللَّهِ وَمَنْ عَادَ فَأُولَئِكَ أَصْحَابُ النَّارِ هُمْ فِيهَا خَالِدُونَ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البقرة</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٢٧٥</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يَا أَيُّهَا الَّذِينَ آمَنُوا لَا تَأْكُلُوا الرِّبَا أَضْعَافًا مُّضَاعَفَةً وَاتَّقُوا اللَّهَ لَعَلَّكُمْ تُفْلِحُونَ </w:t>
      </w:r>
      <w:r>
        <w:rPr>
          <w:rFonts w:cs="Times New Roman" w:ascii="Times New Roman" w:hAnsi="Times New Roman"/>
          <w:sz w:val="28"/>
          <w:szCs w:val="28"/>
          <w:rtl w:val="true"/>
        </w:rPr>
        <w:t>(</w:t>
      </w:r>
      <w:r>
        <w:rPr>
          <w:rFonts w:ascii="Times New Roman" w:hAnsi="Times New Roman" w:cs="Times New Roman"/>
          <w:sz w:val="28"/>
          <w:sz w:val="28"/>
          <w:szCs w:val="28"/>
          <w:rtl w:val="true"/>
        </w:rPr>
        <w:t>آل عمران</w:t>
      </w:r>
      <w:r>
        <w:rPr>
          <w:rFonts w:cs="Times New Roman" w:ascii="Times New Roman" w:hAnsi="Times New Roman"/>
          <w:sz w:val="28"/>
          <w:szCs w:val="28"/>
          <w:rtl w:val="true"/>
        </w:rPr>
        <w:t>/</w:t>
      </w:r>
      <w:r>
        <w:rPr>
          <w:rFonts w:ascii="Times New Roman" w:hAnsi="Times New Roman" w:cs="Times New Roman"/>
          <w:sz w:val="28"/>
          <w:sz w:val="28"/>
          <w:szCs w:val="28"/>
        </w:rPr>
        <w:t>١٣٠</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والربا حرام بالكتاب والسنة، أما الكتاب فقوله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وحرم الربا</w:t>
      </w:r>
      <w:r>
        <w:rPr>
          <w:rFonts w:cs="Times New Roman" w:ascii="Times New Roman" w:hAnsi="Times New Roman"/>
          <w:sz w:val="28"/>
          <w:szCs w:val="28"/>
          <w:rtl w:val="true"/>
        </w:rPr>
        <w:t>»</w:t>
      </w:r>
      <w:r>
        <w:rPr>
          <w:rFonts w:ascii="Times New Roman" w:hAnsi="Times New Roman" w:cs="Times New Roman"/>
          <w:sz w:val="28"/>
          <w:sz w:val="28"/>
          <w:szCs w:val="28"/>
          <w:rtl w:val="true"/>
        </w:rPr>
        <w:t>، وأما السنة فقوله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أكل درهم واحد من الربا أشد من ثلاث وثلاثين زنية يزنها الرجل، ومن نبت لحمه من حرام فالنار أولى به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ابن مسعود</w:t>
      </w:r>
      <w:r>
        <w:rPr>
          <w:rFonts w:cs="Times New Roman" w:ascii="Times New Roman" w:hAnsi="Times New Roman"/>
          <w:sz w:val="28"/>
          <w:szCs w:val="28"/>
          <w:rtl w:val="true"/>
        </w:rPr>
        <w:t>: «</w:t>
      </w:r>
      <w:r>
        <w:rPr>
          <w:rFonts w:ascii="Times New Roman" w:hAnsi="Times New Roman" w:cs="Times New Roman"/>
          <w:sz w:val="28"/>
          <w:sz w:val="28"/>
          <w:szCs w:val="28"/>
          <w:rtl w:val="true"/>
        </w:rPr>
        <w:t>أكل الربا وموكله وكاتبه وشاهده إذا علموا به ملعونون على لسان محمد صلى الله عليه وسلم إلى يوم القيامة</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الجوهرة النيرة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٢١٢</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المطبعة الخيرية</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الربا محرم في كل مكيل أو موزون إذا بيع بجنسه متفاضلاً، فالعلة عندنا الكيل مع الجنس والوزن مع الجنس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العناية شرح الهداية ج </w:t>
      </w:r>
      <w:r>
        <w:rPr>
          <w:rFonts w:ascii="Times New Roman" w:hAnsi="Times New Roman" w:cs="Times New Roman"/>
          <w:sz w:val="28"/>
          <w:sz w:val="28"/>
          <w:szCs w:val="28"/>
        </w:rPr>
        <w:t>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w:t>
      </w:r>
      <w:r>
        <w:rPr>
          <w:rFonts w:cs="Times New Roman" w:ascii="Times New Roman" w:hAnsi="Times New Roman"/>
          <w:sz w:val="28"/>
          <w:szCs w:val="28"/>
          <w:rtl w:val="true"/>
        </w:rPr>
        <w:t>-</w:t>
      </w:r>
      <w:r>
        <w:rPr>
          <w:rFonts w:ascii="Times New Roman" w:hAnsi="Times New Roman" w:cs="Times New Roman"/>
          <w:sz w:val="28"/>
          <w:sz w:val="28"/>
          <w:szCs w:val="28"/>
        </w:rPr>
        <w:t>٤</w:t>
      </w:r>
      <w:r>
        <w:rPr>
          <w:rFonts w:ascii="Times New Roman" w:hAnsi="Times New Roman" w:cs="Times New Roman"/>
          <w:sz w:val="28"/>
          <w:sz w:val="28"/>
          <w:szCs w:val="28"/>
          <w:rtl w:val="true"/>
        </w:rPr>
        <w:t xml:space="preserve"> باب الربا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والأصل في تحريمه قوله تعالى</w:t>
      </w:r>
      <w:r>
        <w:rPr>
          <w:rFonts w:cs="Times New Roman" w:ascii="Times New Roman" w:hAnsi="Times New Roman"/>
          <w:sz w:val="28"/>
          <w:szCs w:val="28"/>
          <w:rtl w:val="true"/>
        </w:rPr>
        <w:t>: «</w:t>
      </w:r>
      <w:r>
        <w:rPr>
          <w:rFonts w:ascii="Times New Roman" w:hAnsi="Times New Roman" w:cs="Times New Roman"/>
          <w:sz w:val="28"/>
          <w:sz w:val="28"/>
          <w:szCs w:val="28"/>
          <w:rtl w:val="true"/>
        </w:rPr>
        <w:t>وأحل الله البيع وحرم الربا</w:t>
      </w:r>
      <w:r>
        <w:rPr>
          <w:rFonts w:cs="Times New Roman" w:ascii="Times New Roman" w:hAnsi="Times New Roman"/>
          <w:sz w:val="28"/>
          <w:szCs w:val="28"/>
          <w:rtl w:val="true"/>
        </w:rPr>
        <w:t>» (</w:t>
      </w:r>
      <w:r>
        <w:rPr>
          <w:rFonts w:ascii="Times New Roman" w:hAnsi="Times New Roman" w:cs="Times New Roman"/>
          <w:sz w:val="28"/>
          <w:sz w:val="28"/>
          <w:szCs w:val="28"/>
          <w:rtl w:val="true"/>
        </w:rPr>
        <w:t>البقرة</w:t>
      </w:r>
      <w:r>
        <w:rPr>
          <w:rFonts w:cs="Times New Roman" w:ascii="Times New Roman" w:hAnsi="Times New Roman"/>
          <w:sz w:val="28"/>
          <w:szCs w:val="28"/>
          <w:rtl w:val="true"/>
        </w:rPr>
        <w:t xml:space="preserve">: </w:t>
      </w:r>
      <w:r>
        <w:rPr>
          <w:rFonts w:ascii="Times New Roman" w:hAnsi="Times New Roman" w:cs="Times New Roman"/>
          <w:sz w:val="28"/>
          <w:sz w:val="28"/>
          <w:szCs w:val="28"/>
        </w:rPr>
        <w:t>٢٧٥</w:t>
      </w:r>
      <w:r>
        <w:rPr>
          <w:rFonts w:cs="Times New Roman" w:ascii="Times New Roman" w:hAnsi="Times New Roman"/>
          <w:sz w:val="28"/>
          <w:szCs w:val="28"/>
          <w:rtl w:val="true"/>
        </w:rPr>
        <w:t>)</w:t>
      </w:r>
      <w:r>
        <w:rPr>
          <w:rFonts w:ascii="Times New Roman" w:hAnsi="Times New Roman" w:cs="Times New Roman"/>
          <w:sz w:val="28"/>
          <w:sz w:val="28"/>
          <w:szCs w:val="28"/>
          <w:rtl w:val="true"/>
        </w:rPr>
        <w:t>، وقوله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لا تأكلوا الربا</w:t>
      </w:r>
      <w:r>
        <w:rPr>
          <w:rFonts w:cs="Times New Roman" w:ascii="Times New Roman" w:hAnsi="Times New Roman"/>
          <w:sz w:val="28"/>
          <w:szCs w:val="28"/>
          <w:rtl w:val="true"/>
        </w:rPr>
        <w:t>» (</w:t>
      </w:r>
      <w:r>
        <w:rPr>
          <w:rFonts w:ascii="Times New Roman" w:hAnsi="Times New Roman" w:cs="Times New Roman"/>
          <w:sz w:val="28"/>
          <w:sz w:val="28"/>
          <w:szCs w:val="28"/>
          <w:rtl w:val="true"/>
        </w:rPr>
        <w:t>آل عمران</w:t>
      </w:r>
      <w:r>
        <w:rPr>
          <w:rFonts w:cs="Times New Roman" w:ascii="Times New Roman" w:hAnsi="Times New Roman"/>
          <w:sz w:val="28"/>
          <w:szCs w:val="28"/>
          <w:rtl w:val="true"/>
        </w:rPr>
        <w:t xml:space="preserve">: </w:t>
      </w:r>
      <w:r>
        <w:rPr>
          <w:rFonts w:ascii="Times New Roman" w:hAnsi="Times New Roman" w:cs="Times New Roman"/>
          <w:sz w:val="28"/>
          <w:sz w:val="28"/>
          <w:szCs w:val="28"/>
        </w:rPr>
        <w:t>١٣٠</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الاختيار لتعليل المختار ج </w:t>
      </w:r>
      <w:r>
        <w:rPr>
          <w:rFonts w:ascii="Times New Roman" w:hAnsi="Times New Roman" w:cs="Times New Roman"/>
          <w:sz w:val="28"/>
          <w:sz w:val="28"/>
          <w:szCs w:val="28"/>
        </w:rPr>
        <w:t>٢</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p>
      <w:pPr>
        <w:pStyle w:val="BodyText"/>
        <w:bidi w:val="1"/>
        <w:spacing w:before="0" w:after="142"/>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ولا تُقبَل شهادة آكل الربا المشهور بذلك المقيم عليه؛ لأن أكل الربا كبيرة، وإنه حرام بنص الكتاب، وورد النص بالوعيد فيه بنار جهنم، قال الله تعالى</w:t>
      </w:r>
      <w:r>
        <w:rPr>
          <w:rFonts w:cs="Times New Roman" w:ascii="Times New Roman" w:hAnsi="Times New Roman"/>
          <w:sz w:val="28"/>
          <w:szCs w:val="28"/>
          <w:rtl w:val="true"/>
        </w:rPr>
        <w:t>: «</w:t>
      </w:r>
      <w:r>
        <w:rPr>
          <w:rFonts w:ascii="Times New Roman" w:hAnsi="Times New Roman" w:cs="Times New Roman"/>
          <w:sz w:val="28"/>
          <w:sz w:val="28"/>
          <w:szCs w:val="28"/>
          <w:rtl w:val="true"/>
        </w:rPr>
        <w:t>يا أيها الذين آمنوا لا تأكلوا الربا أضعافًا مضاعفة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واتقوا النار التي أعدت للكافرين</w:t>
      </w:r>
      <w:r>
        <w:rPr>
          <w:rFonts w:cs="Times New Roman" w:ascii="Times New Roman" w:hAnsi="Times New Roman"/>
          <w:sz w:val="28"/>
          <w:szCs w:val="28"/>
          <w:rtl w:val="true"/>
        </w:rPr>
        <w:t>» (</w:t>
      </w:r>
      <w:r>
        <w:rPr>
          <w:rFonts w:ascii="Times New Roman" w:hAnsi="Times New Roman" w:cs="Times New Roman"/>
          <w:sz w:val="28"/>
          <w:sz w:val="28"/>
          <w:szCs w:val="28"/>
          <w:rtl w:val="true"/>
        </w:rPr>
        <w:t>آل عمران</w:t>
      </w:r>
      <w:r>
        <w:rPr>
          <w:rFonts w:cs="Times New Roman" w:ascii="Times New Roman" w:hAnsi="Times New Roman"/>
          <w:sz w:val="28"/>
          <w:szCs w:val="28"/>
          <w:rtl w:val="true"/>
        </w:rPr>
        <w:t xml:space="preserve">: </w:t>
      </w:r>
      <w:r>
        <w:rPr>
          <w:rFonts w:ascii="Times New Roman" w:hAnsi="Times New Roman" w:cs="Times New Roman"/>
          <w:sz w:val="28"/>
          <w:sz w:val="28"/>
          <w:szCs w:val="28"/>
        </w:rPr>
        <w:t>١٣٠</w:t>
      </w:r>
      <w:r>
        <w:rPr>
          <w:rFonts w:cs="Times New Roman" w:ascii="Times New Roman" w:hAnsi="Times New Roman"/>
          <w:sz w:val="28"/>
          <w:szCs w:val="28"/>
          <w:rtl w:val="true"/>
        </w:rPr>
        <w:t>-</w:t>
      </w:r>
      <w:r>
        <w:rPr>
          <w:rFonts w:ascii="Times New Roman" w:hAnsi="Times New Roman" w:cs="Times New Roman"/>
          <w:sz w:val="28"/>
          <w:sz w:val="28"/>
          <w:szCs w:val="28"/>
        </w:rPr>
        <w:t>١٣١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عليه السلام</w:t>
      </w:r>
      <w:r>
        <w:rPr>
          <w:rFonts w:cs="Times New Roman" w:ascii="Times New Roman" w:hAnsi="Times New Roman"/>
          <w:sz w:val="28"/>
          <w:szCs w:val="28"/>
          <w:rtl w:val="true"/>
        </w:rPr>
        <w:t>: «</w:t>
      </w:r>
      <w:r>
        <w:rPr>
          <w:rFonts w:ascii="Times New Roman" w:hAnsi="Times New Roman" w:cs="Times New Roman"/>
          <w:sz w:val="28"/>
          <w:sz w:val="28"/>
          <w:szCs w:val="28"/>
          <w:rtl w:val="true"/>
        </w:rPr>
        <w:t>لعن الله آكل الربا وموكله</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وارتكاب الكبيرة توجب سقوط العدالة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المحيط البرهاني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٣١٣</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 بيروت – لبنان</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1</Pages>
  <Words>268</Words>
  <Characters>1212</Characters>
  <CharactersWithSpaces>1475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2024-10-29T21:11:28Z</dcterms:modified>
  <cp:revision>1</cp:revision>
  <dc:subject/>
  <dc:title/>
</cp:coreProperties>
</file>