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٩٥</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أَتَأْتُونَ الْفَاحِشَةَ مَا سَبَقَكُمْ بِهَا مِنْ أَحَدٍ مِنَ الْعَالَمِينَ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الأعراف، </w:t>
      </w:r>
      <w:r>
        <w:rPr>
          <w:rFonts w:ascii="Times New Roman" w:hAnsi="Times New Roman" w:eastAsia="Times New Roman" w:cs="Times New Roman"/>
          <w:position w:val="0"/>
          <w:sz w:val="28"/>
          <w:sz w:val="28"/>
          <w:sz w:val="28"/>
          <w:szCs w:val="28"/>
          <w:vertAlign w:val="baseline"/>
        </w:rPr>
        <w:t>٨٠</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أبي هريرة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ملعون من أتى امرأته في دبرها</w:t>
      </w:r>
      <w:r>
        <w:rPr>
          <w:rFonts w:cs="Times New Roman" w:ascii="Times New Roman" w:hAnsi="Times New Roman"/>
          <w:sz w:val="28"/>
          <w:szCs w:val="28"/>
          <w:rtl w:val="true"/>
        </w:rPr>
        <w:t>» («</w:t>
      </w:r>
      <w:r>
        <w:rPr>
          <w:rFonts w:ascii="Times New Roman" w:hAnsi="Times New Roman" w:cs="Times New Roman"/>
          <w:sz w:val="28"/>
          <w:sz w:val="28"/>
          <w:szCs w:val="28"/>
          <w:rtl w:val="true"/>
        </w:rPr>
        <w:t>السنن الكبرى</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للنسائي</w:t>
      </w:r>
      <w:r>
        <w:rPr>
          <w:rFonts w:cs="Times New Roman" w:ascii="Times New Roman" w:hAnsi="Times New Roman"/>
          <w:sz w:val="28"/>
          <w:szCs w:val="28"/>
          <w:rtl w:val="true"/>
        </w:rPr>
        <w:t xml:space="preserve">: </w:t>
      </w:r>
      <w:r>
        <w:rPr>
          <w:rFonts w:ascii="Times New Roman" w:hAnsi="Times New Roman" w:cs="Times New Roman"/>
          <w:sz w:val="28"/>
          <w:sz w:val="28"/>
          <w:szCs w:val="28"/>
        </w:rPr>
        <w:t>٨٩٦٦</w:t>
      </w:r>
      <w:r>
        <w:rPr>
          <w:rFonts w:ascii="Times New Roman" w:hAnsi="Times New Roman" w:cs="Times New Roman"/>
          <w:sz w:val="28"/>
          <w:sz w:val="28"/>
          <w:szCs w:val="28"/>
          <w:rtl w:val="true"/>
        </w:rPr>
        <w:t xml:space="preserve">، وأحمد بن حنبل في </w:t>
      </w:r>
      <w:r>
        <w:rPr>
          <w:rFonts w:cs="Times New Roman" w:ascii="Times New Roman" w:hAnsi="Times New Roman"/>
          <w:sz w:val="28"/>
          <w:szCs w:val="28"/>
          <w:rtl w:val="true"/>
        </w:rPr>
        <w:t>«</w:t>
      </w:r>
      <w:r>
        <w:rPr>
          <w:rFonts w:ascii="Times New Roman" w:hAnsi="Times New Roman" w:cs="Times New Roman"/>
          <w:sz w:val="28"/>
          <w:sz w:val="28"/>
          <w:szCs w:val="28"/>
          <w:rtl w:val="true"/>
        </w:rPr>
        <w:t>مسنده</w:t>
      </w:r>
      <w:r>
        <w:rPr>
          <w:rFonts w:cs="Times New Roman" w:ascii="Times New Roman" w:hAnsi="Times New Roman"/>
          <w:sz w:val="28"/>
          <w:szCs w:val="28"/>
          <w:rtl w:val="true"/>
        </w:rPr>
        <w:t xml:space="preserve">»: </w:t>
      </w:r>
      <w:r>
        <w:rPr>
          <w:rFonts w:ascii="Times New Roman" w:hAnsi="Times New Roman" w:cs="Times New Roman"/>
          <w:sz w:val="28"/>
          <w:sz w:val="28"/>
          <w:szCs w:val="28"/>
        </w:rPr>
        <w:t>۱۰۲۰۹</w:t>
      </w:r>
      <w:r>
        <w:rPr>
          <w:rFonts w:ascii="Times New Roman" w:hAnsi="Times New Roman" w:cs="Times New Roman"/>
          <w:sz w:val="28"/>
          <w:sz w:val="28"/>
          <w:szCs w:val="28"/>
          <w:rtl w:val="true"/>
        </w:rPr>
        <w:t>، و</w:t>
      </w:r>
      <w:r>
        <w:rPr>
          <w:rFonts w:cs="Times New Roman" w:ascii="Times New Roman" w:hAnsi="Times New Roman"/>
          <w:sz w:val="28"/>
          <w:szCs w:val="28"/>
          <w:rtl w:val="true"/>
        </w:rPr>
        <w:t>«</w:t>
      </w:r>
      <w:r>
        <w:rPr>
          <w:rFonts w:ascii="Times New Roman" w:hAnsi="Times New Roman" w:cs="Times New Roman"/>
          <w:sz w:val="28"/>
          <w:sz w:val="28"/>
          <w:szCs w:val="28"/>
          <w:rtl w:val="true"/>
        </w:rPr>
        <w:t>مرقاة المفاتيح</w:t>
      </w:r>
      <w:r>
        <w:rPr>
          <w:rFonts w:cs="Times New Roman" w:ascii="Times New Roman" w:hAnsi="Times New Roman"/>
          <w:sz w:val="28"/>
          <w:szCs w:val="28"/>
          <w:rtl w:val="true"/>
        </w:rPr>
        <w:t xml:space="preserve">»: </w:t>
      </w:r>
      <w:r>
        <w:rPr>
          <w:rFonts w:ascii="Times New Roman" w:hAnsi="Times New Roman" w:cs="Times New Roman"/>
          <w:sz w:val="28"/>
          <w:sz w:val="28"/>
          <w:szCs w:val="28"/>
        </w:rPr>
        <w:t>۳۱۹۳</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۶</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٣٢١</w:t>
      </w:r>
      <w:r>
        <w:rPr>
          <w:rFonts w:ascii="Times New Roman" w:hAnsi="Times New Roman" w:cs="Times New Roman"/>
          <w:sz w:val="28"/>
          <w:sz w:val="28"/>
          <w:szCs w:val="28"/>
          <w:rtl w:val="true"/>
        </w:rPr>
        <w:t>، كتاب النكاح، باب المباشرة، مكتبة الحنفية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ابن عباس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لا ينظر الله إلى رجل أتى رجلا أو امرأة في الدبر</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الترمذي</w:t>
      </w:r>
      <w:r>
        <w:rPr>
          <w:rFonts w:cs="Times New Roman" w:ascii="Times New Roman" w:hAnsi="Times New Roman"/>
          <w:sz w:val="28"/>
          <w:szCs w:val="28"/>
          <w:rtl w:val="true"/>
        </w:rPr>
        <w:t xml:space="preserve">: </w:t>
      </w:r>
      <w:r>
        <w:rPr>
          <w:rFonts w:ascii="Times New Roman" w:hAnsi="Times New Roman" w:cs="Times New Roman"/>
          <w:sz w:val="28"/>
          <w:sz w:val="28"/>
          <w:szCs w:val="28"/>
        </w:rPr>
        <w:t>۱۱۹۸</w:t>
      </w:r>
      <w:r>
        <w:rPr>
          <w:rFonts w:ascii="Times New Roman" w:hAnsi="Times New Roman" w:cs="Times New Roman"/>
          <w:sz w:val="28"/>
          <w:sz w:val="28"/>
          <w:szCs w:val="28"/>
          <w:rtl w:val="true"/>
        </w:rPr>
        <w:t>، وابن حبان</w:t>
      </w:r>
      <w:r>
        <w:rPr>
          <w:rFonts w:cs="Times New Roman" w:ascii="Times New Roman" w:hAnsi="Times New Roman"/>
          <w:sz w:val="28"/>
          <w:szCs w:val="28"/>
          <w:rtl w:val="true"/>
        </w:rPr>
        <w:t xml:space="preserve">: </w:t>
      </w:r>
      <w:r>
        <w:rPr>
          <w:rFonts w:ascii="Times New Roman" w:hAnsi="Times New Roman" w:cs="Times New Roman"/>
          <w:sz w:val="28"/>
          <w:sz w:val="28"/>
          <w:szCs w:val="28"/>
        </w:rPr>
        <w:t>٤٤١٨</w:t>
      </w:r>
      <w:r>
        <w:rPr>
          <w:rFonts w:ascii="Times New Roman" w:hAnsi="Times New Roman" w:cs="Times New Roman"/>
          <w:sz w:val="28"/>
          <w:sz w:val="28"/>
          <w:szCs w:val="28"/>
          <w:rtl w:val="true"/>
        </w:rPr>
        <w:t>، و</w:t>
      </w:r>
      <w:r>
        <w:rPr>
          <w:rFonts w:cs="Times New Roman" w:ascii="Times New Roman" w:hAnsi="Times New Roman"/>
          <w:sz w:val="28"/>
          <w:szCs w:val="28"/>
          <w:rtl w:val="true"/>
        </w:rPr>
        <w:t>«</w:t>
      </w:r>
      <w:r>
        <w:rPr>
          <w:rFonts w:ascii="Times New Roman" w:hAnsi="Times New Roman" w:cs="Times New Roman"/>
          <w:sz w:val="28"/>
          <w:sz w:val="28"/>
          <w:szCs w:val="28"/>
          <w:rtl w:val="true"/>
        </w:rPr>
        <w:t>مرقاة المفاتيح</w:t>
      </w:r>
      <w:r>
        <w:rPr>
          <w:rFonts w:cs="Times New Roman" w:ascii="Times New Roman" w:hAnsi="Times New Roman"/>
          <w:sz w:val="28"/>
          <w:szCs w:val="28"/>
          <w:rtl w:val="true"/>
        </w:rPr>
        <w:t xml:space="preserve">»: </w:t>
      </w:r>
      <w:r>
        <w:rPr>
          <w:rFonts w:ascii="Times New Roman" w:hAnsi="Times New Roman" w:cs="Times New Roman"/>
          <w:sz w:val="28"/>
          <w:sz w:val="28"/>
          <w:szCs w:val="28"/>
        </w:rPr>
        <w:t>۳۱۹۵</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۶</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۳۲۱</w:t>
      </w:r>
      <w:r>
        <w:rPr>
          <w:rFonts w:ascii="Times New Roman" w:hAnsi="Times New Roman" w:cs="Times New Roman"/>
          <w:sz w:val="28"/>
          <w:sz w:val="28"/>
          <w:szCs w:val="28"/>
          <w:rtl w:val="true"/>
        </w:rPr>
        <w:t>، مكتبة الحنفية، و</w:t>
      </w:r>
      <w:r>
        <w:rPr>
          <w:rFonts w:cs="Times New Roman" w:ascii="Times New Roman" w:hAnsi="Times New Roman"/>
          <w:sz w:val="28"/>
          <w:szCs w:val="28"/>
          <w:rtl w:val="true"/>
        </w:rPr>
        <w:t>«</w:t>
      </w:r>
      <w:r>
        <w:rPr>
          <w:rFonts w:ascii="Times New Roman" w:hAnsi="Times New Roman" w:cs="Times New Roman"/>
          <w:sz w:val="28"/>
          <w:sz w:val="28"/>
          <w:szCs w:val="28"/>
          <w:rtl w:val="true"/>
        </w:rPr>
        <w:t>السنن الصغير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للبيهقي</w:t>
      </w:r>
      <w:r>
        <w:rPr>
          <w:rFonts w:cs="Times New Roman" w:ascii="Times New Roman" w:hAnsi="Times New Roman"/>
          <w:sz w:val="28"/>
          <w:szCs w:val="28"/>
          <w:rtl w:val="true"/>
        </w:rPr>
        <w:t xml:space="preserve">: </w:t>
      </w:r>
      <w:r>
        <w:rPr>
          <w:rFonts w:ascii="Times New Roman" w:hAnsi="Times New Roman" w:cs="Times New Roman"/>
          <w:sz w:val="28"/>
          <w:sz w:val="28"/>
          <w:szCs w:val="28"/>
        </w:rPr>
        <w:t>۱۹۲۰</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۳</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٥٤</w:t>
      </w:r>
      <w:r>
        <w:rPr>
          <w:rFonts w:ascii="Times New Roman" w:hAnsi="Times New Roman" w:cs="Times New Roman"/>
          <w:sz w:val="28"/>
          <w:sz w:val="28"/>
          <w:szCs w:val="28"/>
          <w:rtl w:val="true"/>
        </w:rPr>
        <w:t>، دار النشر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جامعة الدراسات الإسلامية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كراتشي، باكستان</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عن خزيمة بن ثابت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رسول الله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إن الله لا يستحي من الحق، لا تأتوا النساء في أدبارهن</w:t>
      </w:r>
      <w:r>
        <w:rPr>
          <w:rFonts w:cs="Times New Roman" w:ascii="Times New Roman" w:hAnsi="Times New Roman"/>
          <w:sz w:val="28"/>
          <w:szCs w:val="28"/>
          <w:rtl w:val="true"/>
        </w:rPr>
        <w:t>» (</w:t>
      </w:r>
      <w:r>
        <w:rPr>
          <w:rFonts w:ascii="Times New Roman" w:hAnsi="Times New Roman" w:cs="Times New Roman"/>
          <w:sz w:val="28"/>
          <w:sz w:val="28"/>
          <w:szCs w:val="28"/>
          <w:rtl w:val="true"/>
        </w:rPr>
        <w:t>رواه ابن ماجه</w:t>
      </w:r>
      <w:r>
        <w:rPr>
          <w:rFonts w:cs="Times New Roman" w:ascii="Times New Roman" w:hAnsi="Times New Roman"/>
          <w:sz w:val="28"/>
          <w:szCs w:val="28"/>
          <w:rtl w:val="true"/>
        </w:rPr>
        <w:t xml:space="preserve">: </w:t>
      </w:r>
      <w:r>
        <w:rPr>
          <w:rFonts w:ascii="Times New Roman" w:hAnsi="Times New Roman" w:cs="Times New Roman"/>
          <w:sz w:val="28"/>
          <w:sz w:val="28"/>
          <w:szCs w:val="28"/>
        </w:rPr>
        <w:t>١٩٢٤</w:t>
      </w:r>
      <w:r>
        <w:rPr>
          <w:rFonts w:ascii="Times New Roman" w:hAnsi="Times New Roman" w:cs="Times New Roman"/>
          <w:sz w:val="28"/>
          <w:sz w:val="28"/>
          <w:szCs w:val="28"/>
          <w:rtl w:val="true"/>
        </w:rPr>
        <w:t>، و</w:t>
      </w:r>
      <w:r>
        <w:rPr>
          <w:rFonts w:cs="Times New Roman" w:ascii="Times New Roman" w:hAnsi="Times New Roman"/>
          <w:sz w:val="28"/>
          <w:szCs w:val="28"/>
          <w:rtl w:val="true"/>
        </w:rPr>
        <w:t>«</w:t>
      </w:r>
      <w:r>
        <w:rPr>
          <w:rFonts w:ascii="Times New Roman" w:hAnsi="Times New Roman" w:cs="Times New Roman"/>
          <w:sz w:val="28"/>
          <w:sz w:val="28"/>
          <w:szCs w:val="28"/>
          <w:rtl w:val="true"/>
        </w:rPr>
        <w:t>مرقاة المفاتيح</w:t>
      </w:r>
      <w:r>
        <w:rPr>
          <w:rFonts w:cs="Times New Roman" w:ascii="Times New Roman" w:hAnsi="Times New Roman"/>
          <w:sz w:val="28"/>
          <w:szCs w:val="28"/>
          <w:rtl w:val="true"/>
        </w:rPr>
        <w:t xml:space="preserve">»: </w:t>
      </w:r>
      <w:r>
        <w:rPr>
          <w:rFonts w:ascii="Times New Roman" w:hAnsi="Times New Roman" w:cs="Times New Roman"/>
          <w:sz w:val="28"/>
          <w:sz w:val="28"/>
          <w:szCs w:val="28"/>
        </w:rPr>
        <w:t>۳۱۹۲</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۶</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۳۲۱</w:t>
      </w:r>
      <w:r>
        <w:rPr>
          <w:rFonts w:ascii="Times New Roman" w:hAnsi="Times New Roman" w:cs="Times New Roman"/>
          <w:sz w:val="28"/>
          <w:sz w:val="28"/>
          <w:szCs w:val="28"/>
          <w:rtl w:val="true"/>
        </w:rPr>
        <w:t>، كتاب النكاح، باب المباشرة، مكتبة الحنفية</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وصرحوا بأن حرمة اللواطة أشد من حرمة الزنا لقبحها عقلا وطبعا وشرعا</w:t>
      </w:r>
      <w:r>
        <w:rPr>
          <w:rFonts w:cs="Times New Roman" w:ascii="Times New Roman" w:hAnsi="Times New Roman"/>
          <w:sz w:val="28"/>
          <w:szCs w:val="28"/>
          <w:rtl w:val="true"/>
        </w:rPr>
        <w:t>. («</w:t>
      </w:r>
      <w:r>
        <w:rPr>
          <w:rFonts w:ascii="Times New Roman" w:hAnsi="Times New Roman" w:cs="Times New Roman"/>
          <w:sz w:val="28"/>
          <w:sz w:val="28"/>
          <w:szCs w:val="28"/>
          <w:rtl w:val="true"/>
        </w:rPr>
        <w:t>روح المعاني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۴</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٤١١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وفي الآيات من الدلالة على ذم اللواطة وقبحها ما لا يخفى، فهي كبيرة بالإجماع، ونصوا على أنها أشد حرمة من الزنا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وذكر العلامة الأكمل في </w:t>
      </w:r>
      <w:r>
        <w:rPr>
          <w:rFonts w:cs="Times New Roman" w:ascii="Times New Roman" w:hAnsi="Times New Roman"/>
          <w:sz w:val="28"/>
          <w:szCs w:val="28"/>
          <w:rtl w:val="true"/>
        </w:rPr>
        <w:t>«</w:t>
      </w:r>
      <w:r>
        <w:rPr>
          <w:rFonts w:ascii="Times New Roman" w:hAnsi="Times New Roman" w:cs="Times New Roman"/>
          <w:sz w:val="28"/>
          <w:sz w:val="28"/>
          <w:szCs w:val="28"/>
          <w:rtl w:val="true"/>
        </w:rPr>
        <w:t>شرح المشارق</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اللواطة محرمة عقلا وشرعا وطبعا، وعدم وجوب الحد فيها عند الإمام أبي حنيفة رحمه الله تعالى عنه لعدم الدليل عنده على ذلك لا لخفتها، وقال بعض العلماء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 عدم وجوب الحد للتغليظ، لأن الحد مطهر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فتح القدير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قيل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 كانت حرمتها عقلا وسمعا لا تكون في الجنة، وإن كانت سمعا فقط جاز أن تكون فيها، والصحيح أنها لا تكون لأن الله تعالى استبعدها واستقبحها فقال سبحانه</w:t>
      </w:r>
      <w:r>
        <w:rPr>
          <w:rFonts w:cs="Times New Roman" w:ascii="Times New Roman" w:hAnsi="Times New Roman"/>
          <w:sz w:val="28"/>
          <w:szCs w:val="28"/>
          <w:rtl w:val="true"/>
        </w:rPr>
        <w:t>: {</w:t>
      </w:r>
      <w:r>
        <w:rPr>
          <w:rFonts w:ascii="Times New Roman" w:hAnsi="Times New Roman" w:cs="Times New Roman"/>
          <w:sz w:val="28"/>
          <w:sz w:val="28"/>
          <w:szCs w:val="28"/>
          <w:rtl w:val="true"/>
        </w:rPr>
        <w:t>إِنَّكُمْ لَتَأْتُونَ الْفَاحِشَةَ مَا سَبَقَكُمْ بِهَا مِنْ أَحَدٍ مِنَ الْعَالَمِينَ</w:t>
      </w:r>
      <w:r>
        <w:rPr>
          <w:rFonts w:cs="Times New Roman" w:ascii="Times New Roman" w:hAnsi="Times New Roman"/>
          <w:sz w:val="28"/>
          <w:szCs w:val="28"/>
          <w:rtl w:val="true"/>
        </w:rPr>
        <w:t>} (</w:t>
      </w:r>
      <w:r>
        <w:rPr>
          <w:rFonts w:ascii="Times New Roman" w:hAnsi="Times New Roman" w:cs="Times New Roman"/>
          <w:sz w:val="28"/>
          <w:sz w:val="28"/>
          <w:szCs w:val="28"/>
          <w:rtl w:val="true"/>
        </w:rPr>
        <w:t>العنكبوت</w:t>
      </w:r>
      <w:r>
        <w:rPr>
          <w:rFonts w:cs="Times New Roman" w:ascii="Times New Roman" w:hAnsi="Times New Roman"/>
          <w:sz w:val="28"/>
          <w:szCs w:val="28"/>
          <w:rtl w:val="true"/>
        </w:rPr>
        <w:t xml:space="preserve">: </w:t>
      </w:r>
      <w:r>
        <w:rPr>
          <w:rFonts w:ascii="Times New Roman" w:hAnsi="Times New Roman" w:cs="Times New Roman"/>
          <w:sz w:val="28"/>
          <w:sz w:val="28"/>
          <w:szCs w:val="28"/>
        </w:rPr>
        <w:t>۲۸</w:t>
      </w:r>
      <w:r>
        <w:rPr>
          <w:rFonts w:cs="Times New Roman" w:ascii="Times New Roman" w:hAnsi="Times New Roman"/>
          <w:sz w:val="28"/>
          <w:szCs w:val="28"/>
          <w:rtl w:val="true"/>
        </w:rPr>
        <w:t>)</w:t>
      </w:r>
      <w:r>
        <w:rPr>
          <w:rFonts w:ascii="Times New Roman" w:hAnsi="Times New Roman" w:cs="Times New Roman"/>
          <w:sz w:val="28"/>
          <w:sz w:val="28"/>
          <w:szCs w:val="28"/>
          <w:rtl w:val="true"/>
        </w:rPr>
        <w:t>، وسماها خبيثة فقال عز وجل</w:t>
      </w:r>
      <w:r>
        <w:rPr>
          <w:rFonts w:cs="Times New Roman" w:ascii="Times New Roman" w:hAnsi="Times New Roman"/>
          <w:sz w:val="28"/>
          <w:szCs w:val="28"/>
          <w:rtl w:val="true"/>
        </w:rPr>
        <w:t>: {</w:t>
      </w:r>
      <w:r>
        <w:rPr>
          <w:rFonts w:ascii="Times New Roman" w:hAnsi="Times New Roman" w:cs="Times New Roman"/>
          <w:sz w:val="28"/>
          <w:sz w:val="28"/>
          <w:szCs w:val="28"/>
          <w:rtl w:val="true"/>
        </w:rPr>
        <w:t>كَانَتْ تَعْمَلُ الْخَبَائِثَ</w:t>
      </w:r>
      <w:r>
        <w:rPr>
          <w:rFonts w:cs="Times New Roman" w:ascii="Times New Roman" w:hAnsi="Times New Roman"/>
          <w:sz w:val="28"/>
          <w:szCs w:val="28"/>
          <w:rtl w:val="true"/>
        </w:rPr>
        <w:t>} («</w:t>
      </w:r>
      <w:r>
        <w:rPr>
          <w:rFonts w:ascii="Times New Roman" w:hAnsi="Times New Roman" w:cs="Times New Roman"/>
          <w:sz w:val="28"/>
          <w:sz w:val="28"/>
          <w:szCs w:val="28"/>
          <w:rtl w:val="true"/>
        </w:rPr>
        <w:t>روح المعاني</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١٠</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٣٦١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أقول وسيأتي في كتاب الإكراه أن اللواطة أشد حرمة من الزنا لأنها لم تبح بطريق ما، ولقبحها عقلا، ولذا لا تكون في الجنة على الصحيح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حاشية </w:t>
      </w:r>
      <w:r>
        <w:rPr>
          <w:rFonts w:cs="Times New Roman" w:ascii="Times New Roman" w:hAnsi="Times New Roman"/>
          <w:sz w:val="28"/>
          <w:szCs w:val="28"/>
          <w:rtl w:val="true"/>
        </w:rPr>
        <w:t>«</w:t>
      </w:r>
      <w:r>
        <w:rPr>
          <w:rFonts w:ascii="Times New Roman" w:hAnsi="Times New Roman" w:cs="Times New Roman"/>
          <w:sz w:val="28"/>
          <w:sz w:val="28"/>
          <w:szCs w:val="28"/>
          <w:rtl w:val="true"/>
        </w:rPr>
        <w:t>رد المختار على الدر المختار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۱</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۲۹۷</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للطباعة والنشر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أجمع الفقهاء على أن اللواط محرم مغلظ التحريم وأنه من الكبائر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الماوردي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واللواط أغلظ الفواحش تحريما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٤٤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٢٣</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وذكر العلامة الأكمل في </w:t>
      </w:r>
      <w:r>
        <w:rPr>
          <w:rFonts w:cs="Times New Roman" w:ascii="Times New Roman" w:hAnsi="Times New Roman"/>
          <w:sz w:val="28"/>
          <w:szCs w:val="28"/>
          <w:rtl w:val="true"/>
        </w:rPr>
        <w:t>«</w:t>
      </w:r>
      <w:r>
        <w:rPr>
          <w:rFonts w:ascii="Times New Roman" w:hAnsi="Times New Roman" w:cs="Times New Roman"/>
          <w:sz w:val="28"/>
          <w:sz w:val="28"/>
          <w:szCs w:val="28"/>
          <w:rtl w:val="true"/>
        </w:rPr>
        <w:t>شرح المشارق</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اللواطة محرمة عقلا وشرعا وطبعا بخلاف الزنا، وأنه ليس بحرام طبعا فكانت أشد حرمة منه، وإنما لم يوجب الحد أبو حنيفة فيها لعدم الدليل عليه لا لخفتها، وإنما عدم الوجوب للتغليظ على الفاعل؛ لأن الحد مطهر، على قول بعض العلماء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فتح القدير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قيل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 كانت حرمتها عقلا وسمعا لا تكون في الجنة، وإن كانت سمعا فقط جاز أن تكون، والصحيح أنها لا تكون لأن الله تعالى استبعدها واستقبحها فقال</w:t>
      </w:r>
      <w:r>
        <w:rPr>
          <w:rFonts w:cs="Times New Roman" w:ascii="Times New Roman" w:hAnsi="Times New Roman"/>
          <w:sz w:val="28"/>
          <w:szCs w:val="28"/>
          <w:rtl w:val="true"/>
        </w:rPr>
        <w:t>: {</w:t>
      </w:r>
      <w:r>
        <w:rPr>
          <w:rFonts w:ascii="Times New Roman" w:hAnsi="Times New Roman" w:cs="Times New Roman"/>
          <w:sz w:val="28"/>
          <w:sz w:val="28"/>
          <w:szCs w:val="28"/>
          <w:rtl w:val="true"/>
        </w:rPr>
        <w:t>مَا سَبَقَكُمْ بِهَا مِنْ أَحَدٍ مِنَ الْعَالَمِينَ</w:t>
      </w:r>
      <w:r>
        <w:rPr>
          <w:rFonts w:cs="Times New Roman" w:ascii="Times New Roman" w:hAnsi="Times New Roman"/>
          <w:sz w:val="28"/>
          <w:szCs w:val="28"/>
          <w:rtl w:val="true"/>
        </w:rPr>
        <w:t>}</w:t>
      </w:r>
      <w:r>
        <w:rPr>
          <w:rFonts w:ascii="Times New Roman" w:hAnsi="Times New Roman" w:cs="Times New Roman"/>
          <w:sz w:val="28"/>
          <w:sz w:val="28"/>
          <w:szCs w:val="28"/>
          <w:rtl w:val="true"/>
        </w:rPr>
        <w:t>، وسماها خبيثة فقال تعالى</w:t>
      </w:r>
      <w:r>
        <w:rPr>
          <w:rFonts w:cs="Times New Roman" w:ascii="Times New Roman" w:hAnsi="Times New Roman"/>
          <w:sz w:val="28"/>
          <w:szCs w:val="28"/>
          <w:rtl w:val="true"/>
        </w:rPr>
        <w:t>: {</w:t>
      </w:r>
      <w:r>
        <w:rPr>
          <w:rFonts w:ascii="Times New Roman" w:hAnsi="Times New Roman" w:cs="Times New Roman"/>
          <w:sz w:val="28"/>
          <w:sz w:val="28"/>
          <w:szCs w:val="28"/>
          <w:rtl w:val="true"/>
        </w:rPr>
        <w:t>كَانَتْ تَعْمَلُ الْخَبَائِثَ</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والجنة منزهة عنها </w:t>
      </w:r>
      <w:r>
        <w:rPr>
          <w:rFonts w:cs="Times New Roman" w:ascii="Times New Roman" w:hAnsi="Times New Roman"/>
          <w:sz w:val="28"/>
          <w:szCs w:val="28"/>
          <w:rtl w:val="true"/>
        </w:rPr>
        <w:t>(«</w:t>
      </w:r>
      <w:r>
        <w:rPr>
          <w:rFonts w:ascii="Times New Roman" w:hAnsi="Times New Roman" w:cs="Times New Roman"/>
          <w:sz w:val="28"/>
          <w:sz w:val="28"/>
          <w:szCs w:val="28"/>
          <w:rtl w:val="true"/>
        </w:rPr>
        <w:t>البحر الرائق شرح كنز الدقائق</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۵</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۱۸</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المعرفة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قوله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ومن أتى امرأة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 أجنبية </w:t>
      </w:r>
      <w:r>
        <w:rPr>
          <w:rFonts w:cs="Times New Roman" w:ascii="Times New Roman" w:hAnsi="Times New Roman"/>
          <w:sz w:val="28"/>
          <w:szCs w:val="28"/>
          <w:rtl w:val="true"/>
        </w:rPr>
        <w:t>(</w:t>
      </w:r>
      <w:r>
        <w:rPr>
          <w:rFonts w:ascii="Times New Roman" w:hAnsi="Times New Roman" w:cs="Times New Roman"/>
          <w:sz w:val="28"/>
          <w:sz w:val="28"/>
          <w:szCs w:val="28"/>
          <w:rtl w:val="true"/>
        </w:rPr>
        <w:t>في الموضع المكروه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أي دبرها </w:t>
      </w:r>
      <w:r>
        <w:rPr>
          <w:rFonts w:cs="Times New Roman" w:ascii="Times New Roman" w:hAnsi="Times New Roman"/>
          <w:sz w:val="28"/>
          <w:szCs w:val="28"/>
          <w:rtl w:val="true"/>
        </w:rPr>
        <w:t>(</w:t>
      </w:r>
      <w:r>
        <w:rPr>
          <w:rFonts w:ascii="Times New Roman" w:hAnsi="Times New Roman" w:cs="Times New Roman"/>
          <w:sz w:val="28"/>
          <w:sz w:val="28"/>
          <w:szCs w:val="28"/>
          <w:rtl w:val="true"/>
        </w:rPr>
        <w:t>أو عمل عمل قوم لوط فلا حد عليه عند أبي حنيفة، ولكنه يعزر ويسجن حتى يموت أو يتوب، ولو اعتاد اللواطة قتله الإمام محصنا كان أو غير محصن سياسة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أما الحد المقدر شرعا فليس حكما له، وقالا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هو كالزنا، وهذه العبارة تفيد اعترافهما بأنه ليس من نفس الزنا بل حكمه حكم الزنا، فيحد جلدا إن لم يكن أحصن، ورجما إن أحصن </w:t>
      </w:r>
      <w:r>
        <w:rPr>
          <w:rFonts w:cs="Times New Roman" w:ascii="Times New Roman" w:hAnsi="Times New Roman"/>
          <w:sz w:val="28"/>
          <w:szCs w:val="28"/>
          <w:rtl w:val="true"/>
        </w:rPr>
        <w:t>(«</w:t>
      </w:r>
      <w:r>
        <w:rPr>
          <w:rFonts w:ascii="Times New Roman" w:hAnsi="Times New Roman" w:cs="Times New Roman"/>
          <w:sz w:val="28"/>
          <w:sz w:val="28"/>
          <w:szCs w:val="28"/>
          <w:rtl w:val="true"/>
        </w:rPr>
        <w:t>فتح القدير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٥</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٢٦٢</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 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الدرر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بنحو الإحراق بالنار، وهدم الجدار، والتنكيس من محل مرتفع باتباع الأحجار، 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الحاوي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والجلد أصح</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وفي </w:t>
      </w:r>
      <w:r>
        <w:rPr>
          <w:rFonts w:cs="Times New Roman" w:ascii="Times New Roman" w:hAnsi="Times New Roman"/>
          <w:sz w:val="28"/>
          <w:szCs w:val="28"/>
          <w:rtl w:val="true"/>
        </w:rPr>
        <w:t>«</w:t>
      </w:r>
      <w:r>
        <w:rPr>
          <w:rFonts w:ascii="Times New Roman" w:hAnsi="Times New Roman" w:cs="Times New Roman"/>
          <w:sz w:val="28"/>
          <w:sz w:val="28"/>
          <w:szCs w:val="28"/>
          <w:rtl w:val="true"/>
        </w:rPr>
        <w:t>الفتح</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يعزر ويسجن حتى يموت أو يتوب، ولو اعتاد اللواطة قتله الإمام سياسة </w:t>
      </w:r>
      <w:r>
        <w:rPr>
          <w:rFonts w:cs="Times New Roman" w:ascii="Times New Roman" w:hAnsi="Times New Roman"/>
          <w:sz w:val="28"/>
          <w:szCs w:val="28"/>
          <w:rtl w:val="true"/>
        </w:rPr>
        <w:t>(«</w:t>
      </w:r>
      <w:r>
        <w:rPr>
          <w:rFonts w:ascii="Times New Roman" w:hAnsi="Times New Roman" w:cs="Times New Roman"/>
          <w:sz w:val="28"/>
          <w:sz w:val="28"/>
          <w:szCs w:val="28"/>
          <w:rtl w:val="true"/>
        </w:rPr>
        <w:t>الدر المختار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2</Pages>
  <Words>604</Words>
  <Characters>2647</Characters>
  <CharactersWithSpaces>3240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2024-10-29T01:45:40Z</dcterms:modified>
  <cp:revision>1</cp:revision>
  <dc:subject/>
  <dc:title/>
</cp:coreProperties>
</file>