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1"/>
        <w:jc w:val="left"/>
        <w:rPr>
          <w:rFonts w:ascii="Times New Roman" w:hAnsi="Times New Roman" w:cs="Times New Roman"/>
          <w:sz w:val="28"/>
          <w:szCs w:val="28"/>
        </w:rPr>
      </w:pPr>
      <w:r>
        <w:rPr>
          <w:rFonts w:cs="Times New Roman" w:ascii="Times New Roman" w:hAnsi="Times New Roman"/>
          <w:position w:val="0"/>
          <w:sz w:val="28"/>
          <w:sz w:val="28"/>
          <w:szCs w:val="28"/>
          <w:vertAlign w:val="baseline"/>
          <w:rtl w:val="true"/>
        </w:rPr>
        <w:t>(</w:t>
      </w:r>
      <w:r>
        <w:rPr>
          <w:rFonts w:ascii="Times New Roman" w:hAnsi="Times New Roman" w:cs="Times New Roman"/>
          <w:position w:val="0"/>
          <w:sz w:val="28"/>
          <w:sz w:val="28"/>
          <w:sz w:val="28"/>
          <w:szCs w:val="28"/>
          <w:vertAlign w:val="baseline"/>
        </w:rPr>
        <w:t>١١٤</w:t>
      </w:r>
      <w:r>
        <w:rPr>
          <w:rFonts w:cs="Times New Roman" w:ascii="Times New Roman" w:hAnsi="Times New Roman"/>
          <w:position w:val="0"/>
          <w:sz w:val="28"/>
          <w:sz w:val="28"/>
          <w:szCs w:val="28"/>
          <w:vertAlign w:val="baseline"/>
          <w:rtl w:val="true"/>
        </w:rPr>
        <w:t>) «</w:t>
      </w:r>
      <w:r>
        <w:rPr>
          <w:rFonts w:ascii="Times New Roman" w:hAnsi="Times New Roman" w:cs="Times New Roman"/>
          <w:position w:val="0"/>
          <w:sz w:val="28"/>
          <w:sz w:val="28"/>
          <w:sz w:val="28"/>
          <w:szCs w:val="28"/>
          <w:vertAlign w:val="baseline"/>
          <w:rtl w:val="true"/>
        </w:rPr>
        <w:t>يَا أَيُّهَا الَّذِينَ آمَنُوا لَا تَكُونُوا كَالَّذِينَ كَفَرُوا وَقَالُوا لِإِخْوَانِهِمْ إِذَا ضَرَبُوا فِي الْأَرْضِ أَوْ كَانُوا غُزًّى لَوْ كَانُوا عِنْدَنَا مَا مَاتُوا وَمَا قُتِلُوا لِيَجْعَلَ اللَّهُ ذَلِكَ حَسْرَةً فِي قُلُوبِهِمْ وَاللَّهُ يُحْيِي وَيُمِيتُ وَاللَّهُ بِمَا تَعْمَلُونَ بَصِيرٌ</w:t>
      </w:r>
      <w:r>
        <w:rPr>
          <w:rFonts w:cs="Times New Roman" w:ascii="Times New Roman" w:hAnsi="Times New Roman"/>
          <w:position w:val="0"/>
          <w:sz w:val="28"/>
          <w:sz w:val="28"/>
          <w:szCs w:val="28"/>
          <w:vertAlign w:val="baseline"/>
          <w:rtl w:val="true"/>
        </w:rPr>
        <w:t>» (</w:t>
      </w:r>
      <w:r>
        <w:rPr>
          <w:rFonts w:ascii="Times New Roman" w:hAnsi="Times New Roman" w:cs="Times New Roman"/>
          <w:position w:val="0"/>
          <w:sz w:val="28"/>
          <w:sz w:val="28"/>
          <w:sz w:val="28"/>
          <w:szCs w:val="28"/>
          <w:vertAlign w:val="baseline"/>
          <w:rtl w:val="true"/>
        </w:rPr>
        <w:t xml:space="preserve">آل عمران، الآية </w:t>
      </w:r>
      <w:r>
        <w:rPr>
          <w:rFonts w:ascii="Times New Roman" w:hAnsi="Times New Roman" w:cs="Times New Roman"/>
          <w:position w:val="0"/>
          <w:sz w:val="28"/>
          <w:sz w:val="28"/>
          <w:sz w:val="28"/>
          <w:szCs w:val="28"/>
          <w:vertAlign w:val="baseline"/>
        </w:rPr>
        <w:t>١٥٦</w:t>
      </w:r>
      <w:r>
        <w:rPr>
          <w:rFonts w:cs="Times New Roman" w:ascii="Times New Roman" w:hAnsi="Times New Roman"/>
          <w:position w:val="0"/>
          <w:sz w:val="28"/>
          <w:sz w:val="28"/>
          <w:szCs w:val="28"/>
          <w:vertAlign w:val="baseline"/>
          <w:rtl w:val="true"/>
        </w:rPr>
        <w:t>).</w:t>
      </w:r>
    </w:p>
    <w:p>
      <w:pPr>
        <w:pStyle w:val="BodyText"/>
        <w:bidi w:val="1"/>
        <w:jc w:val="left"/>
        <w:rPr>
          <w:rFonts w:ascii="Times New Roman" w:hAnsi="Times New Roman" w:cs="Times New Roman"/>
          <w:sz w:val="28"/>
          <w:szCs w:val="28"/>
        </w:rPr>
      </w:pPr>
      <w:r>
        <w:rPr>
          <w:rFonts w:ascii="Times New Roman" w:hAnsi="Times New Roman" w:cs="Times New Roman"/>
          <w:sz w:val="28"/>
          <w:sz w:val="28"/>
          <w:szCs w:val="28"/>
          <w:rtl w:val="true"/>
        </w:rPr>
        <w:t xml:space="preserve">ينهى تعالى عباده المؤمنين عن مشابهة الكفار في اعتقادهم الفاسد </w:t>
      </w:r>
      <w:r>
        <w:rPr>
          <w:rFonts w:cs="Times New Roman" w:ascii="Times New Roman" w:hAnsi="Times New Roman"/>
          <w:sz w:val="28"/>
          <w:szCs w:val="28"/>
          <w:rtl w:val="true"/>
        </w:rPr>
        <w:t>(</w:t>
      </w:r>
      <w:r>
        <w:rPr>
          <w:rFonts w:ascii="Times New Roman" w:hAnsi="Times New Roman" w:cs="Times New Roman"/>
          <w:sz w:val="28"/>
          <w:sz w:val="28"/>
          <w:szCs w:val="28"/>
          <w:rtl w:val="true"/>
        </w:rPr>
        <w:t xml:space="preserve">مختصر تفسير ابن كثير، ج </w:t>
      </w:r>
      <w:r>
        <w:rPr>
          <w:rFonts w:ascii="Times New Roman" w:hAnsi="Times New Roman" w:cs="Times New Roman"/>
          <w:sz w:val="28"/>
          <w:sz w:val="28"/>
          <w:szCs w:val="28"/>
        </w:rPr>
        <w:t>١</w:t>
      </w:r>
      <w:r>
        <w:rPr>
          <w:rFonts w:ascii="Times New Roman" w:hAnsi="Times New Roman" w:cs="Times New Roman"/>
          <w:sz w:val="28"/>
          <w:sz w:val="28"/>
          <w:szCs w:val="28"/>
          <w:rtl w:val="true"/>
        </w:rPr>
        <w:t xml:space="preserve">، ص </w:t>
      </w:r>
      <w:r>
        <w:rPr>
          <w:rFonts w:ascii="Times New Roman" w:hAnsi="Times New Roman" w:cs="Times New Roman"/>
          <w:sz w:val="28"/>
          <w:sz w:val="28"/>
          <w:szCs w:val="28"/>
        </w:rPr>
        <w:t>٣٣٠</w:t>
      </w:r>
      <w:r>
        <w:rPr>
          <w:rFonts w:ascii="Times New Roman" w:hAnsi="Times New Roman" w:cs="Times New Roman"/>
          <w:sz w:val="28"/>
          <w:sz w:val="28"/>
          <w:szCs w:val="28"/>
          <w:rtl w:val="true"/>
        </w:rPr>
        <w:t>، الناشر</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 xml:space="preserve">دار القرآن الكريم، بيروت </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لبنان</w:t>
      </w:r>
      <w:r>
        <w:rPr>
          <w:rFonts w:cs="Times New Roman" w:ascii="Times New Roman" w:hAnsi="Times New Roman"/>
          <w:sz w:val="28"/>
          <w:szCs w:val="28"/>
          <w:rtl w:val="true"/>
        </w:rPr>
        <w:t>).</w:t>
      </w:r>
    </w:p>
    <w:p>
      <w:pPr>
        <w:pStyle w:val="BodyText"/>
        <w:bidi w:val="1"/>
        <w:jc w:val="left"/>
        <w:rPr>
          <w:rFonts w:ascii="Times New Roman" w:hAnsi="Times New Roman" w:cs="Times New Roman"/>
          <w:sz w:val="28"/>
          <w:szCs w:val="28"/>
        </w:rPr>
      </w:pP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عن ابن عمر قال</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قال رسول الله صلى الله عليه وسلم</w:t>
      </w:r>
      <w:r>
        <w:rPr>
          <w:rFonts w:cs="Times New Roman" w:ascii="Times New Roman" w:hAnsi="Times New Roman"/>
          <w:sz w:val="28"/>
          <w:szCs w:val="28"/>
          <w:rtl w:val="true"/>
        </w:rPr>
        <w:t>: «</w:t>
      </w:r>
      <w:r>
        <w:rPr>
          <w:rFonts w:ascii="Times New Roman" w:hAnsi="Times New Roman" w:cs="Times New Roman"/>
          <w:sz w:val="28"/>
          <w:sz w:val="28"/>
          <w:szCs w:val="28"/>
          <w:rtl w:val="true"/>
        </w:rPr>
        <w:t>من تشبه بقوم فهو منهم</w:t>
      </w:r>
      <w:r>
        <w:rPr>
          <w:rFonts w:cs="Times New Roman" w:ascii="Times New Roman" w:hAnsi="Times New Roman"/>
          <w:sz w:val="28"/>
          <w:szCs w:val="28"/>
          <w:rtl w:val="true"/>
        </w:rPr>
        <w:t>» (</w:t>
      </w:r>
      <w:r>
        <w:rPr>
          <w:rFonts w:ascii="Times New Roman" w:hAnsi="Times New Roman" w:cs="Times New Roman"/>
          <w:sz w:val="28"/>
          <w:sz w:val="28"/>
          <w:szCs w:val="28"/>
          <w:rtl w:val="true"/>
        </w:rPr>
        <w:t xml:space="preserve">سنن أبي داود، رقم الحديث </w:t>
      </w:r>
      <w:r>
        <w:rPr>
          <w:rFonts w:ascii="Times New Roman" w:hAnsi="Times New Roman" w:cs="Times New Roman"/>
          <w:sz w:val="28"/>
          <w:sz w:val="28"/>
          <w:szCs w:val="28"/>
        </w:rPr>
        <w:t>٤٠٣١</w:t>
      </w:r>
      <w:r>
        <w:rPr>
          <w:rFonts w:ascii="Times New Roman" w:hAnsi="Times New Roman" w:cs="Times New Roman"/>
          <w:sz w:val="28"/>
          <w:sz w:val="28"/>
          <w:szCs w:val="28"/>
          <w:rtl w:val="true"/>
        </w:rPr>
        <w:t>، الناشر</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 xml:space="preserve">المكتبة العصرية، صيدا </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بيروت</w:t>
      </w:r>
      <w:r>
        <w:rPr>
          <w:rFonts w:cs="Times New Roman" w:ascii="Times New Roman" w:hAnsi="Times New Roman"/>
          <w:sz w:val="28"/>
          <w:szCs w:val="28"/>
          <w:rtl w:val="true"/>
        </w:rPr>
        <w:t>).</w:t>
      </w:r>
    </w:p>
    <w:p>
      <w:pPr>
        <w:pStyle w:val="BodyText"/>
        <w:bidi w:val="1"/>
        <w:jc w:val="left"/>
        <w:rPr>
          <w:rFonts w:ascii="Times New Roman" w:hAnsi="Times New Roman" w:cs="Times New Roman"/>
          <w:sz w:val="28"/>
          <w:szCs w:val="28"/>
        </w:rPr>
      </w:pP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وقال أصبغ</w:t>
      </w:r>
      <w:r>
        <w:rPr>
          <w:rFonts w:cs="Times New Roman" w:ascii="Times New Roman" w:hAnsi="Times New Roman"/>
          <w:sz w:val="28"/>
          <w:szCs w:val="28"/>
          <w:rtl w:val="true"/>
        </w:rPr>
        <w:t>: «</w:t>
      </w:r>
      <w:r>
        <w:rPr>
          <w:rFonts w:ascii="Times New Roman" w:hAnsi="Times New Roman" w:cs="Times New Roman"/>
          <w:sz w:val="28"/>
          <w:sz w:val="28"/>
          <w:szCs w:val="28"/>
          <w:rtl w:val="true"/>
        </w:rPr>
        <w:t>دعا رجل عبد الله بن مسعود رضي الله تعالى عنه إلى وليمة، فلما جاء سمع لهوًا فلم يدخل، فقال</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ما لك؟ فقال</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سمعت رسول الله صلى الله عليه وسلم يقول</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من كثر سواد قوم فهو منهم، ومن رضي عمل قوم كان شريكًا لمن عمله</w:t>
      </w:r>
      <w:r>
        <w:rPr>
          <w:rFonts w:cs="Times New Roman" w:ascii="Times New Roman" w:hAnsi="Times New Roman"/>
          <w:sz w:val="28"/>
          <w:szCs w:val="28"/>
          <w:rtl w:val="true"/>
        </w:rPr>
        <w:t>» (</w:t>
      </w:r>
      <w:r>
        <w:rPr>
          <w:rFonts w:ascii="Times New Roman" w:hAnsi="Times New Roman" w:cs="Times New Roman"/>
          <w:sz w:val="28"/>
          <w:sz w:val="28"/>
          <w:szCs w:val="28"/>
          <w:rtl w:val="true"/>
        </w:rPr>
        <w:t xml:space="preserve">الموسوعة الفقهية الكويتية، ج </w:t>
      </w:r>
      <w:r>
        <w:rPr>
          <w:rFonts w:ascii="Times New Roman" w:hAnsi="Times New Roman" w:cs="Times New Roman"/>
          <w:sz w:val="28"/>
          <w:sz w:val="28"/>
          <w:szCs w:val="28"/>
        </w:rPr>
        <w:t>٣٨</w:t>
      </w:r>
      <w:r>
        <w:rPr>
          <w:rFonts w:ascii="Times New Roman" w:hAnsi="Times New Roman" w:cs="Times New Roman"/>
          <w:sz w:val="28"/>
          <w:sz w:val="28"/>
          <w:szCs w:val="28"/>
          <w:rtl w:val="true"/>
        </w:rPr>
        <w:t xml:space="preserve">، ص </w:t>
      </w:r>
      <w:r>
        <w:rPr>
          <w:rFonts w:ascii="Times New Roman" w:hAnsi="Times New Roman" w:cs="Times New Roman"/>
          <w:sz w:val="28"/>
          <w:sz w:val="28"/>
          <w:szCs w:val="28"/>
        </w:rPr>
        <w:t>١٧٨</w:t>
      </w:r>
      <w:r>
        <w:rPr>
          <w:rFonts w:ascii="Times New Roman" w:hAnsi="Times New Roman" w:cs="Times New Roman"/>
          <w:sz w:val="28"/>
          <w:sz w:val="28"/>
          <w:szCs w:val="28"/>
          <w:rtl w:val="true"/>
        </w:rPr>
        <w:t>، مكتبة الرشيدية</w:t>
      </w:r>
      <w:r>
        <w:rPr>
          <w:rFonts w:cs="Times New Roman" w:ascii="Times New Roman" w:hAnsi="Times New Roman"/>
          <w:sz w:val="28"/>
          <w:szCs w:val="28"/>
          <w:rtl w:val="true"/>
        </w:rPr>
        <w:t>).</w:t>
      </w:r>
    </w:p>
    <w:p>
      <w:pPr>
        <w:pStyle w:val="BodyText"/>
        <w:bidi w:val="1"/>
        <w:jc w:val="left"/>
        <w:rPr>
          <w:rFonts w:ascii="Times New Roman" w:hAnsi="Times New Roman" w:cs="Times New Roman"/>
          <w:sz w:val="28"/>
          <w:szCs w:val="28"/>
        </w:rPr>
      </w:pP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 xml:space="preserve">ويكفر بخروجه إلى نيروز المجوس والموافقة معهم فيما يفعلونه في ذلك اليوم، وبشرائه يوم نيروز شيئًا لم يكن يشتريه قبل ذلك تعظيمًا للنيروز لا للأكل والشرب، وبإهدائه ذلك اليوم للمشركين ولو بيضة تعظيمًا لذلك اليوم </w:t>
      </w:r>
      <w:r>
        <w:rPr>
          <w:rFonts w:cs="Times New Roman" w:ascii="Times New Roman" w:hAnsi="Times New Roman"/>
          <w:sz w:val="28"/>
          <w:szCs w:val="28"/>
          <w:rtl w:val="true"/>
        </w:rPr>
        <w:t>(</w:t>
      </w:r>
      <w:r>
        <w:rPr>
          <w:rFonts w:ascii="Times New Roman" w:hAnsi="Times New Roman" w:cs="Times New Roman"/>
          <w:sz w:val="28"/>
          <w:sz w:val="28"/>
          <w:szCs w:val="28"/>
          <w:rtl w:val="true"/>
        </w:rPr>
        <w:t xml:space="preserve">مجمع الأنهر، ج </w:t>
      </w:r>
      <w:r>
        <w:rPr>
          <w:rFonts w:ascii="Times New Roman" w:hAnsi="Times New Roman" w:cs="Times New Roman"/>
          <w:sz w:val="28"/>
          <w:sz w:val="28"/>
          <w:szCs w:val="28"/>
        </w:rPr>
        <w:t>١</w:t>
      </w:r>
      <w:r>
        <w:rPr>
          <w:rFonts w:ascii="Times New Roman" w:hAnsi="Times New Roman" w:cs="Times New Roman"/>
          <w:sz w:val="28"/>
          <w:sz w:val="28"/>
          <w:szCs w:val="28"/>
          <w:rtl w:val="true"/>
        </w:rPr>
        <w:t xml:space="preserve">، ص </w:t>
      </w:r>
      <w:r>
        <w:rPr>
          <w:rFonts w:ascii="Times New Roman" w:hAnsi="Times New Roman" w:cs="Times New Roman"/>
          <w:sz w:val="28"/>
          <w:sz w:val="28"/>
          <w:szCs w:val="28"/>
        </w:rPr>
        <w:t>٦٩٨</w:t>
      </w:r>
      <w:r>
        <w:rPr>
          <w:rFonts w:ascii="Times New Roman" w:hAnsi="Times New Roman" w:cs="Times New Roman"/>
          <w:sz w:val="28"/>
          <w:sz w:val="28"/>
          <w:szCs w:val="28"/>
          <w:rtl w:val="true"/>
        </w:rPr>
        <w:t>، الناشر</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دار إحياء التراث العربي</w:t>
      </w:r>
      <w:r>
        <w:rPr>
          <w:rFonts w:cs="Times New Roman" w:ascii="Times New Roman" w:hAnsi="Times New Roman"/>
          <w:sz w:val="28"/>
          <w:szCs w:val="28"/>
          <w:rtl w:val="true"/>
        </w:rPr>
        <w:t>).</w:t>
      </w:r>
    </w:p>
    <w:p>
      <w:pPr>
        <w:pStyle w:val="BodyText"/>
        <w:bidi w:val="1"/>
        <w:jc w:val="left"/>
        <w:rPr>
          <w:rFonts w:ascii="Times New Roman" w:hAnsi="Times New Roman" w:cs="Times New Roman"/>
          <w:sz w:val="28"/>
          <w:szCs w:val="28"/>
        </w:rPr>
      </w:pP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وبالإسناد عن الثوري، عن عوف، عن الوليد أو أبي الوليد، عن عبد الله بن عمرو، قال</w:t>
      </w:r>
      <w:r>
        <w:rPr>
          <w:rFonts w:cs="Times New Roman" w:ascii="Times New Roman" w:hAnsi="Times New Roman"/>
          <w:sz w:val="28"/>
          <w:szCs w:val="28"/>
          <w:rtl w:val="true"/>
        </w:rPr>
        <w:t>: «</w:t>
      </w:r>
      <w:r>
        <w:rPr>
          <w:rFonts w:ascii="Times New Roman" w:hAnsi="Times New Roman" w:cs="Times New Roman"/>
          <w:sz w:val="28"/>
          <w:sz w:val="28"/>
          <w:szCs w:val="28"/>
          <w:rtl w:val="true"/>
        </w:rPr>
        <w:t>من بنى ببلاد الأعاجم وصنع نيروزهم ومهرجانهم وتشبه بهم حتى يموت وهو كذلك حُشر معهم يوم القيامة</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قلت</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وذلك كما ترى في أرض الهند أن دور أهل الإسلام، وأهل الشرك ليست مختلطة في البلاد القديمة بل متمايزة متباينة، فلا يقدر أهل الشرك على إظهار شعائرهم إلا في دورهم ومحلاتهم، لا في دور المسلمين، فمن بنى من المسلمين داره في محلة المشركين ليتشبه بهم في أعيادهم مثلًا وأعرض عن محلة المسلمين، فحكمه هو ما ذكره ابن عمرو، وظاهره يقتضي أنه جعله كافرًا بمشاركتهم في مجموع هذه الأمور أو جعل ذلك من الكبائر الموجبة للنار، وإن كان الأول ظاهر لفظه فتكون المشاركة في بعض ذلك معصية</w:t>
      </w:r>
      <w:r>
        <w:rPr>
          <w:rFonts w:cs="Times New Roman" w:ascii="Times New Roman" w:hAnsi="Times New Roman"/>
          <w:sz w:val="28"/>
          <w:szCs w:val="28"/>
          <w:rtl w:val="true"/>
        </w:rPr>
        <w:t>» (</w:t>
      </w:r>
      <w:r>
        <w:rPr>
          <w:rFonts w:ascii="Times New Roman" w:hAnsi="Times New Roman" w:cs="Times New Roman"/>
          <w:sz w:val="28"/>
          <w:sz w:val="28"/>
          <w:szCs w:val="28"/>
          <w:rtl w:val="true"/>
        </w:rPr>
        <w:t xml:space="preserve">إعلاء السنن، ج </w:t>
      </w:r>
      <w:r>
        <w:rPr>
          <w:rFonts w:ascii="Times New Roman" w:hAnsi="Times New Roman" w:cs="Times New Roman"/>
          <w:sz w:val="28"/>
          <w:sz w:val="28"/>
          <w:szCs w:val="28"/>
        </w:rPr>
        <w:t>١١</w:t>
      </w:r>
      <w:r>
        <w:rPr>
          <w:rFonts w:ascii="Times New Roman" w:hAnsi="Times New Roman" w:cs="Times New Roman"/>
          <w:sz w:val="28"/>
          <w:sz w:val="28"/>
          <w:szCs w:val="28"/>
          <w:rtl w:val="true"/>
        </w:rPr>
        <w:t xml:space="preserve">، ص </w:t>
      </w:r>
      <w:r>
        <w:rPr>
          <w:rFonts w:ascii="Times New Roman" w:hAnsi="Times New Roman" w:cs="Times New Roman"/>
          <w:sz w:val="28"/>
          <w:sz w:val="28"/>
          <w:szCs w:val="28"/>
        </w:rPr>
        <w:t>٥٤٩٦</w:t>
      </w:r>
      <w:r>
        <w:rPr>
          <w:rFonts w:cs="Times New Roman" w:ascii="Times New Roman" w:hAnsi="Times New Roman"/>
          <w:sz w:val="28"/>
          <w:szCs w:val="28"/>
          <w:rtl w:val="true"/>
        </w:rPr>
        <w:t>-</w:t>
      </w:r>
      <w:r>
        <w:rPr>
          <w:rFonts w:ascii="Times New Roman" w:hAnsi="Times New Roman" w:cs="Times New Roman"/>
          <w:sz w:val="28"/>
          <w:sz w:val="28"/>
          <w:szCs w:val="28"/>
        </w:rPr>
        <w:t>٥٤٩٧</w:t>
      </w:r>
      <w:r>
        <w:rPr>
          <w:rFonts w:cs="Times New Roman" w:ascii="Times New Roman" w:hAnsi="Times New Roman"/>
          <w:sz w:val="28"/>
          <w:szCs w:val="28"/>
          <w:rtl w:val="true"/>
        </w:rPr>
        <w:t>).</w:t>
      </w:r>
    </w:p>
    <w:p>
      <w:pPr>
        <w:pStyle w:val="BodyText"/>
        <w:bidi w:val="1"/>
        <w:jc w:val="left"/>
        <w:rPr>
          <w:rFonts w:ascii="Times New Roman" w:hAnsi="Times New Roman" w:cs="Times New Roman"/>
          <w:sz w:val="28"/>
          <w:szCs w:val="28"/>
        </w:rPr>
      </w:pP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أقول</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والظاهر أنه يلحق به الصليب وإن لم يكن تمثال ذي روح؛ لأن فيه تشبهًا بالنصارى</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 xml:space="preserve">ويكره التشبه بهم في المذموم وإن لم يقصده، كما مر </w:t>
      </w:r>
      <w:r>
        <w:rPr>
          <w:rFonts w:cs="Times New Roman" w:ascii="Times New Roman" w:hAnsi="Times New Roman"/>
          <w:sz w:val="28"/>
          <w:szCs w:val="28"/>
          <w:rtl w:val="true"/>
        </w:rPr>
        <w:t>(</w:t>
      </w:r>
      <w:r>
        <w:rPr>
          <w:rFonts w:ascii="Times New Roman" w:hAnsi="Times New Roman" w:cs="Times New Roman"/>
          <w:sz w:val="28"/>
          <w:sz w:val="28"/>
          <w:szCs w:val="28"/>
          <w:rtl w:val="true"/>
        </w:rPr>
        <w:t xml:space="preserve">رد المحتار على الدر المختار، ج </w:t>
      </w:r>
      <w:r>
        <w:rPr>
          <w:rFonts w:ascii="Times New Roman" w:hAnsi="Times New Roman" w:cs="Times New Roman"/>
          <w:sz w:val="28"/>
          <w:sz w:val="28"/>
          <w:szCs w:val="28"/>
        </w:rPr>
        <w:t>١</w:t>
      </w:r>
      <w:r>
        <w:rPr>
          <w:rFonts w:ascii="Times New Roman" w:hAnsi="Times New Roman" w:cs="Times New Roman"/>
          <w:sz w:val="28"/>
          <w:sz w:val="28"/>
          <w:szCs w:val="28"/>
          <w:rtl w:val="true"/>
        </w:rPr>
        <w:t xml:space="preserve">، ص </w:t>
      </w:r>
      <w:r>
        <w:rPr>
          <w:rFonts w:ascii="Times New Roman" w:hAnsi="Times New Roman" w:cs="Times New Roman"/>
          <w:sz w:val="28"/>
          <w:sz w:val="28"/>
          <w:szCs w:val="28"/>
        </w:rPr>
        <w:t>٤٧٩</w:t>
      </w:r>
      <w:r>
        <w:rPr>
          <w:rFonts w:ascii="Times New Roman" w:hAnsi="Times New Roman" w:cs="Times New Roman"/>
          <w:sz w:val="28"/>
          <w:sz w:val="28"/>
          <w:szCs w:val="28"/>
          <w:rtl w:val="true"/>
        </w:rPr>
        <w:t>، مكتبة الرشيدية</w:t>
      </w:r>
      <w:r>
        <w:rPr>
          <w:rFonts w:cs="Times New Roman" w:ascii="Times New Roman" w:hAnsi="Times New Roman"/>
          <w:sz w:val="28"/>
          <w:szCs w:val="28"/>
          <w:rtl w:val="true"/>
        </w:rPr>
        <w:t>).</w:t>
      </w:r>
    </w:p>
    <w:p>
      <w:pPr>
        <w:pStyle w:val="BodyText"/>
        <w:bidi w:val="1"/>
        <w:jc w:val="left"/>
        <w:rPr>
          <w:rFonts w:ascii="Times New Roman" w:hAnsi="Times New Roman" w:cs="Times New Roman"/>
          <w:sz w:val="28"/>
          <w:szCs w:val="28"/>
        </w:rPr>
      </w:pP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والتشبه بأهل البدع منهي عنه، فتجب مخالفتهم</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اهـ أقول</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 xml:space="preserve">وكراهة التشبه بأهل البدع مقررة عندنا أيضًا، لكن لا مطلقًا بل في المذموم وفيما قصد به التشبه بهم، كما قدمه الشارح في مفسدات الصلاة </w:t>
      </w:r>
      <w:r>
        <w:rPr>
          <w:rFonts w:cs="Times New Roman" w:ascii="Times New Roman" w:hAnsi="Times New Roman"/>
          <w:sz w:val="28"/>
          <w:szCs w:val="28"/>
          <w:rtl w:val="true"/>
        </w:rPr>
        <w:t>(</w:t>
      </w:r>
      <w:r>
        <w:rPr>
          <w:rFonts w:ascii="Times New Roman" w:hAnsi="Times New Roman" w:cs="Times New Roman"/>
          <w:sz w:val="28"/>
          <w:sz w:val="28"/>
          <w:szCs w:val="28"/>
          <w:rtl w:val="true"/>
        </w:rPr>
        <w:t xml:space="preserve">رد المحتار على الدر المختار، ج </w:t>
      </w:r>
      <w:r>
        <w:rPr>
          <w:rFonts w:ascii="Times New Roman" w:hAnsi="Times New Roman" w:cs="Times New Roman"/>
          <w:sz w:val="28"/>
          <w:sz w:val="28"/>
          <w:szCs w:val="28"/>
        </w:rPr>
        <w:t>٥٣١</w:t>
      </w:r>
      <w:r>
        <w:rPr>
          <w:rFonts w:ascii="Times New Roman" w:hAnsi="Times New Roman" w:cs="Times New Roman"/>
          <w:sz w:val="28"/>
          <w:sz w:val="28"/>
          <w:szCs w:val="28"/>
          <w:rtl w:val="true"/>
        </w:rPr>
        <w:t>، مكتبة الرشيدية</w:t>
      </w:r>
      <w:r>
        <w:rPr>
          <w:rFonts w:cs="Times New Roman" w:ascii="Times New Roman" w:hAnsi="Times New Roman"/>
          <w:sz w:val="28"/>
          <w:szCs w:val="28"/>
          <w:rtl w:val="true"/>
        </w:rPr>
        <w:t>).</w:t>
      </w:r>
    </w:p>
    <w:p>
      <w:pPr>
        <w:pStyle w:val="BodyText"/>
        <w:bidi w:val="1"/>
        <w:spacing w:before="0" w:after="140"/>
        <w:jc w:val="left"/>
        <w:rPr>
          <w:rFonts w:ascii="Times New Roman" w:hAnsi="Times New Roman" w:cs="Times New Roman"/>
          <w:sz w:val="28"/>
          <w:szCs w:val="28"/>
        </w:rPr>
      </w:pP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 xml:space="preserve">لا يجوز التشبه بالكفار في أعيادهم لما ورد في الحديث </w:t>
      </w:r>
      <w:r>
        <w:rPr>
          <w:rFonts w:cs="Times New Roman" w:ascii="Times New Roman" w:hAnsi="Times New Roman"/>
          <w:sz w:val="28"/>
          <w:szCs w:val="28"/>
          <w:rtl w:val="true"/>
        </w:rPr>
        <w:t>«</w:t>
      </w:r>
      <w:r>
        <w:rPr>
          <w:rFonts w:ascii="Times New Roman" w:hAnsi="Times New Roman" w:cs="Times New Roman"/>
          <w:sz w:val="28"/>
          <w:sz w:val="28"/>
          <w:szCs w:val="28"/>
          <w:rtl w:val="true"/>
        </w:rPr>
        <w:t>من تشبه بقوم فهو منهم</w:t>
      </w:r>
      <w:r>
        <w:rPr>
          <w:rFonts w:cs="Times New Roman" w:ascii="Times New Roman" w:hAnsi="Times New Roman"/>
          <w:sz w:val="28"/>
          <w:szCs w:val="28"/>
          <w:rtl w:val="true"/>
        </w:rPr>
        <w:t>»</w:t>
      </w:r>
      <w:r>
        <w:rPr>
          <w:rFonts w:ascii="Times New Roman" w:hAnsi="Times New Roman" w:cs="Times New Roman"/>
          <w:sz w:val="28"/>
          <w:sz w:val="28"/>
          <w:szCs w:val="28"/>
          <w:rtl w:val="true"/>
        </w:rPr>
        <w:t xml:space="preserve">، ومعنى ذلك تنفير المسلمين عن موافقة الكفار في كل ما اختصوا به </w:t>
      </w:r>
      <w:r>
        <w:rPr>
          <w:rFonts w:cs="Times New Roman" w:ascii="Times New Roman" w:hAnsi="Times New Roman"/>
          <w:sz w:val="28"/>
          <w:szCs w:val="28"/>
          <w:rtl w:val="true"/>
        </w:rPr>
        <w:t>(</w:t>
      </w:r>
      <w:r>
        <w:rPr>
          <w:rFonts w:ascii="Times New Roman" w:hAnsi="Times New Roman" w:cs="Times New Roman"/>
          <w:sz w:val="28"/>
          <w:sz w:val="28"/>
          <w:szCs w:val="28"/>
          <w:rtl w:val="true"/>
        </w:rPr>
        <w:t xml:space="preserve">الموسوعة الفقهية الكويتية، ج </w:t>
      </w:r>
      <w:r>
        <w:rPr>
          <w:rFonts w:ascii="Times New Roman" w:hAnsi="Times New Roman" w:cs="Times New Roman"/>
          <w:sz w:val="28"/>
          <w:sz w:val="28"/>
          <w:szCs w:val="28"/>
        </w:rPr>
        <w:t>١٢</w:t>
      </w:r>
      <w:r>
        <w:rPr>
          <w:rFonts w:ascii="Times New Roman" w:hAnsi="Times New Roman" w:cs="Times New Roman"/>
          <w:sz w:val="28"/>
          <w:sz w:val="28"/>
          <w:szCs w:val="28"/>
          <w:rtl w:val="true"/>
        </w:rPr>
        <w:t xml:space="preserve">، ص </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 مكتبة الرشيدية</w:t>
      </w:r>
      <w:r>
        <w:rPr>
          <w:rFonts w:cs="Times New Roman" w:ascii="Times New Roman" w:hAnsi="Times New Roman"/>
          <w:sz w:val="28"/>
          <w:szCs w:val="28"/>
          <w:rtl w:val="true"/>
        </w:rPr>
        <w:t>).</w:t>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Georgia">
    <w:charset w:val="00"/>
    <w:family w:val="roman"/>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fi-FI" w:eastAsia="zh-CN" w:bidi="ar-SA"/>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fi-FI" w:eastAsia="zh-CN" w:bidi="ar-SA"/>
    </w:rPr>
  </w:style>
  <w:style w:type="paragraph" w:styleId="Heading1">
    <w:name w:val="Heading 1"/>
    <w:basedOn w:val="Normal1"/>
    <w:next w:val="Normal1"/>
    <w:qFormat/>
    <w:pPr>
      <w:keepNext w:val="true"/>
      <w:keepLines/>
      <w:pageBreakBefore w:val="false"/>
      <w:spacing w:lineRule="auto" w:line="240" w:before="480" w:after="120"/>
    </w:pPr>
    <w:rPr>
      <w:b/>
      <w:sz w:val="48"/>
      <w:szCs w:val="48"/>
    </w:rPr>
  </w:style>
  <w:style w:type="paragraph" w:styleId="Heading2">
    <w:name w:val="Heading 2"/>
    <w:basedOn w:val="Normal1"/>
    <w:next w:val="Normal1"/>
    <w:qFormat/>
    <w:pPr>
      <w:keepNext w:val="true"/>
      <w:keepLines/>
      <w:pageBreakBefore w:val="false"/>
      <w:spacing w:lineRule="auto" w:line="240" w:before="360" w:after="80"/>
    </w:pPr>
    <w:rPr>
      <w:b/>
      <w:sz w:val="36"/>
      <w:szCs w:val="36"/>
    </w:rPr>
  </w:style>
  <w:style w:type="paragraph" w:styleId="Heading3">
    <w:name w:val="Heading 3"/>
    <w:basedOn w:val="Normal1"/>
    <w:next w:val="Normal1"/>
    <w:qFormat/>
    <w:pPr>
      <w:keepNext w:val="true"/>
      <w:keepLines/>
      <w:pageBreakBefore w:val="false"/>
      <w:spacing w:lineRule="auto" w:line="240" w:before="280" w:after="80"/>
    </w:pPr>
    <w:rPr>
      <w:b/>
      <w:sz w:val="28"/>
      <w:szCs w:val="28"/>
    </w:rPr>
  </w:style>
  <w:style w:type="paragraph" w:styleId="Heading4">
    <w:name w:val="Heading 4"/>
    <w:basedOn w:val="Normal1"/>
    <w:next w:val="Normal1"/>
    <w:qFormat/>
    <w:pPr>
      <w:keepNext w:val="true"/>
      <w:keepLines/>
      <w:pageBreakBefore w:val="false"/>
      <w:spacing w:lineRule="auto" w:line="240" w:before="240" w:after="40"/>
    </w:pPr>
    <w:rPr>
      <w:b/>
      <w:sz w:val="24"/>
      <w:szCs w:val="24"/>
    </w:rPr>
  </w:style>
  <w:style w:type="paragraph" w:styleId="Heading5">
    <w:name w:val="Heading 5"/>
    <w:basedOn w:val="Normal1"/>
    <w:next w:val="Normal1"/>
    <w:qFormat/>
    <w:pPr>
      <w:keepNext w:val="true"/>
      <w:keepLines/>
      <w:pageBreakBefore w:val="false"/>
      <w:spacing w:lineRule="auto" w:line="240" w:before="220" w:after="40"/>
    </w:pPr>
    <w:rPr>
      <w:b/>
      <w:sz w:val="22"/>
      <w:szCs w:val="22"/>
    </w:rPr>
  </w:style>
  <w:style w:type="paragraph" w:styleId="Heading6">
    <w:name w:val="Heading 6"/>
    <w:basedOn w:val="Normal1"/>
    <w:next w:val="Normal1"/>
    <w:qFormat/>
    <w:pPr>
      <w:keepNext w:val="true"/>
      <w:keepLines/>
      <w:pageBreakBefore w:val="false"/>
      <w:spacing w:lineRule="auto" w:line="240" w:before="200" w:after="40"/>
    </w:pPr>
    <w:rPr>
      <w:b/>
      <w:sz w:val="20"/>
      <w:szCs w:val="20"/>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Microsoft YaHei" w:cs="Tahoma"/>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Tahoma"/>
    </w:rPr>
  </w:style>
  <w:style w:type="paragraph" w:styleId="Caption">
    <w:name w:val="Caption"/>
    <w:basedOn w:val="Normal"/>
    <w:qFormat/>
    <w:pPr>
      <w:suppressLineNumbers/>
      <w:spacing w:before="120" w:after="120"/>
    </w:pPr>
    <w:rPr>
      <w:rFonts w:cs="Tahoma"/>
      <w:i/>
      <w:iCs/>
      <w:sz w:val="24"/>
      <w:szCs w:val="24"/>
    </w:rPr>
  </w:style>
  <w:style w:type="paragraph" w:styleId="Index">
    <w:name w:val="Index"/>
    <w:basedOn w:val="Normal"/>
    <w:qFormat/>
    <w:pPr>
      <w:suppressLineNumbers/>
    </w:pPr>
    <w:rPr>
      <w:rFonts w:cs="Tahoma"/>
    </w:rPr>
  </w:style>
  <w:style w:type="paragraph" w:styleId="Normal1" w:default="1">
    <w:name w:val="normal1"/>
    <w:qFormat/>
    <w:pPr>
      <w:widowControl/>
      <w:bidi w:val="0"/>
      <w:spacing w:lineRule="auto" w:line="276" w:before="0" w:after="0"/>
      <w:jc w:val="left"/>
    </w:pPr>
    <w:rPr>
      <w:rFonts w:ascii="Arial" w:hAnsi="Arial" w:eastAsia="Arial" w:cs="Arial"/>
      <w:color w:val="auto"/>
      <w:kern w:val="0"/>
      <w:sz w:val="22"/>
      <w:szCs w:val="22"/>
      <w:lang w:val="fi-FI" w:eastAsia="zh-CN" w:bidi="ar-SA"/>
    </w:rPr>
  </w:style>
  <w:style w:type="paragraph" w:styleId="Title">
    <w:name w:val="Title"/>
    <w:basedOn w:val="Normal1"/>
    <w:next w:val="Normal1"/>
    <w:qFormat/>
    <w:pPr>
      <w:keepNext w:val="true"/>
      <w:keepLines/>
      <w:pageBreakBefore w:val="false"/>
      <w:spacing w:lineRule="auto" w:line="240" w:before="480" w:after="120"/>
    </w:pPr>
    <w:rPr>
      <w:b/>
      <w:sz w:val="72"/>
      <w:szCs w:val="72"/>
    </w:rPr>
  </w:style>
  <w:style w:type="paragraph" w:styleId="Subtitl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4</TotalTime>
  <Application>LibreOffice/24.2.1.2$Windows_X86_64 LibreOffice_project/db4def46b0453cc22e2d0305797cf981b68ef5ac</Application>
  <AppVersion>15.0000</AppVersion>
  <Pages>1</Pages>
  <Words>445</Words>
  <Characters>1916</Characters>
  <CharactersWithSpaces>2352</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fi-FI</dc:language>
  <cp:lastModifiedBy/>
  <dcterms:modified xsi:type="dcterms:W3CDTF">2024-10-29T13:56:39Z</dcterms:modified>
  <cp:revision>1</cp:revision>
  <dc:subject/>
  <dc:title/>
</cp:coreProperties>
</file>