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١٢٣</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مراتب الاحتساب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ذكر بعض العلماء في مراتب التغيير ما يمكن إيجازه فيما يلي</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ascii="Times New Roman" w:hAnsi="Times New Roman" w:cs="Times New Roman"/>
          <w:sz w:val="28"/>
          <w:sz w:val="28"/>
          <w:szCs w:val="28"/>
          <w:rtl w:val="true"/>
        </w:rPr>
        <w:t>النوع الأول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التنبيه والتذكير، وذلك فيمن يُعلَم أنه يزيل فساد ما وقع لصدور ذلك على غِرَّة وجهالة، كما يقع من الجاهل بدقائق الفساد في البيوع، ومسالك الربا التي يَخفَى خفاؤها عنه، وكذلك ما يصدر من عدم القيام بأركان الصلاة وشروط العبادات، فيُنهَون بطريق التلطف والرفق والاستمالة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الفقه الإسلامي وأدلته، ج </w:t>
      </w:r>
      <w:r>
        <w:rPr>
          <w:rFonts w:ascii="Times New Roman" w:hAnsi="Times New Roman" w:cs="Times New Roman"/>
          <w:sz w:val="28"/>
          <w:sz w:val="28"/>
          <w:szCs w:val="28"/>
        </w:rPr>
        <w:t>١٧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٢٦٥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74</Words>
  <Characters>345</Characters>
  <CharactersWithSpaces>417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2024-10-29T14:14:24Z</dcterms:modified>
  <cp:revision>1</cp:revision>
  <dc:subject/>
  <dc:title/>
</cp:coreProperties>
</file>