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Other</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BusinessInterests</w:t>
            </w:r>
          </w:p>
        </w:tc>
        <w:tc>
          <w:p>
            <w:r>
              <w:t xml:space="preserve">Proprietary Tech Partnership</w:t>
            </w:r>
          </w:p>
        </w:tc>
        <w:tc>
          <w:p>
            <w:r>
              <w:t xml:space="preserve">N/A</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BUSINESS SUCCESSION: I direct that all my business and commercial enterprise interests shall pass in accordance with the succession schedule provided herein.Signed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2026-09-17T07:41:10.718Z</dcterms:created>
  <dcterms:modified xsi:type="dcterms:W3CDTF">2026-09-17T07:41:10.718Z</dcterms:modified>
</cp:coreProperties>
</file>

<file path=docProps/custom.xml><?xml version="1.0" encoding="utf-8"?>
<Properties xmlns="http://schemas.openxmlformats.org/officeDocument/2006/custom-properties" xmlns:vt="http://schemas.openxmlformats.org/officeDocument/2006/docPropsVTypes"/>
</file>