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VIKRAMADITYA RAO</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Vikramaditya Rao,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Vikramaditya RaoI, Vikramaditya Rao, residing at India, revoke all prior testamentary instruments and declare this to be my Last Will and Testament.DECLARATION &amp; REVOCATION: I, Vikramaditya Rao,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Vikramaditya Rao,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Vikramaditya Rao</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2026-09-17T12:06:52.876Z</dcterms:created>
  <dcterms:modified xsi:type="dcterms:W3CDTF">2026-09-17T12:06:52.877Z</dcterms:modified>
</cp:coreProperties>
</file>

<file path=docProps/custom.xml><?xml version="1.0" encoding="utf-8"?>
<Properties xmlns="http://schemas.openxmlformats.org/officeDocument/2006/custom-properties" xmlns:vt="http://schemas.openxmlformats.org/officeDocument/2006/docPropsVTypes"/>
</file>