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Other</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BusinessInterests</w:t>
            </w:r>
          </w:p>
        </w:tc>
        <w:tc>
          <w:p>
            <w:r>
              <w:t xml:space="preserve">Proprietary Tech Partnership</w:t>
            </w:r>
          </w:p>
        </w:tc>
        <w:tc>
          <w:p>
            <w:r>
              <w:t xml:space="preserve">N/A</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BUSINESS SUCCESSION: I direct that all my business and commercial enterprise interests shall pass in accordance with the succession schedule provided herein.Signed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2026-09-17T12:32:36.703Z</dcterms:created>
  <dcterms:modified xsi:type="dcterms:W3CDTF">2026-09-17T12:32:36.703Z</dcterms:modified>
</cp:coreProperties>
</file>

<file path=docProps/custom.xml><?xml version="1.0" encoding="utf-8"?>
<Properties xmlns="http://schemas.openxmlformats.org/officeDocument/2006/custom-properties" xmlns:vt="http://schemas.openxmlformats.org/officeDocument/2006/docPropsVTypes"/>
</file>