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C8C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El proyecto consistió en generar 100 informes médicos ficticios en inglés a partir de 100 transcripciones de consultas médicas reales. El objetivo fue crear un conjunto de datos estandarizado que sirviera como material educativo para entrenar modelos de le</w:t>
      </w:r>
      <w:r>
        <w:rPr>
          <w:rFonts w:ascii="Arial" w:hAnsi="Arial" w:eastAsia="Arial" w:cs="Arial"/>
          <w:color w:val="000000"/>
          <w:sz w:val="24"/>
        </w:rPr>
        <w:t xml:space="preserve">nguaje de inteligencia artificial, enseñándoles cómo resumir y redactar información clínica a partir de diálogos.</w:t>
      </w:r>
      <w:r/>
    </w:p>
    <w:p w14:paraId="704FD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Origen de los datos</w:t>
      </w:r>
      <w:r/>
    </w:p>
    <w:p w14:paraId="5893A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Para llevar a cabo este proyecto, se partió de dos conjuntos de datos fundamentales, los cuales se conservaron intactos como referencias originales:</w:t>
      </w:r>
      <w:r/>
    </w:p>
    <w:p w14:paraId="469199DC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muestras_500.json</w:t>
      </w:r>
      <w:r>
        <w:rPr>
          <w:rFonts w:ascii="Arial" w:hAnsi="Arial" w:eastAsia="Arial" w:cs="Arial"/>
          <w:color w:val="000000"/>
          <w:sz w:val="24"/>
        </w:rPr>
        <w:t xml:space="preserve">: Este archivo contiene 500 informes médicos reales obtenidos del portal MTSamples. Su propósito fue servir como un manual de estilo, proporcionando ejemplos sobre cómo se estructuran y redactan las notas clínicas en el mundo real, incluyendo las secciones</w:t>
      </w:r>
      <w:r>
        <w:rPr>
          <w:rFonts w:ascii="Arial" w:hAnsi="Arial" w:eastAsia="Arial" w:cs="Arial"/>
          <w:color w:val="000000"/>
          <w:sz w:val="24"/>
        </w:rPr>
        <w:t xml:space="preserve"> típicas (como Motivo de consulta, Antecedentes, Revisión por sistemas, Examen físico y Plan de tratamiento), para diferentes especialidades como medicina general, cardiología, urología, y consultas pediátricas. </w:t>
      </w:r>
      <w:r/>
    </w:p>
    <w:p w14:paraId="2F5132B8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transcripciones_405.json</w:t>
      </w:r>
      <w:r>
        <w:rPr>
          <w:rFonts w:ascii="Arial" w:hAnsi="Arial" w:eastAsia="Arial" w:cs="Arial"/>
          <w:color w:val="000000"/>
          <w:sz w:val="24"/>
        </w:rPr>
        <w:t xml:space="preserve">: Esta fue la fuente de información cruda. Contiene 405 transcripciones textuales de las conversaciones entre médicos y pacientes. </w:t>
      </w:r>
      <w:r/>
    </w:p>
    <w:p w14:paraId="1F07C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El proceso de selección (prepare_selection.py)</w:t>
      </w:r>
      <w:r/>
    </w:p>
    <w:p w14:paraId="3066D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No se utilizaron las 405 transcripciones, sino que se extrajo una muestra de 100 casos. Para evitar sesgos en el entrenamiento de la IA (por ejemplo, que solo aprendiera a procesar consultas cortas), el script prepare_selection.py se encargó de realizar un</w:t>
      </w:r>
      <w:r>
        <w:rPr>
          <w:rFonts w:ascii="Arial" w:hAnsi="Arial" w:eastAsia="Arial" w:cs="Arial"/>
          <w:color w:val="000000"/>
          <w:sz w:val="24"/>
        </w:rPr>
        <w:t xml:space="preserve"> muestreo estratificado: </w:t>
      </w:r>
      <w:r/>
    </w:p>
    <w:p w14:paraId="125DE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Filtro inicial:</w:t>
      </w:r>
      <w:r>
        <w:rPr>
          <w:rFonts w:ascii="Arial" w:hAnsi="Arial" w:eastAsia="Arial" w:cs="Arial"/>
          <w:color w:val="000000"/>
          <w:sz w:val="24"/>
        </w:rPr>
        <w:t xml:space="preserve"> Se detectaron 12 casos con anomalías estructurales (identificadores A723, D107, E231, E862, H279, H617, L179, M178, M243, P829, S614, V472) y se excluyeron de la lista de candidatos para evitar errores. </w:t>
      </w:r>
      <w:r/>
    </w:p>
    <w:p w14:paraId="3805F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Organización por longitud:</w:t>
      </w:r>
      <w:r>
        <w:rPr>
          <w:rFonts w:ascii="Arial" w:hAnsi="Arial" w:eastAsia="Arial" w:cs="Arial"/>
          <w:color w:val="000000"/>
          <w:sz w:val="24"/>
        </w:rPr>
        <w:t xml:space="preserve"> Las 393 transcripciones elegibles se ordenaron según su cantidad de palabras. </w:t>
      </w:r>
      <w:r/>
    </w:p>
    <w:p w14:paraId="2103A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División y selección:</w:t>
      </w:r>
      <w:r>
        <w:rPr>
          <w:rFonts w:ascii="Arial" w:hAnsi="Arial" w:eastAsia="Arial" w:cs="Arial"/>
          <w:color w:val="000000"/>
          <w:sz w:val="24"/>
        </w:rPr>
        <w:t xml:space="preserve"> La lista ordenada se dividió en cuatro grupos (cuartiles) de igual tamaño. Luego, el script utilizó una función matemática para elegir aleatoriamente, pero de forma controlada y reproducible (usando una "semilla" número 42), exactamente 25 casos de cada u</w:t>
      </w:r>
      <w:r>
        <w:rPr>
          <w:rFonts w:ascii="Arial" w:hAnsi="Arial" w:eastAsia="Arial" w:cs="Arial"/>
          <w:color w:val="000000"/>
          <w:sz w:val="24"/>
        </w:rPr>
        <w:t xml:space="preserve">no de los cuatro cuartiles. </w:t>
      </w:r>
      <w:r/>
    </w:p>
    <w:p w14:paraId="7DE80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Este proceso produjo dos archivos nuevos:</w:t>
      </w:r>
      <w:r/>
    </w:p>
    <w:p w14:paraId="34F723D0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seleccion_100.json</w:t>
      </w:r>
      <w:r>
        <w:rPr>
          <w:rFonts w:ascii="Arial" w:hAnsi="Arial" w:eastAsia="Arial" w:cs="Arial"/>
          <w:color w:val="000000"/>
          <w:sz w:val="24"/>
        </w:rPr>
        <w:t xml:space="preserve">: Un registro detallado del proceso matemático y de los casos elegidos. </w:t>
      </w:r>
      <w:r/>
    </w:p>
    <w:p w14:paraId="7A7EC649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transcripciones_100.json</w:t>
      </w:r>
      <w:r>
        <w:rPr>
          <w:rFonts w:ascii="Arial" w:hAnsi="Arial" w:eastAsia="Arial" w:cs="Arial"/>
          <w:color w:val="000000"/>
          <w:sz w:val="24"/>
        </w:rPr>
        <w:t xml:space="preserve">: Los 100 textos originales completos que se usarían para trabajar. </w:t>
      </w:r>
      <w:r/>
    </w:p>
    <w:p w14:paraId="03EBE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La generación de los informes</w:t>
      </w:r>
      <w:r/>
    </w:p>
    <w:p w14:paraId="3BB0A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Posteriormente, un modelo de lenguaje de inteligencia artificial procesó las 100 transcripciones seleccionadas. Su tarea fue leer la conversación e interpretarla para redactar un informe clínico, siguiendo criterios estrictos para mantener la fidelidad de </w:t>
      </w:r>
      <w:r>
        <w:rPr>
          <w:rFonts w:ascii="Arial" w:hAnsi="Arial" w:eastAsia="Arial" w:cs="Arial"/>
          <w:color w:val="000000"/>
          <w:sz w:val="24"/>
        </w:rPr>
        <w:t xml:space="preserve">la información: </w:t>
      </w:r>
      <w:r/>
    </w:p>
    <w:p w14:paraId="40F946F1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Debía distinguir claramente entre la historia clínica, el examen físico y el plan a seguir, tal como se observa en los ejemplos de referencia. </w:t>
      </w:r>
      <w:r/>
    </w:p>
    <w:p w14:paraId="63A46031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No se le permitió usar una plantilla fija; los títulos del informe debían adaptarse al contenido real de la consulta. </w:t>
      </w:r>
      <w:r/>
    </w:p>
    <w:p w14:paraId="0230CA42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Tenía prohibido inventar o agregar información clínica (como edades, dosis o resultados de pruebas) que no estuviera explícitamente en la conversación original. </w:t>
      </w:r>
      <w:r/>
    </w:p>
    <w:p w14:paraId="437F2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Estos primeros reportes creados por la IA se guardaron de forma intermedia en una carpeta llamada generated_reports/. </w:t>
      </w:r>
      <w:r/>
    </w:p>
    <w:p w14:paraId="7BCA0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Empaquetado </w:t>
      </w:r>
      <w:r>
        <w:rPr>
          <w:rFonts w:ascii="Arial" w:hAnsi="Arial" w:eastAsia="Arial" w:cs="Arial"/>
          <w:b/>
          <w:color w:val="000000"/>
          <w:sz w:val="24"/>
        </w:rPr>
        <w:t xml:space="preserve">final (build_delivery.py)</w:t>
      </w:r>
      <w:r/>
    </w:p>
    <w:p w14:paraId="4F731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El último paso consistió en validar el trabajo de la IA y organizar la entrega usando el script build_delivery.py. Este programa funcionó como un control de calidad y ensamblador: </w:t>
      </w:r>
      <w:r/>
    </w:p>
    <w:p w14:paraId="403036E9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Validación estructural:</w:t>
      </w:r>
      <w:r>
        <w:rPr>
          <w:rFonts w:ascii="Arial" w:hAnsi="Arial" w:eastAsia="Arial" w:cs="Arial"/>
          <w:color w:val="000000"/>
          <w:sz w:val="24"/>
        </w:rPr>
        <w:t xml:space="preserve"> El script revisó cada borrador generado para asegurarse de que tuviera un mínimo de palabras y que la IA no hubiera incluido por error etiquetas informáticas o marcadores residuales de la transcripción original (como el código @@@). </w:t>
      </w:r>
      <w:r/>
    </w:p>
    <w:p w14:paraId="10FC33B2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Seguridad criptográfica:</w:t>
      </w:r>
      <w:r>
        <w:rPr>
          <w:rFonts w:ascii="Arial" w:hAnsi="Arial" w:eastAsia="Arial" w:cs="Arial"/>
          <w:color w:val="000000"/>
          <w:sz w:val="24"/>
        </w:rPr>
        <w:t xml:space="preserve"> Utilizó firmas de seguridad (SHA-256) para verificar matemáticamente que ninguno de los textos originales había sido modificado de ninguna manera durante todo el proceso. </w:t>
      </w:r>
      <w:r/>
    </w:p>
    <w:p w14:paraId="755AEED8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Formateo:</w:t>
      </w:r>
      <w:r>
        <w:rPr>
          <w:rFonts w:ascii="Arial" w:hAnsi="Arial" w:eastAsia="Arial" w:cs="Arial"/>
          <w:color w:val="000000"/>
          <w:sz w:val="24"/>
        </w:rPr>
        <w:t xml:space="preserve"> A los textos aprobados se les agregó un encabezado visual estandarizado (Sample Name, Medical Specialty, etc.) para simular el aspecto de las notas de referencia. </w:t>
      </w:r>
      <w:r/>
    </w:p>
    <w:p w14:paraId="1BDEABC2">
      <w:pPr>
        <w:pBdr/>
        <w:spacing/>
        <w:ind/>
        <w:jc w:val="both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8CD2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AE818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A18B7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9E7930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AF35F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2026-10-13T04:03:23Z</dcterms:modified>
</cp:coreProperties>
</file>