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before="100" w:beforeAutospacing="1" w:after="100" w:afterAutospacing="1"/>
        <w:rPr>
          <w:sz w:val="30"/>
          <w:szCs w:val="30"/>
          <w:shd w:val="clear" w:color="auto" w:fill="auto"/>
          <w:rFonts w:cs="Gulim" w:asciiTheme="minorEastAsia" w:hAnsiTheme="minorEastAsia"/>
        </w:rPr>
        <w:outlineLvl w:val="2"/>
        <w:wordWrap w:val="1"/>
        <w:widowControl w:val="1"/>
        <w:autoSpaceDE w:val="1"/>
        <w:autoSpaceDN w:val="1"/>
      </w:pPr>
      <w:r>
        <w:rPr>
          <w:sz w:val="30"/>
          <w:szCs w:val="30"/>
          <w:shd w:val="clear" w:color="auto" w:fill="auto"/>
          <w:rFonts w:cs="Gulim" w:asciiTheme="minorEastAsia" w:hAnsiTheme="minorEastAsia" w:hint="eastAsia"/>
        </w:rPr>
        <w:t xml:space="preserve">멋쟁이 사자처럼 1차 프로젝트 회고 5팀 기획안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68" w:type="dxa"/>
        <w:tblLook w:val="0004A0" w:firstRow="1" w:lastRow="0" w:firstColumn="1" w:lastColumn="0" w:noHBand="0" w:noVBand="1"/>
        <w:tblLayout w:type="auto"/>
      </w:tblPr>
      <w:tblGrid>
        <w:gridCol w:w="1696"/>
        <w:gridCol w:w="1560"/>
        <w:gridCol w:w="5812"/>
      </w:tblGrid>
      <w:tr>
        <w:trPr>
          <w:trHeight w:hRule="atleast" w:val="811"/>
          <w:hidden w:val="0"/>
        </w:trPr>
        <w:tc>
          <w:tcPr>
            <w:tcW w:type="dxa" w:w="1696"/>
            <w:vAlign w:val="center"/>
            <w:vMerge w:val="restart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>기본정보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프로젝트 명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 w:color="auto" w:fill="auto"/>
                <w:rFonts w:cs="Gulim" w:asciiTheme="minorEastAsia" w:hAnsiTheme="minorEastAsia" w:hint="eastAsia"/>
              </w:rPr>
              <w:t xml:space="preserve">책 먹는 사자 (Lion eating a book)</w:t>
            </w:r>
          </w:p>
        </w:tc>
      </w:tr>
      <w:tr>
        <w:trPr>
          <w:trHeight w:hRule="atleast" w:val="811"/>
          <w:hidden w:val="0"/>
        </w:trPr>
        <w:tc>
          <w:tcPr>
            <w:tcW w:type="dxa" w:w="1696"/>
            <w:vAlign w:val="center"/>
            <w:vMerge/>
          </w:tcPr>
          <w:p/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>팀명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 w:color="auto" w:fill="auto"/>
                <w:rFonts w:cs="Gulim" w:asciiTheme="minorEastAsia" w:hAnsiTheme="minorEastAsia" w:hint="eastAsia"/>
              </w:rPr>
              <w:t xml:space="preserve">회고 5팀</w:t>
            </w:r>
          </w:p>
        </w:tc>
      </w:tr>
      <w:tr>
        <w:trPr>
          <w:trHeight w:hRule="atleast" w:val="811"/>
          <w:hidden w:val="0"/>
        </w:trPr>
        <w:tc>
          <w:tcPr>
            <w:tcW w:type="dxa" w:w="1696"/>
            <w:vAlign w:val="center"/>
            <w:vMerge/>
          </w:tcPr>
          <w:p/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>팀원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 w:color="auto" w:fill="auto"/>
                <w:rFonts w:cs="Gulim" w:asciiTheme="minorEastAsia" w:hAnsiTheme="minorEastAsia" w:hint="eastAsia"/>
              </w:rPr>
              <w:t xml:space="preserve">권혁준, 김민채, 김상윤, 김채연, 안형준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>개요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hd w:val="clear" w:color="auto" w:fill="auto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독서를 마친 후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타인의 감상이나 해석을 체계적으로 공유하고 소통할 수 있는 전용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웹 플랫폼이 상대적으로 부족하다고 느꼈다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.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이에 책을 읽은 사람들의 솔직한 후기와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다양한 해석을 공유할 수 있는 공간을 제공함으로써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독서에 대한 흥미를 지속하고 더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풍부한 독서 경험을 누릴 수 있도록 하고자 한다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</w:tc>
      </w:tr>
      <w:tr>
        <w:trPr>
          <w:trHeight w:hRule="atleast" w:val="1027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 xml:space="preserve">프로젝트 </w:t>
            </w: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>소개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제작 목표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사용자들이 읽은 책에 대해 자유롭게 후기를 작성하고 공유하는 온라인 독서 후기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게시판 시스템 구축하여 독서에 대한 흥미를 높인다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시스템 개발 내용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1.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로그인 및 회원가입 기능을 구현하여 사용자 인증 및 게시글 관리의 기반을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마련한다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2.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사용자가 읽은 책에 대한 후기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제목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내용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평점 등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)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를 작성하고 열람할 수 있는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게시판을 제공해 자유롭게 감상평을 작성할 수 있도록 한다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3.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사용자들끼리 책 내용이나 독서 관련 주제에 대해 질문을 올리고 답변을 남길 수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있는 게시판을 제공해 궁금증을 해소시킨다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4.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질문 게시글에 대해 여러 명이 댓글 형식으로 답변을 작성할 수 있고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질문자가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작성된 답변을 채택하게 하여 답변을 얻을 수 있도록 유도한다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00" w:beforeAutospacing="1" w:after="10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아이디어 착안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왓챠피디아에서 제공하는 영화 후기 작성 시스템에서 사용자들이 콘텐츠에 대해 직접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후기를 남기고 공유하는 구조를 착안하여 독서 후기 게시판을 기획하였다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. 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 xml:space="preserve">주요 기능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회원가입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/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회원탈퇴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-로그인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/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로그아웃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마이페이지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회원 정보 수정 + 내가 작성한 글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+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좋아요한 글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)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독서 감상평 게시글로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게시글에 대한 댓글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-게시글 조회수 표기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게시글에 대한 좋아요 버튼 및 좋아요 숫자 표시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-Q&amp;A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페이지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책 제목 찾아요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)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게시글로 질문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질문글에 대한 답글을 통한 답변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-질문글 조회수 표기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질문 작성자가 만족하는 답변에 대해 채택 가능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-답변 채택 여부로 질문 상태 변환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질문에 태그 이용하여 검색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 xml:space="preserve">사용 기술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1. </w:t>
            </w:r>
            <w:r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t>백엔드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 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Spring Boot : 게시판 비즈니스 로직 처리 및 API 제공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Spring Data JPA : ORM 기반 DB 연동 (MySQL)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JWT (JSON Web Token) : 사용자 인증 관리</w:t>
            </w:r>
          </w:p>
          <w:p>
            <w:pPr>
              <w:spacing w:lineRule="auto" w:line="360" w:before="120" w:beforeAutospacing="1" w:after="12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Thymeleaf : 서버사이드 렌더링 템플릿 엔진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Lombok : 코드 간결화를 위한 어노테이션 기반 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>2.</w:t>
            </w:r>
            <w:r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t>데이터베이스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MySQL : 게시판 데이터 저장 (회원, 글, 댓글 등)</w:t>
            </w: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3. </w:t>
            </w:r>
            <w:r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t>프론트엔드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HTML/CSS : 페이지 구조 및 스타일링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JavaScript : 동적 UI 처리 및 사용자 이벤트 응답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Thymeleaf : 백엔드 데이터 바인딩 및 렌더링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 w:color="auto" w:fill="auto"/>
                <w:rFonts w:cs="Gulim" w:asciiTheme="minorEastAsia" w:hAnsiTheme="minorEastAsia" w:hint="eastAsia"/>
              </w:rPr>
              <w:t xml:space="preserve">4. </w:t>
            </w:r>
            <w:r>
              <w:rPr>
                <w:sz w:val="26"/>
                <w:szCs w:val="26"/>
                <w:shd w:val="clear" w:color="auto" w:fill="auto"/>
                <w:rFonts w:cs="Gulim" w:asciiTheme="minorEastAsia" w:hAnsiTheme="minorEastAsia"/>
              </w:rPr>
              <w:t>개발환경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Sts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,</w:t>
            </w:r>
            <w:r>
              <w:rPr>
                <w:shd w:val="clear" w:color="auto" w:fill="auto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IntelliJ : 개발용 IDE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Maven : 의존성 관리 및 빌드 도구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- Git / GitHub : 버전 관리 및 협업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 w:color="auto" w:fill="auto"/>
                <w:rFonts w:cs="Gulim" w:asciiTheme="minorEastAsia" w:hAnsiTheme="minorEastAsia" w:hint="eastAsia"/>
              </w:rPr>
              <w:t>개발일정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6.23~6.24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주제회의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기능협의 및 기능 명세서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UI시안제작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API 명세서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DB 설계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역할 분담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협업 환경 구성</w:t>
            </w:r>
          </w:p>
          <w:p>
            <w:pPr>
              <w:spacing w:lineRule="auto" w:line="360" w:before="100" w:beforeAutospacing="1" w:after="100" w:afterAutospacing="1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6.25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정적 페이지 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프로젝트 초기 구조 협의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역할 분담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6.26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 Entity 클래스 구현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br/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Git 레포지토리 생성 및 dev 브랜치로 병합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회원가입 + 로그인 기능 구현 및 코드 취합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>6.27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-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7.2~7.3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코드 취합 및 통합 테스트 진행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>7.4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 w:color="auto" w:fill="auto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 w:color="auto" w:fill="auto"/>
                <w:rFonts w:cs="Gulim" w:asciiTheme="minorEastAsia" w:hAnsiTheme="minorEastAsia"/>
              </w:rPr>
              <w:t xml:space="preserve">발표자료 작성</w:t>
            </w:r>
          </w:p>
        </w:tc>
      </w:tr>
    </w:tbl>
    <w:p>
      <w:pPr>
        <w:rPr>
          <w:sz w:val="30"/>
          <w:szCs w:val="30"/>
          <w:shd w:val="clear" w:color="auto" w:fill="auto"/>
          <w:rFonts w:asciiTheme="minorEastAsia" w:hAnsiTheme="minor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￯﾿ﾪ￯ﾾﾵ￯ﾾﾴ￯﾿ﾫ￯ﾾﾦ￯ﾾ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0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5147D0B"/>
    <w:lvl w:ilvl="0">
      <w:lvlJc w:val="left"/>
      <w:numFmt w:val="decimal"/>
      <w:start w:val="1"/>
      <w:suff w:val="tab"/>
      <w:pPr>
        <w:ind w:left="800" w:hanging="360"/>
        <w:rPr/>
      </w:pPr>
      <w:rPr>
        <w:b w:val="1"/>
        <w:sz w:val="40"/>
        <w:szCs w:val="40"/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4F2C6333"/>
    <w:lvl w:ilvl="0">
      <w:lvlJc w:val="left"/>
      <w:numFmt w:val="decimal"/>
      <w:start w:val="1"/>
      <w:suff w:val="tab"/>
      <w:pPr>
        <w:ind w:left="1160" w:hanging="72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51ED7D9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50C0CC4A"/>
    <w:lvl w:ilvl="0">
      <w:lvlJc w:val="left"/>
      <w:numFmt w:val="bullet"/>
      <w:start w:val="1"/>
      <w:suff w:val="tab"/>
      <w:pPr>
        <w:ind w:left="880" w:hanging="44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2B1C16C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6">
    <w:multiLevelType w:val="multilevel"/>
    <w:nsid w:val="2F000006"/>
    <w:tmpl w:val="273F576D"/>
    <w:lvl w:ilvl="0">
      <w:lvlJc w:val="left"/>
      <w:numFmt w:val="bullet"/>
      <w:start w:val="1"/>
      <w:suff w:val="space"/>
      <w:pPr>
        <w:ind w:left="0" w:firstLine="0"/>
        <w:rPr/>
      </w:pPr>
      <w:rPr>
        <w:shd w:val="clear" w:color="auto" w:fill="auto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45A2DFDE"/>
    <w:lvl w:ilvl="0">
      <w:lvlJc w:val="left"/>
      <w:numFmt w:val="bullet"/>
      <w:start w:val="1"/>
      <w:suff w:val="space"/>
      <w:pPr>
        <w:ind w:left="0" w:firstLine="0"/>
        <w:rPr/>
      </w:pPr>
      <w:rPr>
        <w:shd w:val="clear" w:color="auto" w:fill="auto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">
    <w:multiLevelType w:val="hybridMultilevel"/>
    <w:nsid w:val="2F000008"/>
    <w:tmpl w:val="330A5676"/>
    <w:lvl w:ilvl="0">
      <w:lvlJc w:val="left"/>
      <w:numFmt w:val="decimal"/>
      <w:start w:val="2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9">
    <w:multiLevelType w:val="hybridMultilevel"/>
    <w:nsid w:val="2F000009"/>
    <w:tmpl w:val="49E2521A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10">
    <w:multiLevelType w:val="hybridMultilevel"/>
    <w:nsid w:val="2F00000A"/>
    <w:tmpl w:val="3A00D5A9"/>
    <w:lvl w:ilvl="0">
      <w:lvlJc w:val="left"/>
      <w:numFmt w:val="bullet"/>
      <w:start w:val="1"/>
      <w:suff w:val="space"/>
      <w:pPr>
        <w:ind w:left="0" w:firstLine="0"/>
        <w:rPr/>
      </w:pPr>
      <w:rPr>
        <w:shd w:val="clear" w:color="auto" w:fill="auto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41336DFF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 w:color="auto" w:fill="auto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 w:color="auto" w:fill="auto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 w:color="auto" w:fill="auto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 w:color="auto" w:fill="auto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A5A5A" w:themeColor="text1" w:themeTint="A5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 w:color="auto" w:fill="auto"/>
    </w:rPr>
  </w:style>
  <w:style w:styleId="PO20" w:type="character">
    <w:name w:val="Strong"/>
    <w:basedOn w:val="PO2"/>
    <w:qFormat/>
    <w:uiPriority w:val="22"/>
    <w:rPr>
      <w:b w:val="1"/>
      <w:shd w:val="clear" w:color="auto" w:fill="auto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 w:color="auto" w:fill="auto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 w:color="auto" w:fill="auto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 w:color="auto" w:fill="auto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>
      <w:shd w:val="clear"/>
    </w:rPr>
  </w:style>
  <w:style w:styleId="PO37" w:type="table">
    <w:name w:val="Table Grid"/>
    <w:basedOn w:val="PO3"/>
    <w:uiPriority w:val="39"/>
    <w:pPr>
      <w:spacing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 w:color="auto" w:fill="auto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 w:color="auto" w:fill="auto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rPr>
      <w:color w:val="000000" w:themeColor="text1"/>
      <w:sz w:val="24"/>
      <w:szCs w:val="24"/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 w:color="auto" w:fill="auto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 w:color="auto" w:fill="auto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A5A5A" w:themeColor="text1" w:themeTint="A5"/>
      <w:sz w:val="28"/>
      <w:szCs w:val="28"/>
      <w:shd w:val="clear" w:color="auto" w:fill="auto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 w:color="auto" w:fill="auto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 w:color="auto" w:fill="auto"/>
    </w:rPr>
  </w:style>
  <w:style w:styleId="PO164" w:type="paragraph">
    <w:name w:val="Normal (Web)"/>
    <w:basedOn w:val="PO1"/>
    <w:uiPriority w:val="99"/>
    <w:semiHidden/>
    <w:unhideWhenUsed/>
    <w:pPr>
      <w:spacing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Gulim" w:eastAsia="Gulim" w:hAnsi="Gulim" w:cs="Guli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11</Lines>
  <LinksUpToDate>false</LinksUpToDate>
  <Pages>5</Pages>
  <Paragraphs>3</Paragraphs>
  <Words>247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 은아</dc:creator>
  <dcterms:modified xsi:type="dcterms:W3CDTF">2025-06-25T05:33:00Z</dcterms:modified>
</cp:coreProperties>
</file>