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86A4C" w:rsidRDefault="00302E83">
      <w:r>
        <w:t xml:space="preserve">When You Heard it First: Age of </w:t>
      </w:r>
      <w:proofErr w:type="gramStart"/>
      <w:r>
        <w:t>Encoding....</w:t>
      </w:r>
      <w:proofErr w:type="gramEnd"/>
      <w:r>
        <w:t xml:space="preserve"> Outline</w:t>
      </w:r>
    </w:p>
    <w:p w14:paraId="00000002" w14:textId="77777777" w:rsidR="00286A4C" w:rsidRDefault="00302E83">
      <w:r>
        <w:t>Lifespan, Song-specific, Preference, Reward, Reminiscence Bump</w:t>
      </w:r>
    </w:p>
    <w:p w14:paraId="00000003" w14:textId="77777777" w:rsidR="00286A4C" w:rsidRDefault="00286A4C"/>
    <w:p w14:paraId="00000004" w14:textId="77777777" w:rsidR="00286A4C" w:rsidRDefault="00302E83">
      <w:r>
        <w:t>Abstract (from CNS submission):</w:t>
      </w:r>
      <w:r>
        <w:br/>
      </w:r>
      <w:r>
        <w:t xml:space="preserve">The “reminiscence bump” describes the ability of older adults to recall a disproportionately high </w:t>
      </w:r>
      <w:proofErr w:type="gramStart"/>
      <w:r>
        <w:t>amount</w:t>
      </w:r>
      <w:proofErr w:type="gramEnd"/>
      <w:r>
        <w:t xml:space="preserve"> of autobiographical memories from adolescence and young adulthood compared to any other time across the lifespan. This effect holds true for music-evok</w:t>
      </w:r>
      <w:r>
        <w:t xml:space="preserve">ed autobiographical memories: not only do older adults recall more autobiographical memories in response to music from their adolescence and young adulthood compared to music outside this </w:t>
      </w:r>
      <w:proofErr w:type="gramStart"/>
      <w:r>
        <w:t>time period</w:t>
      </w:r>
      <w:proofErr w:type="gramEnd"/>
      <w:r>
        <w:t xml:space="preserve">, but they also show lifelong preferences for music from </w:t>
      </w:r>
      <w:r>
        <w:t>this time period. Here we explored the effect of developmental timing of music encoding on how it is represented in the brain. We collected fMRI data on older adults (n=17; ages 56-89) while they listened to both self-selected and researcher-selected music</w:t>
      </w:r>
      <w:r>
        <w:t xml:space="preserve">al excerpts. Whole-brain fMRI analyses across all music listening conditions revealed activation in auditory regions (superior temporal gyrus and </w:t>
      </w:r>
      <w:proofErr w:type="spellStart"/>
      <w:r>
        <w:t>Heschl’s</w:t>
      </w:r>
      <w:proofErr w:type="spellEnd"/>
      <w:r>
        <w:t xml:space="preserve"> Gyrus) and the Default Mode Network (medial prefrontal cortex and posterior cingulate cortex). Compar</w:t>
      </w:r>
      <w:r>
        <w:t>ed to music released during childhood (ages 0-11) or adulthood (ages 19+), music released during adolescence (ages 12-18) showed greater activation in the Default Mode Network, specifically the posterior cingulate cortex, surviving FDR cluster-size correct</w:t>
      </w:r>
      <w:r>
        <w:t xml:space="preserve">ion at the 0.05 level. These results demonstrate how stimuli encoded during adolescence differ from those outside this </w:t>
      </w:r>
      <w:proofErr w:type="gramStart"/>
      <w:r>
        <w:t>time period</w:t>
      </w:r>
      <w:proofErr w:type="gramEnd"/>
      <w:r>
        <w:t xml:space="preserve">, providing neuroscientific insight into the reminiscence bump effect and the development of lifelong </w:t>
      </w:r>
      <w:commentRangeStart w:id="0"/>
      <w:r>
        <w:t>preferences</w:t>
      </w:r>
      <w:commentRangeEnd w:id="0"/>
      <w:r>
        <w:commentReference w:id="0"/>
      </w:r>
      <w:r>
        <w:t>.</w:t>
      </w:r>
    </w:p>
    <w:p w14:paraId="00000005" w14:textId="77777777" w:rsidR="00286A4C" w:rsidRDefault="00286A4C"/>
    <w:p w14:paraId="00000006" w14:textId="77777777" w:rsidR="00286A4C" w:rsidRDefault="00286A4C"/>
    <w:p w14:paraId="00000007" w14:textId="77777777" w:rsidR="00286A4C" w:rsidRDefault="00302E83">
      <w:r>
        <w:t>Introd</w:t>
      </w:r>
      <w:r>
        <w:t>uction</w:t>
      </w:r>
    </w:p>
    <w:p w14:paraId="00000008" w14:textId="77777777" w:rsidR="00286A4C" w:rsidRDefault="00286A4C"/>
    <w:p w14:paraId="00000009" w14:textId="77777777" w:rsidR="00286A4C" w:rsidRDefault="00302E83">
      <w:pPr>
        <w:numPr>
          <w:ilvl w:val="0"/>
          <w:numId w:val="1"/>
        </w:numPr>
      </w:pPr>
      <w:r>
        <w:t>Behavioral evidence of impact of encoding</w:t>
      </w:r>
    </w:p>
    <w:p w14:paraId="0000000A" w14:textId="77777777" w:rsidR="00286A4C" w:rsidRDefault="00302E83">
      <w:pPr>
        <w:numPr>
          <w:ilvl w:val="0"/>
          <w:numId w:val="1"/>
        </w:numPr>
      </w:pPr>
      <w:proofErr w:type="spellStart"/>
      <w:r>
        <w:rPr>
          <w:rFonts w:ascii="Arial Unicode MS" w:eastAsia="Arial Unicode MS" w:hAnsi="Arial Unicode MS" w:cs="Arial Unicode MS"/>
        </w:rPr>
        <w:t>Belfi</w:t>
      </w:r>
      <w:proofErr w:type="spellEnd"/>
      <w:r>
        <w:rPr>
          <w:rFonts w:ascii="Arial Unicode MS" w:eastAsia="Arial Unicode MS" w:hAnsi="Arial Unicode MS" w:cs="Arial Unicode MS"/>
        </w:rPr>
        <w:t xml:space="preserve"> &amp; Loui → model of music reward</w:t>
      </w:r>
    </w:p>
    <w:p w14:paraId="0000000B" w14:textId="77777777" w:rsidR="00286A4C" w:rsidRDefault="00302E83">
      <w:pPr>
        <w:numPr>
          <w:ilvl w:val="0"/>
          <w:numId w:val="1"/>
        </w:numPr>
      </w:pPr>
      <w:r>
        <w:rPr>
          <w:rFonts w:ascii="Arial Unicode MS" w:eastAsia="Arial Unicode MS" w:hAnsi="Arial Unicode MS" w:cs="Arial Unicode MS"/>
        </w:rPr>
        <w:t>Casey → functional connectivity model of adolescence</w:t>
      </w:r>
    </w:p>
    <w:p w14:paraId="0000000C" w14:textId="77777777" w:rsidR="00286A4C" w:rsidRDefault="00286A4C"/>
    <w:p w14:paraId="0000000D" w14:textId="77777777" w:rsidR="00286A4C" w:rsidRDefault="00302E83">
      <w:r>
        <w:t xml:space="preserve">Materials and Methods </w:t>
      </w:r>
    </w:p>
    <w:p w14:paraId="0000000E" w14:textId="77777777" w:rsidR="00286A4C" w:rsidRDefault="00302E83">
      <w:r>
        <w:t>Participants</w:t>
      </w:r>
    </w:p>
    <w:p w14:paraId="0000000F" w14:textId="77777777" w:rsidR="00286A4C" w:rsidRDefault="00302E83">
      <w:r>
        <w:t>Participants were recruited via Craigslist.org and word of mouth at Brigham and</w:t>
      </w:r>
      <w:r>
        <w:t xml:space="preserve"> Woman’s Hospital. Twenty-two participants met the inclusion criteria for the main study (</w:t>
      </w:r>
      <w:proofErr w:type="spellStart"/>
      <w:r>
        <w:t>Quinci</w:t>
      </w:r>
      <w:proofErr w:type="spellEnd"/>
      <w:r>
        <w:t xml:space="preserve"> et al., 2021), determined by a pre-screening phone call. Of these, three dropped out of the study during their scan and another was removed from data analysis </w:t>
      </w:r>
      <w:r>
        <w:t>due to an error in music presented during their scan. Because this secondary analysis is concerned only with participants’ first scan, we did not apply additional exclusion criteria from the main analysis regarding longitudinal effects of music-based inter</w:t>
      </w:r>
      <w:r>
        <w:t>ventions and follow-up scans. As such, participants previously excluded due to longitudinal dropout (</w:t>
      </w:r>
      <w:proofErr w:type="gramStart"/>
      <w:r>
        <w:t>i.e.</w:t>
      </w:r>
      <w:proofErr w:type="gramEnd"/>
      <w:r>
        <w:t xml:space="preserve"> not completing the scan after undergoing a music-based intervention) will be included in these analyses. Following, we had a total sample of 18 older </w:t>
      </w:r>
      <w:r>
        <w:t>adults between the ages of 56 and 89 (SAMPLE STATS)</w:t>
      </w:r>
    </w:p>
    <w:p w14:paraId="00000010" w14:textId="77777777" w:rsidR="00286A4C" w:rsidRDefault="00286A4C"/>
    <w:p w14:paraId="00000011" w14:textId="77777777" w:rsidR="00286A4C" w:rsidRDefault="00302E83">
      <w:r>
        <w:t xml:space="preserve">Procedure </w:t>
      </w:r>
    </w:p>
    <w:p w14:paraId="00000012" w14:textId="77777777" w:rsidR="00286A4C" w:rsidRDefault="00302E83">
      <w:r>
        <w:t>Pre-screening Call</w:t>
      </w:r>
    </w:p>
    <w:p w14:paraId="00000013" w14:textId="77777777" w:rsidR="00286A4C" w:rsidRDefault="00302E83">
      <w:r>
        <w:rPr>
          <w:rFonts w:ascii="Arial Unicode MS" w:eastAsia="Arial Unicode MS" w:hAnsi="Arial Unicode MS" w:cs="Arial Unicode MS"/>
        </w:rPr>
        <w:t>Participants who demonstrated interest in our study in response to our recruitment material subsequently met with one experimenter over the phone to determine eligibility in</w:t>
      </w:r>
      <w:r>
        <w:rPr>
          <w:rFonts w:ascii="Arial Unicode MS" w:eastAsia="Arial Unicode MS" w:hAnsi="Arial Unicode MS" w:cs="Arial Unicode MS"/>
        </w:rPr>
        <w:t xml:space="preserve"> the study. The following criteria must have been met for a participant to be included in the study: 1) were at least 50 years old, 2) had normal hearing, 3) passed MRI screening, and 4) scored a ≥ 31/41 on the Telephone Interview for Cognitive Status (TIC</w:t>
      </w:r>
      <w:r>
        <w:rPr>
          <w:rFonts w:ascii="Arial Unicode MS" w:eastAsia="Arial Unicode MS" w:hAnsi="Arial Unicode MS" w:cs="Arial Unicode MS"/>
        </w:rPr>
        <w:t>S). Participants were excluded at this stage if they 1) changed medications within 6 weeks of screening, 2) had a history of psychotic or schizophrenic episodes, major neurological diagnosis, or other medical condition that might impair cognition, 3) had a</w:t>
      </w:r>
      <w:r>
        <w:rPr>
          <w:rFonts w:ascii="Arial Unicode MS" w:eastAsia="Arial Unicode MS" w:hAnsi="Arial Unicode MS" w:cs="Arial Unicode MS"/>
        </w:rPr>
        <w:t xml:space="preserve"> history of chemotherapy within the past 10 years, or 4) experienced serious physical trauma or were diagnosed with a serious chronic health condition requiring medical treatment and monitoring within 3 months of screening. After establishing that particip</w:t>
      </w:r>
      <w:r>
        <w:rPr>
          <w:rFonts w:ascii="Arial Unicode MS" w:eastAsia="Arial Unicode MS" w:hAnsi="Arial Unicode MS" w:cs="Arial Unicode MS"/>
        </w:rPr>
        <w:t xml:space="preserve">ants met these requirements, they filled out an MRI pre-entry screening form and provided the researcher with the names of six pieces of music or songs they enjoy listening to. Finally, they were invited to the lab to complete a </w:t>
      </w:r>
      <w:commentRangeStart w:id="1"/>
      <w:commentRangeStart w:id="2"/>
      <w:r>
        <w:t>battery of neuropsychologic</w:t>
      </w:r>
      <w:r>
        <w:t>al and behavioral measures</w:t>
      </w:r>
      <w:commentRangeEnd w:id="1"/>
      <w:r>
        <w:commentReference w:id="1"/>
      </w:r>
      <w:commentRangeEnd w:id="2"/>
      <w:r>
        <w:commentReference w:id="2"/>
      </w:r>
      <w:r>
        <w:t xml:space="preserve">, an MRI scan, and a blood draw. More information on participants’ subsequent meeting with a music therapist and follow-up scans, which are beyond the scope of these analyses, can be found in the main analysis of this study </w:t>
      </w:r>
      <w:r>
        <w:t>(</w:t>
      </w:r>
      <w:proofErr w:type="spellStart"/>
      <w:r>
        <w:t>Quinci</w:t>
      </w:r>
      <w:proofErr w:type="spellEnd"/>
      <w:r>
        <w:t xml:space="preserve"> et al., 2021). </w:t>
      </w:r>
    </w:p>
    <w:p w14:paraId="00000014" w14:textId="77777777" w:rsidR="00286A4C" w:rsidRDefault="00286A4C"/>
    <w:p w14:paraId="00000015" w14:textId="77777777" w:rsidR="00286A4C" w:rsidRDefault="00302E83">
      <w:r>
        <w:t xml:space="preserve">fMRI Task </w:t>
      </w:r>
    </w:p>
    <w:p w14:paraId="00000016" w14:textId="77777777" w:rsidR="00286A4C" w:rsidRDefault="00302E83">
      <w:r>
        <w:t>The main music listening fMRI task was a block 24 trials, each consisting of a presentation of a unique musical clip for 20 seconds and subsequent self-reports of how familiar (on a Likert-type scale from 1 meaning “very</w:t>
      </w:r>
      <w:r>
        <w:t xml:space="preserve"> unfamiliar” and 4 meaning “very familiar”) and how well-liked (on a Likert-type scale from 1 meaning “hate” to 4 meaning “love”) each clip was. Musical clips were presented in a randomized manner across participants. Six of the clips were self-selected by</w:t>
      </w:r>
      <w:r>
        <w:t xml:space="preserve"> participants (and thus varied across participants), whereas the remaining 18 were researcher-selected and presented to every participant. Of these 18 researcher-selected clips, 10 were aimed to be familiar to participants while the other 8 were selected t</w:t>
      </w:r>
      <w:r>
        <w:t xml:space="preserve">o be unfamiliar to </w:t>
      </w:r>
      <w:commentRangeStart w:id="3"/>
      <w:commentRangeStart w:id="4"/>
      <w:r>
        <w:t>participants</w:t>
      </w:r>
      <w:commentRangeEnd w:id="3"/>
      <w:r>
        <w:commentReference w:id="3"/>
      </w:r>
      <w:commentRangeEnd w:id="4"/>
      <w:r>
        <w:commentReference w:id="4"/>
      </w:r>
      <w:r>
        <w:t xml:space="preserve">. </w:t>
      </w:r>
    </w:p>
    <w:p w14:paraId="00000017" w14:textId="77777777" w:rsidR="00286A4C" w:rsidRDefault="00286A4C"/>
    <w:p w14:paraId="00000018" w14:textId="77777777" w:rsidR="00286A4C" w:rsidRDefault="00302E83">
      <w:commentRangeStart w:id="5"/>
      <w:r>
        <w:t>Participants</w:t>
      </w:r>
      <w:commentRangeEnd w:id="5"/>
      <w:r>
        <w:commentReference w:id="5"/>
      </w:r>
      <w:r>
        <w:t xml:space="preserve"> wore MR-compatible over-the-ear headphones (Cambridge Research Systems) over musician-grade silicone ear plugs during MRI data acquisition. fMRI Data Acquisition Images were acquired using a Siemens </w:t>
      </w:r>
      <w:proofErr w:type="spellStart"/>
      <w:r>
        <w:t>Magnetom</w:t>
      </w:r>
      <w:proofErr w:type="spellEnd"/>
      <w:r>
        <w:t xml:space="preserve"> 3T MR scanner with a 64-channel head coil at No</w:t>
      </w:r>
      <w:r>
        <w:t xml:space="preserve">rtheastern University. For task fMRI data, continuous acquisition was used for 1440 volumes with a fast TR of 475 </w:t>
      </w:r>
      <w:proofErr w:type="spellStart"/>
      <w:r>
        <w:t>ms</w:t>
      </w:r>
      <w:proofErr w:type="spellEnd"/>
      <w:r>
        <w:t xml:space="preserve"> for a total acquisition time of 11.4 minutes. Forty-eight axial slices (slice thickness = 3 mm, anterior to posterior, z volume = 14.4 mm) </w:t>
      </w:r>
      <w:r>
        <w:t xml:space="preserve">were acquired as echo-planar imaging (EPI) functional volumes covering the whole brain (TR = 475 </w:t>
      </w:r>
      <w:proofErr w:type="spellStart"/>
      <w:r>
        <w:t>ms</w:t>
      </w:r>
      <w:proofErr w:type="spellEnd"/>
      <w:r>
        <w:t xml:space="preserve">, TE = 30 </w:t>
      </w:r>
      <w:proofErr w:type="spellStart"/>
      <w:r>
        <w:t>ms</w:t>
      </w:r>
      <w:proofErr w:type="spellEnd"/>
      <w:r>
        <w:t>, flip angle = 60°, FOV = 240mm, voxel size = 3 x 3 x 3 mm³). T1 images were also acquired using a MPRAGE sequence, with one T1 image acquired ev</w:t>
      </w:r>
      <w:r>
        <w:t xml:space="preserve">ery 2400 </w:t>
      </w:r>
      <w:proofErr w:type="spellStart"/>
      <w:r>
        <w:t>ms</w:t>
      </w:r>
      <w:proofErr w:type="spellEnd"/>
      <w:r>
        <w:t xml:space="preserve">, for a total task time of approximately 7 minutes. Sagittal slices (0.8 mm thick, anterior to posterior) were acquired covering the whole brain (TR = 2400 </w:t>
      </w:r>
      <w:proofErr w:type="spellStart"/>
      <w:r>
        <w:t>ms</w:t>
      </w:r>
      <w:proofErr w:type="spellEnd"/>
      <w:r>
        <w:t xml:space="preserve">, TE = 2.55 </w:t>
      </w:r>
      <w:proofErr w:type="spellStart"/>
      <w:r>
        <w:t>ms</w:t>
      </w:r>
      <w:proofErr w:type="spellEnd"/>
      <w:r>
        <w:t>, flip angle = 8°, FOV= 256, voxel size = 0.8 x 0.8 x 0.8 mm3).</w:t>
      </w:r>
    </w:p>
    <w:p w14:paraId="00000019" w14:textId="77777777" w:rsidR="00286A4C" w:rsidRDefault="00286A4C"/>
    <w:p w14:paraId="0000001A" w14:textId="77777777" w:rsidR="00286A4C" w:rsidRDefault="00302E83">
      <w:r>
        <w:t>Follow-u</w:t>
      </w:r>
      <w:r>
        <w:t>p Interview</w:t>
      </w:r>
    </w:p>
    <w:p w14:paraId="0000001B" w14:textId="77777777" w:rsidR="00286A4C" w:rsidRDefault="00302E83">
      <w:r>
        <w:t>To gain further insight into when participants were first exposed to the musical stimuli heard during the fMRI task, we conducted follow-up interviews. Of the 18 participants who completed the first scan, 10 participants completed this intervie</w:t>
      </w:r>
      <w:r>
        <w:t xml:space="preserve">w. In these interviews, participants listened to both their self-selected clips, along with the 10 researcher-selected clips intended to be familiar. While listening to these clips, participants were instructed to report any autobiographical memories that </w:t>
      </w:r>
      <w:r>
        <w:t xml:space="preserve">were spontaneously evoked during music listening and self-report evoked emotion valence (on a Likert-type scale from 1 meaning “extremely negative” to 7 meaning “extremely positive”) and arousal (on a Likert-type scale from 1 meaning “extremely calm” to 7 </w:t>
      </w:r>
      <w:r>
        <w:t xml:space="preserve">meaning “extremely energized”), as well as when they first thought they had heard that clip. If they reported having a memory elicited by the clip, participants were also instructed to report how old they were in that </w:t>
      </w:r>
      <w:commentRangeStart w:id="6"/>
      <w:r>
        <w:t>memory</w:t>
      </w:r>
      <w:commentRangeEnd w:id="6"/>
      <w:r>
        <w:commentReference w:id="6"/>
      </w:r>
      <w:r>
        <w:t>.</w:t>
      </w:r>
    </w:p>
    <w:p w14:paraId="0000001C" w14:textId="77777777" w:rsidR="00286A4C" w:rsidRDefault="00286A4C"/>
    <w:p w14:paraId="0000001D" w14:textId="77777777" w:rsidR="00286A4C" w:rsidRDefault="00302E83">
      <w:r>
        <w:t>Calculating Age of Exposur</w:t>
      </w:r>
      <w:r>
        <w:t>e</w:t>
      </w:r>
    </w:p>
    <w:p w14:paraId="0000001E" w14:textId="77777777" w:rsidR="00286A4C" w:rsidRDefault="00302E83">
      <w:r>
        <w:t xml:space="preserve">As a proxy for the age at which participants first heard the </w:t>
      </w:r>
      <w:proofErr w:type="gramStart"/>
      <w:r>
        <w:t>clips</w:t>
      </w:r>
      <w:proofErr w:type="gramEnd"/>
      <w:r>
        <w:t xml:space="preserve"> they were exposed to during the fMRI task, we used song-specific age (SSA), a measure of how old the participant was when the stimuli was first released. We calculated SSA by subtracting </w:t>
      </w:r>
      <w:r>
        <w:t xml:space="preserve">the year in which the participant was born from the year in which the stimulus was first released. This was completed for every self-selected clip </w:t>
      </w:r>
      <w:proofErr w:type="gramStart"/>
      <w:r>
        <w:t>participants</w:t>
      </w:r>
      <w:proofErr w:type="gramEnd"/>
      <w:r>
        <w:t xml:space="preserve"> listened to in the scanner, along with any researcher-selected clip rated at a “4” on our famili</w:t>
      </w:r>
      <w:r>
        <w:t>arity scale (meaning very familiar) or those which participants could self-report the age at which they first heard the clip during the follow-up interview.</w:t>
      </w:r>
    </w:p>
    <w:p w14:paraId="0000001F" w14:textId="77777777" w:rsidR="00286A4C" w:rsidRDefault="00302E83">
      <w:r>
        <w:t>Because some participants self-selected music from before they were born (which resulted in negativ</w:t>
      </w:r>
      <w:r>
        <w:t>e SSA), we then utilized their self-report of when they first heard that musical clip from the follow-up interviews. If a negative SSA was associated with a participant who was not able to complete a follow-up interview, that trial was removed from data an</w:t>
      </w:r>
      <w:r>
        <w:t xml:space="preserve">alysis. We then binned these stimuli according to SSA and self-report of exposure across four developmental time periods: childhood (0-11), adolescence (12-18), young adulthood (19-25), and </w:t>
      </w:r>
      <w:commentRangeStart w:id="7"/>
      <w:r>
        <w:t>adulthood</w:t>
      </w:r>
      <w:commentRangeEnd w:id="7"/>
      <w:r>
        <w:commentReference w:id="7"/>
      </w:r>
      <w:r>
        <w:t xml:space="preserve"> (26-45).</w:t>
      </w:r>
    </w:p>
    <w:p w14:paraId="00000020" w14:textId="77777777" w:rsidR="00286A4C" w:rsidRDefault="00286A4C"/>
    <w:p w14:paraId="00000021" w14:textId="77777777" w:rsidR="00286A4C" w:rsidRDefault="00302E83">
      <w:r>
        <w:t xml:space="preserve">Data Analysis Preprocessing </w:t>
      </w:r>
    </w:p>
    <w:p w14:paraId="00000022" w14:textId="77777777" w:rsidR="00286A4C" w:rsidRDefault="00302E83">
      <w:commentRangeStart w:id="8"/>
      <w:r>
        <w:t>Task</w:t>
      </w:r>
      <w:commentRangeEnd w:id="8"/>
      <w:r>
        <w:commentReference w:id="8"/>
      </w:r>
      <w:r>
        <w:t xml:space="preserve"> fMRI d</w:t>
      </w:r>
      <w:r>
        <w:t xml:space="preserve">ata were preprocessed and analyzed using SPM12 (Statistical Parametric Mapping) software and the CONN Toolbox. The following preprocessing steps were </w:t>
      </w:r>
      <w:proofErr w:type="gramStart"/>
      <w:r>
        <w:t>taken:</w:t>
      </w:r>
      <w:proofErr w:type="gramEnd"/>
      <w:r>
        <w:t xml:space="preserve"> functional realignment and unwarping, functional centering, functional slice time correction, funct</w:t>
      </w:r>
      <w:r>
        <w:t>ional outlier detection using the artifact detection tool, functional direct segmentation and normalization to MNI template, structural centering, structural segmentation and normalization to MNI template, and functional smoothing to an 8mm gaussian kernel</w:t>
      </w:r>
      <w:r>
        <w:t>. The data were then denoised with white matter and cerebrospinal fluid confound correction, and bandpass filtering to 0.008–0.09 Hz. For each participant, data were converted from 4D to 3D images, resulting in 1440 scans. Models in SPM12 and CONN were spe</w:t>
      </w:r>
      <w:r>
        <w:t xml:space="preserve">cified with an interscan interval of 0.475 seconds, a </w:t>
      </w:r>
      <w:proofErr w:type="spellStart"/>
      <w:r>
        <w:t>microtime</w:t>
      </w:r>
      <w:proofErr w:type="spellEnd"/>
      <w:r>
        <w:t xml:space="preserve"> resolution of 16, a </w:t>
      </w:r>
      <w:proofErr w:type="spellStart"/>
      <w:r>
        <w:t>microtime</w:t>
      </w:r>
      <w:proofErr w:type="spellEnd"/>
      <w:r>
        <w:t xml:space="preserve"> onset of 8, and a duration of 42.</w:t>
      </w:r>
    </w:p>
    <w:p w14:paraId="00000023" w14:textId="77777777" w:rsidR="00286A4C" w:rsidRDefault="00286A4C"/>
    <w:p w14:paraId="00000024" w14:textId="000616F9" w:rsidR="00286A4C" w:rsidRDefault="00302E83">
      <w:r>
        <w:t>Extracting Audio Features of Clips</w:t>
      </w:r>
    </w:p>
    <w:p w14:paraId="04AC035C" w14:textId="1189F215" w:rsidR="003B57F8" w:rsidRPr="003B57F8" w:rsidRDefault="003B57F8">
      <w:pPr>
        <w:rPr>
          <w:color w:val="000000"/>
          <w:lang w:val="en-US"/>
        </w:rPr>
      </w:pPr>
      <w:r>
        <w:t xml:space="preserve">To ensure the clips participants heard did not differ acoustically across time periods, we extracted music-information retrieval data from each of our 20 second clips from the </w:t>
      </w:r>
      <w:proofErr w:type="spellStart"/>
      <w:r>
        <w:t>MIRToolbox</w:t>
      </w:r>
      <w:proofErr w:type="spellEnd"/>
      <w:r>
        <w:t xml:space="preserve"> (</w:t>
      </w:r>
      <w:proofErr w:type="spellStart"/>
      <w:r w:rsidRPr="0098416F">
        <w:rPr>
          <w:color w:val="000000"/>
          <w:lang w:val="en-US"/>
        </w:rPr>
        <w:t>Lartillot</w:t>
      </w:r>
      <w:proofErr w:type="spellEnd"/>
      <w:r w:rsidRPr="0098416F">
        <w:rPr>
          <w:color w:val="000000"/>
          <w:lang w:val="en-US"/>
        </w:rPr>
        <w:t xml:space="preserve"> and </w:t>
      </w:r>
      <w:proofErr w:type="spellStart"/>
      <w:r w:rsidRPr="0098416F">
        <w:rPr>
          <w:color w:val="000000"/>
          <w:lang w:val="en-US"/>
        </w:rPr>
        <w:t>Toiviainen</w:t>
      </w:r>
      <w:proofErr w:type="spellEnd"/>
      <w:r w:rsidRPr="0098416F">
        <w:rPr>
          <w:color w:val="000000"/>
          <w:lang w:val="en-US"/>
        </w:rPr>
        <w:t>, 2007</w:t>
      </w:r>
      <w:r>
        <w:rPr>
          <w:color w:val="000000"/>
          <w:lang w:val="en-US"/>
        </w:rPr>
        <w:t>) in MATLAB R.2021a. The specific features we extracted were pulse clarity, a measure of beat saliency, RMS energy, a measure of loudness, and event density, a measure of (DESCRIBE!). For all three features,</w:t>
      </w:r>
      <w:r>
        <w:rPr>
          <w:color w:val="000000"/>
          <w:lang w:val="en-US"/>
        </w:rPr>
        <w:t xml:space="preserve"> used a sampling rate of 44100 Hz and an overlap of 50% for frame decomposition.</w:t>
      </w:r>
      <w:r>
        <w:rPr>
          <w:color w:val="000000"/>
          <w:lang w:val="en-US"/>
        </w:rPr>
        <w:t xml:space="preserve"> For pulse clarity, we used a frame rate of (INSERT) and for RMS energy and event density, we used a frame rate. </w:t>
      </w:r>
      <w:r w:rsidR="004F217D" w:rsidRPr="004F217D">
        <w:rPr>
          <w:color w:val="000000"/>
          <w:u w:val="single"/>
          <w:lang w:val="en-US"/>
        </w:rPr>
        <w:t>Each measurement</w:t>
      </w:r>
      <w:r w:rsidRPr="004F217D">
        <w:rPr>
          <w:color w:val="000000"/>
          <w:u w:val="single"/>
          <w:lang w:val="en-US"/>
        </w:rPr>
        <w:t xml:space="preserve"> </w:t>
      </w:r>
      <w:r w:rsidR="004F217D" w:rsidRPr="004F217D">
        <w:rPr>
          <w:color w:val="000000"/>
          <w:u w:val="single"/>
          <w:lang w:val="en-US"/>
        </w:rPr>
        <w:t>was averaged across frames to obtain one measure for each clip of all three measures.</w:t>
      </w:r>
    </w:p>
    <w:p w14:paraId="00000025" w14:textId="77777777" w:rsidR="00286A4C" w:rsidRDefault="00286A4C"/>
    <w:p w14:paraId="00000026" w14:textId="77777777" w:rsidR="00286A4C" w:rsidRDefault="00302E83">
      <w:commentRangeStart w:id="9"/>
      <w:r>
        <w:t>Univariate</w:t>
      </w:r>
      <w:commentRangeEnd w:id="9"/>
      <w:r>
        <w:commentReference w:id="9"/>
      </w:r>
      <w:r>
        <w:t xml:space="preserve"> Whole Brain Analysis</w:t>
      </w:r>
    </w:p>
    <w:p w14:paraId="00000027" w14:textId="77777777" w:rsidR="00286A4C" w:rsidRDefault="00302E83">
      <w:commentRangeStart w:id="10"/>
      <w:r>
        <w:t>Only</w:t>
      </w:r>
      <w:commentRangeEnd w:id="10"/>
      <w:r>
        <w:commentReference w:id="10"/>
      </w:r>
      <w:r>
        <w:t xml:space="preserve"> data from the time while the participant was listening to the musical excerpt (as opposed to when the participant was self-reporting familiarity and liking ratings) were included in the models. At the </w:t>
      </w:r>
      <w:proofErr w:type="gramStart"/>
      <w:r>
        <w:t>first-level</w:t>
      </w:r>
      <w:proofErr w:type="gramEnd"/>
      <w:r>
        <w:t>, we extracted the main effect of each deve</w:t>
      </w:r>
      <w:r>
        <w:t>lopmental time period, along with each time period contrasted with both</w:t>
      </w:r>
      <w:commentRangeStart w:id="11"/>
      <w:r>
        <w:t xml:space="preserve"> subsets of unfamiliar music</w:t>
      </w:r>
      <w:commentRangeEnd w:id="11"/>
      <w:r>
        <w:commentReference w:id="11"/>
      </w:r>
      <w:r>
        <w:t xml:space="preserve">, as well as music intended to be familiar, but which participants reported to be unfamiliar with (a rating of “1” on our familiarity scale). </w:t>
      </w:r>
      <w:commentRangeStart w:id="12"/>
      <w:r>
        <w:t>Both the mai</w:t>
      </w:r>
      <w:r>
        <w:t>n effects and contrasts were then analyzed using a one-sample t-test across all participants at the second level, corrected at the cluster and voxel FDR-corrected level of p &lt;0.05.</w:t>
      </w:r>
      <w:commentRangeEnd w:id="12"/>
      <w:r>
        <w:commentReference w:id="12"/>
      </w:r>
      <w:r>
        <w:t xml:space="preserve"> </w:t>
      </w:r>
    </w:p>
    <w:p w14:paraId="00000028" w14:textId="77777777" w:rsidR="00286A4C" w:rsidRDefault="00286A4C"/>
    <w:p w14:paraId="00000029" w14:textId="77777777" w:rsidR="00286A4C" w:rsidRDefault="00302E83">
      <w:r>
        <w:t xml:space="preserve">Seed-Based Connectivity Analysis </w:t>
      </w:r>
    </w:p>
    <w:p w14:paraId="0000002A" w14:textId="77777777" w:rsidR="00286A4C" w:rsidRDefault="00302E83">
      <w:commentRangeStart w:id="13"/>
      <w:commentRangeStart w:id="14"/>
      <w:r>
        <w:t>Seed-based connectivity analysis was</w:t>
      </w:r>
      <w:r>
        <w:t xml:space="preserve"> calculated with the CONN toolbox to determine functional connectivity patterns across developmental timing of exposure to musical stimuli. Seed ROIs consisted of Auditory and Reward networks defined by previous work in our lab.</w:t>
      </w:r>
      <w:commentRangeEnd w:id="13"/>
      <w:r>
        <w:commentReference w:id="13"/>
      </w:r>
      <w:commentRangeEnd w:id="14"/>
      <w:r>
        <w:commentReference w:id="14"/>
      </w:r>
    </w:p>
    <w:p w14:paraId="0000002B" w14:textId="77777777" w:rsidR="00286A4C" w:rsidRDefault="00286A4C"/>
    <w:p w14:paraId="0000002C" w14:textId="77777777" w:rsidR="00286A4C" w:rsidRDefault="00302E83">
      <w:r>
        <w:t>Results</w:t>
      </w:r>
    </w:p>
    <w:p w14:paraId="0000002D" w14:textId="77777777" w:rsidR="00286A4C" w:rsidRDefault="00302E83">
      <w:r>
        <w:t>Univariate Whole Brain Effects of Developmental Timing of Exposure</w:t>
      </w:r>
    </w:p>
    <w:p w14:paraId="0000002E" w14:textId="77777777" w:rsidR="00286A4C" w:rsidRDefault="00286A4C"/>
    <w:p w14:paraId="0000002F" w14:textId="77777777" w:rsidR="00286A4C" w:rsidRDefault="00302E83">
      <w:r>
        <w:t xml:space="preserve">Seed-Based Connectivity </w:t>
      </w:r>
    </w:p>
    <w:p w14:paraId="00000030" w14:textId="77777777" w:rsidR="00286A4C" w:rsidRDefault="00302E83">
      <w:r>
        <w:t>mPFC Connectivity</w:t>
      </w:r>
    </w:p>
    <w:p w14:paraId="00000031" w14:textId="77777777" w:rsidR="00286A4C" w:rsidRDefault="00302E83">
      <w:r>
        <w:tab/>
      </w:r>
      <w:proofErr w:type="spellStart"/>
      <w:r>
        <w:t>NAc</w:t>
      </w:r>
      <w:proofErr w:type="spellEnd"/>
      <w:r>
        <w:t xml:space="preserve"> connectivity across lifespan</w:t>
      </w:r>
    </w:p>
    <w:p w14:paraId="00000032" w14:textId="77777777" w:rsidR="00286A4C" w:rsidRDefault="00302E83">
      <w:r>
        <w:t>Reward Network Connectivity</w:t>
      </w:r>
    </w:p>
    <w:p w14:paraId="00000033" w14:textId="77777777" w:rsidR="00286A4C" w:rsidRDefault="00302E83">
      <w:r>
        <w:t>Auditory Network Connectivity</w:t>
      </w:r>
    </w:p>
    <w:p w14:paraId="00000034" w14:textId="77777777" w:rsidR="00286A4C" w:rsidRDefault="00286A4C"/>
    <w:p w14:paraId="00000035" w14:textId="77777777" w:rsidR="00286A4C" w:rsidRDefault="00302E83">
      <w:r>
        <w:t>ROI-ROI Connectivity</w:t>
      </w:r>
    </w:p>
    <w:p w14:paraId="00000036" w14:textId="77777777" w:rsidR="00286A4C" w:rsidRDefault="00286A4C"/>
    <w:sectPr w:rsidR="00286A4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Kathios" w:date="2022-03-11T15:54:00Z" w:initials="">
    <w:p w14:paraId="0000003F" w14:textId="77777777" w:rsidR="00286A4C" w:rsidRDefault="00302E83">
      <w:pPr>
        <w:widowControl w:val="0"/>
        <w:pBdr>
          <w:top w:val="nil"/>
          <w:left w:val="nil"/>
          <w:bottom w:val="nil"/>
          <w:right w:val="nil"/>
          <w:between w:val="nil"/>
        </w:pBdr>
        <w:spacing w:line="240" w:lineRule="auto"/>
        <w:rPr>
          <w:color w:val="000000"/>
        </w:rPr>
      </w:pPr>
      <w:r>
        <w:rPr>
          <w:color w:val="000000"/>
        </w:rPr>
        <w:t>add FC results</w:t>
      </w:r>
    </w:p>
  </w:comment>
  <w:comment w:id="1" w:author="Nick Kathios" w:date="2022-02-26T14:51:00Z" w:initials="">
    <w:p w14:paraId="0000003C" w14:textId="77777777" w:rsidR="00286A4C" w:rsidRDefault="00302E83">
      <w:pPr>
        <w:widowControl w:val="0"/>
        <w:pBdr>
          <w:top w:val="nil"/>
          <w:left w:val="nil"/>
          <w:bottom w:val="nil"/>
          <w:right w:val="nil"/>
          <w:between w:val="nil"/>
        </w:pBdr>
        <w:spacing w:line="240" w:lineRule="auto"/>
        <w:rPr>
          <w:color w:val="000000"/>
        </w:rPr>
      </w:pPr>
      <w:r>
        <w:rPr>
          <w:color w:val="000000"/>
        </w:rPr>
        <w:t>list?</w:t>
      </w:r>
    </w:p>
  </w:comment>
  <w:comment w:id="2" w:author="Nick Kathios" w:date="2022-02-26T14:51:00Z" w:initials="">
    <w:p w14:paraId="0000003D" w14:textId="77777777" w:rsidR="00286A4C" w:rsidRDefault="00302E83">
      <w:pPr>
        <w:widowControl w:val="0"/>
        <w:pBdr>
          <w:top w:val="nil"/>
          <w:left w:val="nil"/>
          <w:bottom w:val="nil"/>
          <w:right w:val="nil"/>
          <w:between w:val="nil"/>
        </w:pBdr>
        <w:spacing w:line="240" w:lineRule="auto"/>
        <w:rPr>
          <w:color w:val="000000"/>
        </w:rPr>
      </w:pPr>
      <w:r>
        <w:rPr>
          <w:color w:val="000000"/>
        </w:rPr>
        <w:t xml:space="preserve">The neuropsychological tests were administered by a trained researcher, and the behavioral measures were </w:t>
      </w:r>
      <w:r>
        <w:rPr>
          <w:color w:val="000000"/>
        </w:rPr>
        <w:t>completed through an online survey</w:t>
      </w:r>
    </w:p>
  </w:comment>
  <w:comment w:id="3" w:author="Nick Kathios" w:date="2022-03-01T22:11:00Z" w:initials="">
    <w:p w14:paraId="00000041" w14:textId="77777777" w:rsidR="00286A4C" w:rsidRDefault="00302E83">
      <w:pPr>
        <w:widowControl w:val="0"/>
        <w:pBdr>
          <w:top w:val="nil"/>
          <w:left w:val="nil"/>
          <w:bottom w:val="nil"/>
          <w:right w:val="nil"/>
          <w:between w:val="nil"/>
        </w:pBdr>
        <w:spacing w:line="240" w:lineRule="auto"/>
        <w:rPr>
          <w:color w:val="000000"/>
        </w:rPr>
      </w:pPr>
      <w:r>
        <w:rPr>
          <w:color w:val="000000"/>
        </w:rPr>
        <w:t>reference to table once complete</w:t>
      </w:r>
    </w:p>
  </w:comment>
  <w:comment w:id="4" w:author="Nick Kathios" w:date="2022-03-01T23:38:00Z" w:initials="">
    <w:p w14:paraId="00000042" w14:textId="77777777" w:rsidR="00286A4C" w:rsidRDefault="00302E83">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should prob explain difference between unfamiliar western &amp; BP</w:t>
      </w:r>
    </w:p>
  </w:comment>
  <w:comment w:id="5" w:author="Nick Kathios" w:date="2022-03-02T21:50:00Z" w:initials="">
    <w:p w14:paraId="0000003A" w14:textId="77777777" w:rsidR="00286A4C" w:rsidRDefault="00302E83">
      <w:pPr>
        <w:widowControl w:val="0"/>
        <w:pBdr>
          <w:top w:val="nil"/>
          <w:left w:val="nil"/>
          <w:bottom w:val="nil"/>
          <w:right w:val="nil"/>
          <w:between w:val="nil"/>
        </w:pBdr>
        <w:spacing w:line="240" w:lineRule="auto"/>
        <w:rPr>
          <w:color w:val="000000"/>
        </w:rPr>
      </w:pPr>
      <w:r>
        <w:rPr>
          <w:color w:val="000000"/>
        </w:rPr>
        <w:t>not sure exactly how to change wording here</w:t>
      </w:r>
    </w:p>
  </w:comment>
  <w:comment w:id="6" w:author="Nick Kathios" w:date="2022-03-01T23:23:00Z" w:initials="">
    <w:p w14:paraId="00000040" w14:textId="77777777" w:rsidR="00286A4C" w:rsidRDefault="00302E83">
      <w:pPr>
        <w:widowControl w:val="0"/>
        <w:pBdr>
          <w:top w:val="nil"/>
          <w:left w:val="nil"/>
          <w:bottom w:val="nil"/>
          <w:right w:val="nil"/>
          <w:between w:val="nil"/>
        </w:pBdr>
        <w:spacing w:line="240" w:lineRule="auto"/>
        <w:rPr>
          <w:color w:val="000000"/>
        </w:rPr>
      </w:pPr>
      <w:r>
        <w:rPr>
          <w:color w:val="000000"/>
        </w:rPr>
        <w:t>mention what data were used/not used in analyses</w:t>
      </w:r>
    </w:p>
  </w:comment>
  <w:comment w:id="7" w:author="Nick Kathios" w:date="2022-03-01T23:37:00Z" w:initials="">
    <w:p w14:paraId="00000044" w14:textId="77777777" w:rsidR="00286A4C" w:rsidRDefault="00302E83">
      <w:pPr>
        <w:widowControl w:val="0"/>
        <w:pBdr>
          <w:top w:val="nil"/>
          <w:left w:val="nil"/>
          <w:bottom w:val="nil"/>
          <w:right w:val="nil"/>
          <w:between w:val="nil"/>
        </w:pBdr>
        <w:spacing w:line="240" w:lineRule="auto"/>
        <w:rPr>
          <w:color w:val="000000"/>
        </w:rPr>
      </w:pPr>
      <w:r>
        <w:rPr>
          <w:color w:val="000000"/>
        </w:rPr>
        <w:t>say something about cutting off at 45 maybe to ensure remote encoding? (</w:t>
      </w:r>
      <w:proofErr w:type="gramStart"/>
      <w:r>
        <w:rPr>
          <w:color w:val="000000"/>
        </w:rPr>
        <w:t>but</w:t>
      </w:r>
      <w:proofErr w:type="gramEnd"/>
      <w:r>
        <w:rPr>
          <w:color w:val="000000"/>
        </w:rPr>
        <w:t xml:space="preserve"> in reality it was to get equal bins)</w:t>
      </w:r>
    </w:p>
  </w:comment>
  <w:comment w:id="8" w:author="Nick Kathios" w:date="2022-03-02T21:50:00Z" w:initials="">
    <w:p w14:paraId="00000045" w14:textId="77777777" w:rsidR="00286A4C" w:rsidRDefault="00302E83">
      <w:pPr>
        <w:widowControl w:val="0"/>
        <w:pBdr>
          <w:top w:val="nil"/>
          <w:left w:val="nil"/>
          <w:bottom w:val="nil"/>
          <w:right w:val="nil"/>
          <w:between w:val="nil"/>
        </w:pBdr>
        <w:spacing w:line="240" w:lineRule="auto"/>
        <w:rPr>
          <w:color w:val="000000"/>
        </w:rPr>
      </w:pPr>
      <w:r>
        <w:rPr>
          <w:color w:val="000000"/>
        </w:rPr>
        <w:t>not sure how to ch</w:t>
      </w:r>
      <w:r>
        <w:rPr>
          <w:color w:val="000000"/>
        </w:rPr>
        <w:t>ange wording here</w:t>
      </w:r>
    </w:p>
  </w:comment>
  <w:comment w:id="9" w:author="Nick Kathios" w:date="2022-03-02T22:05:00Z" w:initials="">
    <w:p w14:paraId="00000039" w14:textId="77777777" w:rsidR="00286A4C" w:rsidRDefault="00302E83">
      <w:pPr>
        <w:widowControl w:val="0"/>
        <w:pBdr>
          <w:top w:val="nil"/>
          <w:left w:val="nil"/>
          <w:bottom w:val="nil"/>
          <w:right w:val="nil"/>
          <w:between w:val="nil"/>
        </w:pBdr>
        <w:spacing w:line="240" w:lineRule="auto"/>
        <w:rPr>
          <w:color w:val="000000"/>
        </w:rPr>
      </w:pPr>
      <w:r>
        <w:rPr>
          <w:color w:val="000000"/>
        </w:rPr>
        <w:t>UPDATE GSHA WHOLE BRAIN DUE TO CHANGE IN CHILDHOOD VS ADOLESCENCE -- ARETHA FRANKLIN</w:t>
      </w:r>
    </w:p>
  </w:comment>
  <w:comment w:id="10" w:author="Nick Kathios" w:date="2022-03-02T21:48:00Z" w:initials="">
    <w:p w14:paraId="0000003E" w14:textId="77777777" w:rsidR="00286A4C" w:rsidRDefault="00302E83">
      <w:pPr>
        <w:widowControl w:val="0"/>
        <w:pBdr>
          <w:top w:val="nil"/>
          <w:left w:val="nil"/>
          <w:bottom w:val="nil"/>
          <w:right w:val="nil"/>
          <w:between w:val="nil"/>
        </w:pBdr>
        <w:spacing w:line="240" w:lineRule="auto"/>
        <w:rPr>
          <w:color w:val="000000"/>
        </w:rPr>
      </w:pPr>
      <w:r>
        <w:rPr>
          <w:color w:val="000000"/>
        </w:rPr>
        <w:t>wording</w:t>
      </w:r>
    </w:p>
  </w:comment>
  <w:comment w:id="11" w:author="Nick Kathios" w:date="2022-03-01T23:44:00Z" w:initials="">
    <w:p w14:paraId="00000043" w14:textId="77777777" w:rsidR="00286A4C" w:rsidRDefault="00302E83">
      <w:pPr>
        <w:widowControl w:val="0"/>
        <w:pBdr>
          <w:top w:val="nil"/>
          <w:left w:val="nil"/>
          <w:bottom w:val="nil"/>
          <w:right w:val="nil"/>
          <w:between w:val="nil"/>
        </w:pBdr>
        <w:spacing w:line="240" w:lineRule="auto"/>
        <w:rPr>
          <w:color w:val="000000"/>
        </w:rPr>
      </w:pPr>
      <w:r>
        <w:rPr>
          <w:color w:val="000000"/>
        </w:rPr>
        <w:t>make sure this is mentioned in the fMRI task description</w:t>
      </w:r>
    </w:p>
  </w:comment>
  <w:comment w:id="12" w:author="Nick Kathios" w:date="2022-03-01T23:50:00Z" w:initials="">
    <w:p w14:paraId="0000003B" w14:textId="77777777" w:rsidR="00286A4C" w:rsidRDefault="00302E83">
      <w:pPr>
        <w:widowControl w:val="0"/>
        <w:pBdr>
          <w:top w:val="nil"/>
          <w:left w:val="nil"/>
          <w:bottom w:val="nil"/>
          <w:right w:val="nil"/>
          <w:between w:val="nil"/>
        </w:pBdr>
        <w:spacing w:line="240" w:lineRule="auto"/>
        <w:rPr>
          <w:color w:val="000000"/>
        </w:rPr>
      </w:pPr>
      <w:r>
        <w:rPr>
          <w:color w:val="000000"/>
        </w:rPr>
        <w:t>wording</w:t>
      </w:r>
    </w:p>
  </w:comment>
  <w:comment w:id="13" w:author="Nick Kathios" w:date="2022-03-01T23:52:00Z" w:initials="">
    <w:p w14:paraId="00000037" w14:textId="77777777" w:rsidR="00286A4C" w:rsidRDefault="00302E83">
      <w:pPr>
        <w:widowControl w:val="0"/>
        <w:pBdr>
          <w:top w:val="nil"/>
          <w:left w:val="nil"/>
          <w:bottom w:val="nil"/>
          <w:right w:val="nil"/>
          <w:between w:val="nil"/>
        </w:pBdr>
        <w:spacing w:line="240" w:lineRule="auto"/>
        <w:rPr>
          <w:color w:val="000000"/>
        </w:rPr>
      </w:pPr>
      <w:r>
        <w:rPr>
          <w:color w:val="000000"/>
        </w:rPr>
        <w:t>wording</w:t>
      </w:r>
    </w:p>
  </w:comment>
  <w:comment w:id="14" w:author="Nick Kathios" w:date="2022-03-07T03:59:00Z" w:initials="">
    <w:p w14:paraId="00000038" w14:textId="77777777" w:rsidR="00286A4C" w:rsidRDefault="00302E83">
      <w:pPr>
        <w:widowControl w:val="0"/>
        <w:pBdr>
          <w:top w:val="nil"/>
          <w:left w:val="nil"/>
          <w:bottom w:val="nil"/>
          <w:right w:val="nil"/>
          <w:between w:val="nil"/>
        </w:pBdr>
        <w:spacing w:line="240" w:lineRule="auto"/>
        <w:rPr>
          <w:color w:val="000000"/>
        </w:rPr>
      </w:pPr>
      <w:r>
        <w:rPr>
          <w:color w:val="000000"/>
        </w:rPr>
        <w:t>as well as that one mP</w:t>
      </w:r>
      <w:r>
        <w:rPr>
          <w:color w:val="000000"/>
        </w:rPr>
        <w:t>FC seed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F" w15:done="0"/>
  <w15:commentEx w15:paraId="0000003C" w15:done="0"/>
  <w15:commentEx w15:paraId="0000003D" w15:done="0"/>
  <w15:commentEx w15:paraId="00000041" w15:done="0"/>
  <w15:commentEx w15:paraId="00000042" w15:done="0"/>
  <w15:commentEx w15:paraId="0000003A" w15:done="0"/>
  <w15:commentEx w15:paraId="00000040" w15:done="0"/>
  <w15:commentEx w15:paraId="00000044" w15:done="0"/>
  <w15:commentEx w15:paraId="00000045" w15:done="0"/>
  <w15:commentEx w15:paraId="00000039" w15:done="0"/>
  <w15:commentEx w15:paraId="0000003E" w15:done="0"/>
  <w15:commentEx w15:paraId="00000043" w15:done="0"/>
  <w15:commentEx w15:paraId="0000003B" w15:done="0"/>
  <w15:commentEx w15:paraId="00000037" w15:done="0"/>
  <w15:commentEx w15:paraId="00000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3340" w16cex:dateUtc="2022-03-11T20:54:00Z"/>
  <w16cex:commentExtensible w16cex:durableId="25D63341" w16cex:dateUtc="2022-02-26T19:51:00Z"/>
  <w16cex:commentExtensible w16cex:durableId="25D63342" w16cex:dateUtc="2022-02-26T19:51:00Z"/>
  <w16cex:commentExtensible w16cex:durableId="25D63343" w16cex:dateUtc="2022-03-02T03:11:00Z"/>
  <w16cex:commentExtensible w16cex:durableId="25D63344" w16cex:dateUtc="2022-03-02T04:38:00Z"/>
  <w16cex:commentExtensible w16cex:durableId="25D63345" w16cex:dateUtc="2022-03-03T02:50:00Z"/>
  <w16cex:commentExtensible w16cex:durableId="25D63346" w16cex:dateUtc="2022-03-02T04:23:00Z"/>
  <w16cex:commentExtensible w16cex:durableId="25D63347" w16cex:dateUtc="2022-03-02T04:37:00Z"/>
  <w16cex:commentExtensible w16cex:durableId="25D63348" w16cex:dateUtc="2022-03-03T02:50:00Z"/>
  <w16cex:commentExtensible w16cex:durableId="25D63349" w16cex:dateUtc="2022-03-03T03:05:00Z"/>
  <w16cex:commentExtensible w16cex:durableId="25D6334A" w16cex:dateUtc="2022-03-03T02:48:00Z"/>
  <w16cex:commentExtensible w16cex:durableId="25D6334B" w16cex:dateUtc="2022-03-02T04:44:00Z"/>
  <w16cex:commentExtensible w16cex:durableId="25D6334C" w16cex:dateUtc="2022-03-02T04:50:00Z"/>
  <w16cex:commentExtensible w16cex:durableId="25D6334D" w16cex:dateUtc="2022-03-02T04:52:00Z"/>
  <w16cex:commentExtensible w16cex:durableId="25D6334E" w16cex:dateUtc="2022-03-07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F" w16cid:durableId="25D63340"/>
  <w16cid:commentId w16cid:paraId="0000003C" w16cid:durableId="25D63341"/>
  <w16cid:commentId w16cid:paraId="0000003D" w16cid:durableId="25D63342"/>
  <w16cid:commentId w16cid:paraId="00000041" w16cid:durableId="25D63343"/>
  <w16cid:commentId w16cid:paraId="00000042" w16cid:durableId="25D63344"/>
  <w16cid:commentId w16cid:paraId="0000003A" w16cid:durableId="25D63345"/>
  <w16cid:commentId w16cid:paraId="00000040" w16cid:durableId="25D63346"/>
  <w16cid:commentId w16cid:paraId="00000044" w16cid:durableId="25D63347"/>
  <w16cid:commentId w16cid:paraId="00000045" w16cid:durableId="25D63348"/>
  <w16cid:commentId w16cid:paraId="00000039" w16cid:durableId="25D63349"/>
  <w16cid:commentId w16cid:paraId="0000003E" w16cid:durableId="25D6334A"/>
  <w16cid:commentId w16cid:paraId="00000043" w16cid:durableId="25D6334B"/>
  <w16cid:commentId w16cid:paraId="0000003B" w16cid:durableId="25D6334C"/>
  <w16cid:commentId w16cid:paraId="00000037" w16cid:durableId="25D6334D"/>
  <w16cid:commentId w16cid:paraId="00000038" w16cid:durableId="25D63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6E3C" w14:textId="77777777" w:rsidR="00302E83" w:rsidRDefault="00302E83" w:rsidP="003B57F8">
      <w:pPr>
        <w:spacing w:line="240" w:lineRule="auto"/>
      </w:pPr>
      <w:r>
        <w:separator/>
      </w:r>
    </w:p>
  </w:endnote>
  <w:endnote w:type="continuationSeparator" w:id="0">
    <w:p w14:paraId="78191B35" w14:textId="77777777" w:rsidR="00302E83" w:rsidRDefault="00302E83" w:rsidP="003B5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AA78" w14:textId="77777777" w:rsidR="003B57F8" w:rsidRDefault="003B5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5110" w14:textId="77777777" w:rsidR="003B57F8" w:rsidRDefault="003B57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7C44" w14:textId="77777777" w:rsidR="003B57F8" w:rsidRDefault="003B5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A8DD0" w14:textId="77777777" w:rsidR="00302E83" w:rsidRDefault="00302E83" w:rsidP="003B57F8">
      <w:pPr>
        <w:spacing w:line="240" w:lineRule="auto"/>
      </w:pPr>
      <w:r>
        <w:separator/>
      </w:r>
    </w:p>
  </w:footnote>
  <w:footnote w:type="continuationSeparator" w:id="0">
    <w:p w14:paraId="5742985D" w14:textId="77777777" w:rsidR="00302E83" w:rsidRDefault="00302E83" w:rsidP="003B57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7E02" w14:textId="77777777" w:rsidR="003B57F8" w:rsidRDefault="003B5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EC0A" w14:textId="77777777" w:rsidR="003B57F8" w:rsidRDefault="003B5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E586" w14:textId="77777777" w:rsidR="003B57F8" w:rsidRDefault="003B5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7245F"/>
    <w:multiLevelType w:val="multilevel"/>
    <w:tmpl w:val="0D200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4C"/>
    <w:rsid w:val="00286A4C"/>
    <w:rsid w:val="00302E83"/>
    <w:rsid w:val="003B57F8"/>
    <w:rsid w:val="004F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EE51"/>
  <w15:docId w15:val="{E5D69213-1659-664F-8A20-2271190C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B57F8"/>
    <w:pPr>
      <w:tabs>
        <w:tab w:val="center" w:pos="4680"/>
        <w:tab w:val="right" w:pos="9360"/>
      </w:tabs>
      <w:spacing w:line="240" w:lineRule="auto"/>
    </w:pPr>
  </w:style>
  <w:style w:type="character" w:customStyle="1" w:styleId="HeaderChar">
    <w:name w:val="Header Char"/>
    <w:basedOn w:val="DefaultParagraphFont"/>
    <w:link w:val="Header"/>
    <w:uiPriority w:val="99"/>
    <w:rsid w:val="003B57F8"/>
  </w:style>
  <w:style w:type="paragraph" w:styleId="Footer">
    <w:name w:val="footer"/>
    <w:basedOn w:val="Normal"/>
    <w:link w:val="FooterChar"/>
    <w:uiPriority w:val="99"/>
    <w:unhideWhenUsed/>
    <w:rsid w:val="003B57F8"/>
    <w:pPr>
      <w:tabs>
        <w:tab w:val="center" w:pos="4680"/>
        <w:tab w:val="right" w:pos="9360"/>
      </w:tabs>
      <w:spacing w:line="240" w:lineRule="auto"/>
    </w:pPr>
  </w:style>
  <w:style w:type="character" w:customStyle="1" w:styleId="FooterChar">
    <w:name w:val="Footer Char"/>
    <w:basedOn w:val="DefaultParagraphFont"/>
    <w:link w:val="Footer"/>
    <w:uiPriority w:val="99"/>
    <w:rsid w:val="003B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Kathios</cp:lastModifiedBy>
  <cp:revision>2</cp:revision>
  <dcterms:created xsi:type="dcterms:W3CDTF">2022-03-12T01:44:00Z</dcterms:created>
  <dcterms:modified xsi:type="dcterms:W3CDTF">2022-03-12T01:51:00Z</dcterms:modified>
</cp:coreProperties>
</file>