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b76a39b3a3b9ff7a0ed3612a13d352bec7c7e0f"/>
    <w:p>
      <w:pPr>
        <w:pStyle w:val="Heading1"/>
      </w:pPr>
      <w:r>
        <w:t xml:space="preserve">Claim 019JE538 – bundle index and gaps (v0.1)</w:t>
      </w:r>
    </w:p>
    <w:p>
      <w:pPr>
        <w:pStyle w:val="FirstParagraph"/>
      </w:pPr>
      <w:r>
        <w:t xml:space="preserve">MSEM UK Ltd v Fishbone Construction Ltd – County Court at Lincoln. Hearing 19 Nov 2026, 10:00. Exchange deadline</w:t>
      </w:r>
      <w:r>
        <w:t xml:space="preserve"> </w:t>
      </w:r>
      <w:r>
        <w:rPr>
          <w:b/>
          <w:bCs/>
        </w:rPr>
        <w:t xml:space="preserve">4pm Wed 21 Oct 2026</w:t>
      </w:r>
      <w:r>
        <w:t xml:space="preserve">.</w:t>
      </w:r>
    </w:p>
    <w:p>
      <w:pPr>
        <w:pStyle w:val="BodyText"/>
      </w:pPr>
      <w:r>
        <w:rPr>
          <w:b/>
          <w:bCs/>
        </w:rPr>
        <w:t xml:space="preserve">DRAFT for Minda.</w:t>
      </w:r>
      <w:r>
        <w:t xml:space="preserve"> </w:t>
      </w:r>
      <w:r>
        <w:t xml:space="preserve">Built from the Drive case folder "MSEM UK Ltd Claim – BBC Cardiff" only. "Have" means a file exists in Drive; I have read the ones marked read, not the PDFs' images. Whether a document should go in the bundle is your decision.</w:t>
      </w:r>
    </w:p>
    <w:bookmarkStart w:id="9" w:name="a.-documents-we-have-to-file"/>
    <w:p>
      <w:pPr>
        <w:pStyle w:val="Heading2"/>
      </w:pPr>
      <w:r>
        <w:t xml:space="preserve">A. Documents we have (to file)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w:t>
            </w:r>
          </w:p>
        </w:tc>
        <w:tc>
          <w:tcPr/>
          <w:p>
            <w:pPr>
              <w:pStyle w:val="Compact"/>
            </w:pPr>
            <w:r>
              <w:t xml:space="preserve">Document</w:t>
            </w:r>
          </w:p>
        </w:tc>
        <w:tc>
          <w:tcPr/>
          <w:p>
            <w:pPr>
              <w:pStyle w:val="Compact"/>
            </w:pPr>
            <w:r>
              <w:t xml:space="preserve">Date</w:t>
            </w:r>
          </w:p>
        </w:tc>
        <w:tc>
          <w:tcPr/>
          <w:p>
            <w:pPr>
              <w:pStyle w:val="Compact"/>
            </w:pPr>
            <w:r>
              <w:t xml:space="preserve">Drive file (register no.)</w:t>
            </w:r>
          </w:p>
        </w:tc>
      </w:tr>
      <w:tr>
        <w:tc>
          <w:tcPr/>
          <w:p>
            <w:pPr>
              <w:pStyle w:val="Compact"/>
            </w:pPr>
            <w:r>
              <w:t xml:space="preserve">MG1</w:t>
            </w:r>
          </w:p>
        </w:tc>
        <w:tc>
          <w:tcPr/>
          <w:p>
            <w:pPr>
              <w:pStyle w:val="Compact"/>
            </w:pPr>
            <w:r>
              <w:t xml:space="preserve">Claim form (MSEM): invoices 553 £1,518.40 and 554 £1,512.80 net of CIS, interest at 8%</w:t>
            </w:r>
          </w:p>
        </w:tc>
        <w:tc>
          <w:tcPr/>
          <w:p>
            <w:pPr>
              <w:pStyle w:val="Compact"/>
            </w:pPr>
            <w:r>
              <w:t xml:space="preserve">22 Apr 2026</w:t>
            </w:r>
          </w:p>
        </w:tc>
        <w:tc>
          <w:tcPr/>
          <w:p>
            <w:pPr>
              <w:pStyle w:val="Compact"/>
            </w:pPr>
            <w:r>
              <w:t xml:space="preserve">FC0000001</w:t>
            </w:r>
          </w:p>
        </w:tc>
      </w:tr>
      <w:tr>
        <w:tc>
          <w:tcPr/>
          <w:p>
            <w:pPr>
              <w:pStyle w:val="Compact"/>
            </w:pPr>
            <w:r>
              <w:t xml:space="preserve">MG2</w:t>
            </w:r>
          </w:p>
        </w:tc>
        <w:tc>
          <w:tcPr/>
          <w:p>
            <w:pPr>
              <w:pStyle w:val="Compact"/>
            </w:pPr>
            <w:r>
              <w:t xml:space="preserve">Fishbone's N9B Defence and Counterclaim, £4,966.05</w:t>
            </w:r>
          </w:p>
        </w:tc>
        <w:tc>
          <w:tcPr/>
          <w:p>
            <w:pPr>
              <w:pStyle w:val="Compact"/>
            </w:pPr>
            <w:r>
              <w:t xml:space="preserve">signed May, sent 15 May 2026</w:t>
            </w:r>
          </w:p>
        </w:tc>
        <w:tc>
          <w:tcPr/>
          <w:p>
            <w:pPr>
              <w:pStyle w:val="Compact"/>
            </w:pPr>
            <w:r>
              <w:t xml:space="preserve">FC0000008</w:t>
            </w:r>
          </w:p>
        </w:tc>
      </w:tr>
      <w:tr>
        <w:tc>
          <w:tcPr/>
          <w:p>
            <w:pPr>
              <w:pStyle w:val="Compact"/>
            </w:pPr>
            <w:r>
              <w:t xml:space="preserve">MG3</w:t>
            </w:r>
          </w:p>
        </w:tc>
        <w:tc>
          <w:tcPr/>
          <w:p>
            <w:pPr>
              <w:pStyle w:val="Compact"/>
            </w:pPr>
            <w:r>
              <w:t xml:space="preserve">Chronology of Events (sent with the N9B)</w:t>
            </w:r>
          </w:p>
        </w:tc>
        <w:tc>
          <w:tcPr/>
          <w:p>
            <w:pPr>
              <w:pStyle w:val="Compact"/>
            </w:pPr>
            <w:r>
              <w:t xml:space="preserve">15 May 2026</w:t>
            </w:r>
          </w:p>
        </w:tc>
        <w:tc>
          <w:tcPr/>
          <w:p>
            <w:pPr>
              <w:pStyle w:val="Compact"/>
            </w:pPr>
            <w:r>
              <w:t xml:space="preserve">FC0000004</w:t>
            </w:r>
          </w:p>
        </w:tc>
      </w:tr>
      <w:tr>
        <w:tc>
          <w:tcPr/>
          <w:p>
            <w:pPr>
              <w:pStyle w:val="Compact"/>
            </w:pPr>
            <w:r>
              <w:t xml:space="preserve">MG4</w:t>
            </w:r>
          </w:p>
        </w:tc>
        <w:tc>
          <w:tcPr/>
          <w:p>
            <w:pPr>
              <w:pStyle w:val="Compact"/>
            </w:pPr>
            <w:r>
              <w:t xml:space="preserve">Email correspondence with MSEM: 6 Mar, 18 Mar, 27 Mar 2026</w:t>
            </w:r>
          </w:p>
        </w:tc>
        <w:tc>
          <w:tcPr/>
          <w:p>
            <w:pPr>
              <w:pStyle w:val="Compact"/>
            </w:pPr>
            <w:r>
              <w:t xml:space="preserve">Mar 2026</w:t>
            </w:r>
          </w:p>
        </w:tc>
        <w:tc>
          <w:tcPr/>
          <w:p>
            <w:pPr>
              <w:pStyle w:val="Compact"/>
            </w:pPr>
            <w:r>
              <w:t xml:space="preserve">FC0000006</w:t>
            </w:r>
          </w:p>
        </w:tc>
      </w:tr>
      <w:tr>
        <w:tc>
          <w:tcPr/>
          <w:p>
            <w:pPr>
              <w:pStyle w:val="Compact"/>
            </w:pPr>
            <w:r>
              <w:t xml:space="preserve">MG5</w:t>
            </w:r>
          </w:p>
        </w:tc>
        <w:tc>
          <w:tcPr/>
          <w:p>
            <w:pPr>
              <w:pStyle w:val="Compact"/>
            </w:pPr>
            <w:r>
              <w:t xml:space="preserve">MSEM timesheet backing invoice 554 (9–13 Feb, 5 days at £300, fuel, accommodation, £1,891.00)</w:t>
            </w:r>
          </w:p>
        </w:tc>
        <w:tc>
          <w:tcPr/>
          <w:p>
            <w:pPr>
              <w:pStyle w:val="Compact"/>
            </w:pPr>
            <w:r>
              <w:t xml:space="preserve">15 Feb 2026</w:t>
            </w:r>
          </w:p>
        </w:tc>
        <w:tc>
          <w:tcPr/>
          <w:p>
            <w:pPr>
              <w:pStyle w:val="Compact"/>
            </w:pPr>
            <w:r>
              <w:t xml:space="preserve">FC0000005</w:t>
            </w:r>
          </w:p>
        </w:tc>
      </w:tr>
      <w:tr>
        <w:tc>
          <w:tcPr/>
          <w:p>
            <w:pPr>
              <w:pStyle w:val="Compact"/>
            </w:pPr>
            <w:r>
              <w:t xml:space="preserve">MG6</w:t>
            </w:r>
          </w:p>
        </w:tc>
        <w:tc>
          <w:tcPr/>
          <w:p>
            <w:pPr>
              <w:pStyle w:val="Compact"/>
            </w:pPr>
            <w:r>
              <w:t xml:space="preserve">WhatsApp screenshots, you and Dave Macdonald (owner, Macdonald Joinery, Fishbone's client), 12–13 Feb 2026 – 12 screenshots Screenshot_20261021_004347 to _004609_WhatsApp.jpg, taken 21 Oct 2026 00:43–00:46. Read by text extraction only (I could not see who sent each bubble); also IMG-20260212-WA0004.jpg and WA0005.jpg (two small photos, content not read)</w:t>
            </w:r>
          </w:p>
        </w:tc>
        <w:tc>
          <w:tcPr/>
          <w:p>
            <w:pPr>
              <w:pStyle w:val="Compact"/>
            </w:pPr>
            <w:r>
              <w:t xml:space="preserve">12–13 Feb 2026</w:t>
            </w:r>
          </w:p>
        </w:tc>
        <w:tc>
          <w:tcPr/>
          <w:p>
            <w:pPr>
              <w:pStyle w:val="Compact"/>
            </w:pPr>
            <w:r>
              <w:t xml:space="preserve">Group Raw folder, uploaded 20 Oct 2026 late (not yet in a register)</w:t>
            </w:r>
          </w:p>
        </w:tc>
      </w:tr>
      <w:tr>
        <w:tc>
          <w:tcPr/>
          <w:p>
            <w:pPr>
              <w:pStyle w:val="Compact"/>
            </w:pPr>
            <w:r>
              <w:t xml:space="preserve">–</w:t>
            </w:r>
          </w:p>
        </w:tc>
        <w:tc>
          <w:tcPr/>
          <w:p>
            <w:pPr>
              <w:pStyle w:val="Compact"/>
            </w:pPr>
            <w:r>
              <w:t xml:space="preserve">Court notice of trial and allocation (for reference; the court already has it)</w:t>
            </w:r>
          </w:p>
        </w:tc>
        <w:tc>
          <w:tcPr/>
          <w:p>
            <w:pPr>
              <w:pStyle w:val="Compact"/>
            </w:pPr>
            <w:r>
              <w:t xml:space="preserve">27 Aug 2026</w:t>
            </w:r>
          </w:p>
        </w:tc>
        <w:tc>
          <w:tcPr/>
          <w:p>
            <w:pPr>
              <w:pStyle w:val="Compact"/>
            </w:pPr>
            <w:r>
              <w:t xml:space="preserve">FC0000002</w:t>
            </w:r>
          </w:p>
        </w:tc>
      </w:tr>
      <w:tr>
        <w:tc>
          <w:tcPr/>
          <w:p>
            <w:pPr>
              <w:pStyle w:val="Compact"/>
            </w:pPr>
            <w:r>
              <w:t xml:space="preserve">–</w:t>
            </w:r>
          </w:p>
        </w:tc>
        <w:tc>
          <w:tcPr/>
          <w:p>
            <w:pPr>
              <w:pStyle w:val="Compact"/>
            </w:pPr>
            <w:r>
              <w:t xml:space="preserve">Fishbone's signed N180 and MSEM's N180 (for reference)</w:t>
            </w:r>
          </w:p>
        </w:tc>
        <w:tc>
          <w:tcPr/>
          <w:p>
            <w:pPr>
              <w:pStyle w:val="Compact"/>
            </w:pPr>
            <w:r>
              <w:t xml:space="preserve">Jul 2026</w:t>
            </w:r>
          </w:p>
        </w:tc>
        <w:tc>
          <w:tcPr/>
          <w:p>
            <w:pPr>
              <w:pStyle w:val="Compact"/>
            </w:pPr>
            <w:r>
              <w:t xml:space="preserve">FC0000009 / FC0000003</w:t>
            </w:r>
          </w:p>
        </w:tc>
      </w:tr>
    </w:tbl>
    <w:p>
      <w:pPr>
        <w:pStyle w:val="BodyText"/>
      </w:pPr>
      <w:r>
        <w:t xml:space="preserve">MSEM's N180 holds the claimant's personal contact details. Do not put it in the bundle.</w:t>
      </w:r>
    </w:p>
    <w:bookmarkEnd w:id="9"/>
    <w:bookmarkStart w:id="10" w:name="X9ec075cff9a431a6ebb30ed0d1fd595b1b6b2dd"/>
    <w:p>
      <w:pPr>
        <w:pStyle w:val="Heading2"/>
      </w:pPr>
      <w:r>
        <w:t xml:space="preserve">B. Not in Drive – needed to prove the counterclaim</w:t>
      </w:r>
    </w:p>
    <w:p>
      <w:pPr>
        <w:pStyle w:val="FirstParagraph"/>
      </w:pPr>
      <w:r>
        <w:t xml:space="preserve">These are the gaps that matter. The court decides on evidence, and the £7,997.25 is at present only a figure in your own documents.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What</w:t>
            </w:r>
          </w:p>
        </w:tc>
        <w:tc>
          <w:tcPr/>
          <w:p>
            <w:pPr>
              <w:pStyle w:val="Compact"/>
            </w:pPr>
            <w:r>
              <w:t xml:space="preserve">Why it matters</w:t>
            </w:r>
          </w:p>
        </w:tc>
        <w:tc>
          <w:tcPr/>
          <w:p>
            <w:pPr>
              <w:pStyle w:val="Compact"/>
            </w:pPr>
            <w:r>
              <w:t xml:space="preserve">Who may hold it</w:t>
            </w:r>
          </w:p>
        </w:tc>
      </w:tr>
      <w:tr>
        <w:tc>
          <w:tcPr/>
          <w:p>
            <w:pPr>
              <w:pStyle w:val="Compact"/>
            </w:pPr>
            <w:r>
              <w:t xml:space="preserve">1</w:t>
            </w:r>
          </w:p>
        </w:tc>
        <w:tc>
          <w:tcPr/>
          <w:p>
            <w:pPr>
              <w:pStyle w:val="Compact"/>
            </w:pPr>
            <w:r>
              <w:t xml:space="preserve">Invoices and proof of payment for the remedial/completion work (£7,997.25 breakdown: who, days, rate)</w:t>
            </w:r>
          </w:p>
        </w:tc>
        <w:tc>
          <w:tcPr/>
          <w:p>
            <w:pPr>
              <w:pStyle w:val="Compact"/>
            </w:pPr>
            <w:r>
              <w:t xml:space="preserve">Proves the counterclaim amount. The N9B says "approximately".</w:t>
            </w:r>
          </w:p>
        </w:tc>
        <w:tc>
          <w:tcPr/>
          <w:p>
            <w:pPr>
              <w:pStyle w:val="Compact"/>
            </w:pPr>
            <w:r>
              <w:t xml:space="preserve">Rachel / QuickBooks / your bank; the subcontractors</w:t>
            </w:r>
          </w:p>
        </w:tc>
      </w:tr>
      <w:tr>
        <w:tc>
          <w:tcPr/>
          <w:p>
            <w:pPr>
              <w:pStyle w:val="Compact"/>
            </w:pPr>
            <w:r>
              <w:t xml:space="preserve">2</w:t>
            </w:r>
          </w:p>
        </w:tc>
        <w:tc>
          <w:tcPr/>
          <w:p>
            <w:pPr>
              <w:pStyle w:val="Compact"/>
            </w:pPr>
            <w:r>
              <w:t xml:space="preserve">The snagging list of 12 Feb and any BBC/architect/Macdonald Joinery emails complaining about the works or about Mr Davidans' management (the WhatsApp messages are now MG6)</w:t>
            </w:r>
          </w:p>
        </w:tc>
        <w:tc>
          <w:tcPr/>
          <w:p>
            <w:pPr>
              <w:pStyle w:val="Compact"/>
            </w:pPr>
            <w:r>
              <w:t xml:space="preserve">Shows the defects and that the complaints came from others, not from you</w:t>
            </w:r>
          </w:p>
        </w:tc>
        <w:tc>
          <w:tcPr/>
          <w:p>
            <w:pPr>
              <w:pStyle w:val="Compact"/>
            </w:pPr>
            <w:r>
              <w:t xml:space="preserve">Your phone and info@ mailbox</w:t>
            </w:r>
          </w:p>
        </w:tc>
      </w:tr>
      <w:tr>
        <w:tc>
          <w:tcPr/>
          <w:p>
            <w:pPr>
              <w:pStyle w:val="Compact"/>
            </w:pPr>
            <w:r>
              <w:t xml:space="preserve">2a</w:t>
            </w:r>
          </w:p>
        </w:tc>
        <w:tc>
          <w:tcPr/>
          <w:p>
            <w:pPr>
              <w:pStyle w:val="Compact"/>
            </w:pPr>
            <w:r>
              <w:t xml:space="preserve">A short signed statement from Dave Macdonald</w:t>
            </w:r>
          </w:p>
        </w:tc>
        <w:tc>
          <w:tcPr/>
          <w:p>
            <w:pPr>
              <w:pStyle w:val="Compact"/>
            </w:pPr>
            <w:r>
              <w:t xml:space="preserve">He is the client and independent of both sides. The screenshots are your side of a chat; his own statement carries more weight. Ask him today.</w:t>
            </w:r>
          </w:p>
        </w:tc>
        <w:tc>
          <w:tcPr/>
          <w:p>
            <w:pPr>
              <w:pStyle w:val="Compact"/>
            </w:pPr>
            <w:r>
              <w:t xml:space="preserve">Dave Macdonald</w:t>
            </w:r>
          </w:p>
        </w:tc>
      </w:tr>
      <w:tr>
        <w:tc>
          <w:tcPr/>
          <w:p>
            <w:pPr>
              <w:pStyle w:val="Compact"/>
            </w:pPr>
            <w:r>
              <w:t xml:space="preserve">3</w:t>
            </w:r>
          </w:p>
        </w:tc>
        <w:tc>
          <w:tcPr/>
          <w:p>
            <w:pPr>
              <w:pStyle w:val="Compact"/>
            </w:pPr>
            <w:r>
              <w:t xml:space="preserve">Photographs: Mr Davidans' progress photos, and photos of the defects and remedial work</w:t>
            </w:r>
          </w:p>
        </w:tc>
        <w:tc>
          <w:tcPr/>
          <w:p>
            <w:pPr>
              <w:pStyle w:val="Compact"/>
            </w:pPr>
            <w:r>
              <w:t xml:space="preserve">The Chronology says the defects were not visible in his photos</w:t>
            </w:r>
          </w:p>
        </w:tc>
        <w:tc>
          <w:tcPr/>
          <w:p>
            <w:pPr>
              <w:pStyle w:val="Compact"/>
            </w:pPr>
            <w:r>
              <w:t xml:space="preserve">Your phone, WhatsApp, Andrejus, Mr Drulia</w:t>
            </w:r>
          </w:p>
        </w:tc>
      </w:tr>
      <w:tr>
        <w:tc>
          <w:tcPr/>
          <w:p>
            <w:pPr>
              <w:pStyle w:val="Compact"/>
            </w:pPr>
            <w:r>
              <w:t xml:space="preserve">4</w:t>
            </w:r>
          </w:p>
        </w:tc>
        <w:tc>
          <w:tcPr/>
          <w:p>
            <w:pPr>
              <w:pStyle w:val="Compact"/>
            </w:pPr>
            <w:r>
              <w:t xml:space="preserve">Phone records or call log for 2–6 Feb; the 9 Feb site-visit details</w:t>
            </w:r>
          </w:p>
        </w:tc>
        <w:tc>
          <w:tcPr/>
          <w:p>
            <w:pPr>
              <w:pStyle w:val="Compact"/>
            </w:pPr>
            <w:r>
              <w:t xml:space="preserve">Supports the "we offered help and were told all was fine" account</w:t>
            </w:r>
          </w:p>
        </w:tc>
        <w:tc>
          <w:tcPr/>
          <w:p>
            <w:pPr>
              <w:pStyle w:val="Compact"/>
            </w:pPr>
            <w:r>
              <w:t xml:space="preserve">Your phone provider / handset</w:t>
            </w:r>
          </w:p>
        </w:tc>
      </w:tr>
      <w:tr>
        <w:tc>
          <w:tcPr/>
          <w:p>
            <w:pPr>
              <w:pStyle w:val="Compact"/>
            </w:pPr>
            <w:r>
              <w:t xml:space="preserve">5</w:t>
            </w:r>
          </w:p>
        </w:tc>
        <w:tc>
          <w:tcPr/>
          <w:p>
            <w:pPr>
              <w:pStyle w:val="Compact"/>
            </w:pPr>
            <w:r>
              <w:t xml:space="preserve">Invoices 1–552 and payment records (esp. invoice 552, paid 13 Feb)</w:t>
            </w:r>
          </w:p>
        </w:tc>
        <w:tc>
          <w:tcPr/>
          <w:p>
            <w:pPr>
              <w:pStyle w:val="Compact"/>
            </w:pPr>
            <w:r>
              <w:t xml:space="preserve">Shows how the engagement actually ran and what rate/terms applied</w:t>
            </w:r>
          </w:p>
        </w:tc>
        <w:tc>
          <w:tcPr/>
          <w:p>
            <w:pPr>
              <w:pStyle w:val="Compact"/>
            </w:pPr>
            <w:r>
              <w:t xml:space="preserve">QuickBooks / bank</w:t>
            </w:r>
          </w:p>
        </w:tc>
      </w:tr>
      <w:tr>
        <w:tc>
          <w:tcPr/>
          <w:p>
            <w:pPr>
              <w:pStyle w:val="Compact"/>
            </w:pPr>
            <w:r>
              <w:t xml:space="preserve">6</w:t>
            </w:r>
          </w:p>
        </w:tc>
        <w:tc>
          <w:tcPr/>
          <w:p>
            <w:pPr>
              <w:pStyle w:val="Compact"/>
            </w:pPr>
            <w:r>
              <w:t xml:space="preserve">Cost of Mr Drulia's attendance on 12 Feb</w:t>
            </w:r>
          </w:p>
        </w:tc>
        <w:tc>
          <w:tcPr/>
          <w:p>
            <w:pPr>
              <w:pStyle w:val="Compact"/>
            </w:pPr>
            <w:r>
              <w:t xml:space="preserve">Part of the loss</w:t>
            </w:r>
          </w:p>
        </w:tc>
        <w:tc>
          <w:tcPr/>
          <w:p>
            <w:pPr>
              <w:pStyle w:val="Compact"/>
            </w:pPr>
            <w:r>
              <w:t xml:space="preserve">Rachel</w:t>
            </w:r>
          </w:p>
        </w:tc>
      </w:tr>
      <w:tr>
        <w:tc>
          <w:tcPr/>
          <w:p>
            <w:pPr>
              <w:pStyle w:val="Compact"/>
            </w:pPr>
            <w:r>
              <w:t xml:space="preserve">7</w:t>
            </w:r>
          </w:p>
        </w:tc>
        <w:tc>
          <w:tcPr/>
          <w:p>
            <w:pPr>
              <w:pStyle w:val="Compact"/>
            </w:pPr>
            <w:r>
              <w:t xml:space="preserve">Witness statements from Andrejus Prutkovas and Dainius Drulia, each signed by them</w:t>
            </w:r>
          </w:p>
        </w:tc>
        <w:tc>
          <w:tcPr/>
          <w:p>
            <w:pPr>
              <w:pStyle w:val="Compact"/>
            </w:pPr>
            <w:r>
              <w:t xml:space="preserve">Your N180 said three witnesses</w:t>
            </w:r>
          </w:p>
        </w:tc>
        <w:tc>
          <w:tcPr/>
          <w:p>
            <w:pPr>
              <w:pStyle w:val="Compact"/>
            </w:pPr>
            <w:r>
              <w:t xml:space="preserve">Them</w:t>
            </w:r>
          </w:p>
        </w:tc>
      </w:tr>
      <w:tr>
        <w:tc>
          <w:tcPr/>
          <w:p>
            <w:pPr>
              <w:pStyle w:val="Compact"/>
            </w:pPr>
            <w:r>
              <w:t xml:space="preserve">8</w:t>
            </w:r>
          </w:p>
        </w:tc>
        <w:tc>
          <w:tcPr/>
          <w:p>
            <w:pPr>
              <w:pStyle w:val="Compact"/>
            </w:pPr>
            <w:r>
              <w:t xml:space="preserve">The Claimant's 7 April letter before action and 3/16 March emails (the claim form refers to them)</w:t>
            </w:r>
          </w:p>
        </w:tc>
        <w:tc>
          <w:tcPr/>
          <w:p>
            <w:pPr>
              <w:pStyle w:val="Compact"/>
            </w:pPr>
            <w:r>
              <w:t xml:space="preserve">Dates the dispute; the Chronology puts "Final Notice" on 16 Mar, the folder copy is the 6 Mar email</w:t>
            </w:r>
          </w:p>
        </w:tc>
        <w:tc>
          <w:tcPr/>
          <w:p>
            <w:pPr>
              <w:pStyle w:val="Compact"/>
            </w:pPr>
            <w:r>
              <w:t xml:space="preserve">info@ mailbox</w:t>
            </w:r>
          </w:p>
        </w:tc>
      </w:tr>
    </w:tbl>
    <w:bookmarkEnd w:id="10"/>
    <w:bookmarkStart w:id="11" w:name="X3f72edca2d0c739d2b33e6959baf8e29c415ce7"/>
    <w:p>
      <w:pPr>
        <w:pStyle w:val="Heading2"/>
      </w:pPr>
      <w:r>
        <w:t xml:space="preserve">C. Points in our own papers that MSEM will use, for you to settle before you sign</w:t>
      </w:r>
    </w:p>
    <w:p>
      <w:pPr>
        <w:pStyle w:val="Compact"/>
        <w:numPr>
          <w:ilvl w:val="0"/>
          <w:numId w:val="1001"/>
        </w:numPr>
      </w:pPr>
      <w:r>
        <w:rPr>
          <w:b/>
          <w:bCs/>
        </w:rPr>
        <w:t xml:space="preserve">Three subcontractors or two?</w:t>
      </w:r>
      <w:r>
        <w:t xml:space="preserve"> </w:t>
      </w:r>
      <w:r>
        <w:t xml:space="preserve">The 18 March email says three subcontractors for two weeks; the Chronology says two additional subcontractors on 12 Feb, plus Mr Drulia. The statement must give the true number.</w:t>
      </w:r>
    </w:p>
    <w:p>
      <w:pPr>
        <w:pStyle w:val="Compact"/>
        <w:numPr>
          <w:ilvl w:val="0"/>
          <w:numId w:val="1001"/>
        </w:numPr>
      </w:pPr>
      <w:r>
        <w:rPr>
          <w:b/>
          <w:bCs/>
        </w:rPr>
        <w:t xml:space="preserve">Was Mr Davidans on site on 13 Feb?</w:t>
      </w:r>
      <w:r>
        <w:t xml:space="preserve"> </w:t>
      </w:r>
      <w:r>
        <w:t xml:space="preserve">His invoice bills 13 Feb as a site day and says he completed the agreed ten weeks "as planned". The N9B and Chronology say he left after the 12 Feb inspection and did not return. Who saw what?</w:t>
      </w:r>
    </w:p>
    <w:p>
      <w:pPr>
        <w:pStyle w:val="Compact"/>
        <w:numPr>
          <w:ilvl w:val="0"/>
          <w:numId w:val="1001"/>
        </w:numPr>
      </w:pPr>
      <w:r>
        <w:rPr>
          <w:b/>
          <w:bCs/>
        </w:rPr>
        <w:t xml:space="preserve">Ten weeks.</w:t>
      </w:r>
      <w:r>
        <w:t xml:space="preserve"> </w:t>
      </w:r>
      <w:r>
        <w:t xml:space="preserve">MSEM says ten weeks were "originally agreed" and completed. The Chronology says there was no written agreement limiting it to ten weeks and the project was planned at about ten weeks. Say what was said between you.</w:t>
      </w:r>
    </w:p>
    <w:p>
      <w:pPr>
        <w:pStyle w:val="Compact"/>
        <w:numPr>
          <w:ilvl w:val="0"/>
          <w:numId w:val="1001"/>
        </w:numPr>
      </w:pPr>
      <w:r>
        <w:rPr>
          <w:b/>
          <w:bCs/>
        </w:rPr>
        <w:t xml:space="preserve">Who supplied the labour.</w:t>
      </w:r>
      <w:r>
        <w:t xml:space="preserve"> </w:t>
      </w:r>
      <w:r>
        <w:t xml:space="preserve">MSEM says all the workers were selected and supplied by Fishbone. If true, MSEM will say the defects were not the site manager's work. Say plainly what is true.</w:t>
      </w:r>
    </w:p>
    <w:p>
      <w:pPr>
        <w:pStyle w:val="Compact"/>
        <w:numPr>
          <w:ilvl w:val="0"/>
          <w:numId w:val="1001"/>
        </w:numPr>
      </w:pPr>
      <w:r>
        <w:rPr>
          <w:b/>
          <w:bCs/>
        </w:rPr>
        <w:t xml:space="preserve">The £7,997.25 vs £3,031.20.</w:t>
      </w:r>
      <w:r>
        <w:t xml:space="preserve"> </w:t>
      </w:r>
      <w:r>
        <w:t xml:space="preserve">The counterclaim nets one against the other. Be ready to explain the arithmetic: 7,997.25 − 3,031.20 = 4,966.05.</w:t>
      </w:r>
    </w:p>
    <w:p>
      <w:pPr>
        <w:pStyle w:val="Compact"/>
        <w:numPr>
          <w:ilvl w:val="0"/>
          <w:numId w:val="1001"/>
        </w:numPr>
      </w:pPr>
      <w:r>
        <w:rPr>
          <w:b/>
          <w:bCs/>
        </w:rPr>
        <w:t xml:space="preserve">The WhatsApp screenshots (MG6).</w:t>
      </w:r>
      <w:r>
        <w:t xml:space="preserve"> </w:t>
      </w:r>
      <w:r>
        <w:t xml:space="preserve">(a) I could only read the text, not see which bubbles are yours and which are Mr Macdonald's, so mark them before filing. (b) Take a fresh export of the chat for 12–13 Feb (WhatsApp &gt; Export chat) or screenshots that show his name, the dates and both sides in full; the 12 screenshots overlap and start mid-conversation. (c) They contain strong language, and some lines are about Mr Davidans personally (for example that he "needs fucking off today" and "never put him near me again"). They also record a message passing on Mr Davidans' own account ("He didn't cut any panels" / "this is what he told me"), which MSEM may use. (d) The tone helps on the quality complaint but says little about the dates or the day rate. (e) The messages say a handover was put back a week; check this against the Chronology before you use it.</w:t>
      </w:r>
    </w:p>
    <w:p>
      <w:pPr>
        <w:pStyle w:val="Compact"/>
        <w:numPr>
          <w:ilvl w:val="0"/>
          <w:numId w:val="1001"/>
        </w:numPr>
      </w:pPr>
      <w:r>
        <w:rPr>
          <w:b/>
          <w:bCs/>
        </w:rPr>
        <w:t xml:space="preserve">The 30 January meeting.</w:t>
      </w:r>
      <w:r>
        <w:t xml:space="preserve"> </w:t>
      </w:r>
      <w:r>
        <w:t xml:space="preserve">You were not there; Mr Davidans attended with the BBC representative. Say who told you what happened, or have the person who was there give a statement.</w:t>
      </w:r>
    </w:p>
    <w:bookmarkEnd w:id="11"/>
    <w:bookmarkStart w:id="12" w:name="d.-still-unknown"/>
    <w:p>
      <w:pPr>
        <w:pStyle w:val="Heading2"/>
      </w:pPr>
      <w:r>
        <w:t xml:space="preserve">D. Still unknown</w:t>
      </w:r>
    </w:p>
    <w:p>
      <w:pPr>
        <w:pStyle w:val="Compact"/>
        <w:numPr>
          <w:ilvl w:val="0"/>
          <w:numId w:val="1002"/>
        </w:numPr>
      </w:pPr>
      <w:r>
        <w:t xml:space="preserve">Whether MSEM answered the counterclaim (due 13 Jul 2026) and whether the Small Claims Mediation appointment took place.</w:t>
      </w:r>
    </w:p>
    <w:p>
      <w:pPr>
        <w:pStyle w:val="Compact"/>
        <w:numPr>
          <w:ilvl w:val="0"/>
          <w:numId w:val="1002"/>
        </w:numPr>
      </w:pPr>
      <w:r>
        <w:t xml:space="preserve">Whether the court has received anything from MSEM since 27 Aug.</w:t>
      </w:r>
    </w:p>
    <w:p>
      <w:pPr>
        <w:pStyle w:val="Compact"/>
        <w:numPr>
          <w:ilvl w:val="0"/>
          <w:numId w:val="1002"/>
        </w:numPr>
      </w:pPr>
      <w:r>
        <w:t xml:space="preserve">Whether MSEM pays the £346 trial fee by 4pm Thu 22 Oct. If not, its claim is struck out automatically; your counterclaim still proceeds.</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2026-10-20T23:50:24Z</dcterms:created>
  <dcterms:modified xsi:type="dcterms:W3CDTF">2026-10-20T23:50:24Z</dcterms:modified>
</cp:coreProperties>
</file>

<file path=docProps/custom.xml><?xml version="1.0" encoding="utf-8"?>
<Properties xmlns="http://schemas.openxmlformats.org/officeDocument/2006/custom-properties" xmlns:vt="http://schemas.openxmlformats.org/officeDocument/2006/docPropsVTypes"/>
</file>