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40"/>
          <w:szCs w:val="40"/>
        </w:rPr>
        <w:t xml:space="preserve">Boundary Inheritance and the Hierarchical Organization of Matter:</w:t>
      </w:r>
    </w:p>
    <w:p>
      <w:pPr>
        <w:spacing w:after="120" w:before="0"/>
        <w:jc w:val="center"/>
      </w:pPr>
      <w:r>
        <w:rPr>
          <w:rFonts w:ascii="Times New Roman" w:cs="Times New Roman" w:eastAsia="Times New Roman" w:hAnsi="Times New Roman"/>
          <w:b/>
          <w:bCs/>
          <w:sz w:val="32"/>
          <w:szCs w:val="32"/>
        </w:rPr>
        <w:t xml:space="preserve">A Corridor-Theoretic Account of Structural Propagation Across Scales</w:t>
      </w:r>
    </w:p>
    <w:p>
      <w:pPr>
        <w:spacing w:after="60" w:before="6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6"/>
          <w:szCs w:val="26"/>
        </w:rPr>
        <w:t xml:space="preserve">Mindemann, M.</w:t>
      </w:r>
    </w:p>
    <w:p>
      <w:pPr>
        <w:spacing w:after="240" w:before="0"/>
        <w:jc w:val="center"/>
      </w:pPr>
      <w:r>
        <w:rPr>
          <w:rFonts w:ascii="Times New Roman" w:cs="Times New Roman" w:eastAsia="Times New Roman" w:hAnsi="Times New Roman"/>
          <w:color w:val="666666"/>
          <w:sz w:val="24"/>
          <w:szCs w:val="24"/>
        </w:rPr>
        <w:t xml:space="preserve">Independent Researcher — April 2026</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Abstract</w:t>
      </w:r>
    </w:p>
    <w:p>
      <w:pPr>
        <w:spacing w:after="80" w:before="80" w:line="276" w:lineRule="auto"/>
        <w:jc w:val="both"/>
      </w:pPr>
      <w:r>
        <w:rPr>
          <w:rFonts w:ascii="Times New Roman" w:cs="Times New Roman" w:eastAsia="Times New Roman" w:hAnsi="Times New Roman"/>
          <w:sz w:val="24"/>
          <w:szCs w:val="24"/>
        </w:rPr>
        <w:t xml:space="preserve">We propose that the two boundary types generic to activity-resource systems — the transcritical bifurcation (starvation boundary) and the saddle-node bifurcation (cascade boundary) — propagate their character across hierarchical levels through a structural inheritance condition. When the cascade failure mode of level n becomes the starvation condition of level n+1, the continuity character of the failure mode is preserved: a transcritical cascade seeds a transcritical starvation at the next level, and a saddle-node cascade seeds a saddle-node starvation. This produces a consistent alternating TC→SN→TC→SN pattern across hierarchical levels that we test against standard classifications in four disciplines. Testing the framework on two independent hierarchies — the atomic/chemical/thermodynamic hierarchy (QED through phase transitions) and the QCD hierarchy (quark-gluon plasma through neutron stars) — we find 17 boundary types across 9 levels, of which 9 were predicted from the inheritance rule alone and found consistent with standard classifications in the relevant literature, with no counterexamples identified in the systems examined. The pattern is consistent across all tested levels from quark-gluon plasma to neural dynamics. We identify the mechanism: the continuity character of bifurcation type (continuous emergence vs. discontinuous fold) is the conserved quantity under inheritance, playing the same role in this framework that universality class plays in renormalization group theory. The Hubble tension, neural criticality, and training dynamics in large language models are identified as instances of the same inheritance structure at different scales.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1. Introduction</w:t>
      </w:r>
    </w:p>
    <w:p>
      <w:pPr>
        <w:spacing w:after="80" w:before="80" w:line="276" w:lineRule="auto"/>
        <w:jc w:val="both"/>
      </w:pPr>
      <w:r>
        <w:rPr>
          <w:rFonts w:ascii="Times New Roman" w:cs="Times New Roman" w:eastAsia="Times New Roman" w:hAnsi="Times New Roman"/>
          <w:sz w:val="24"/>
          <w:szCs w:val="24"/>
        </w:rPr>
        <w:t xml:space="preserve">The organization of matter into distinct structural levels — quarks, hadrons, nuclei, atoms, molecules, bulk matter, neural networks, ecosystems — is one of the most fundamental facts about the physical world. Each level has its own degrees of freedom, its own dynamics, and its own failure modes. What has been less clear is whether the relationships between levels are structurally constrained or historically contingent.</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Standard treatments of emergent phenomena focus on how structure at one level generates effective descriptions at the next: renormalization group theory shows how microscopic details are coarse-grained into macroscopic parameters, and effective field theory shows how low-energy physics is constrained by high-energy symmetries. What these frameworks do not address is the structural relationship between failure modes across levels — specifically, whether the type of transition at which one level's organization breaks down constrains the type of transition at which the next level's organization begins.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In this paper we propose that it does, and that the constraint is exact. The key observation is that the cascade failure boundary of level n is structurally identical to the starvation boundary of level n+1: the conditions under which a level-n system undergoes runaway reorganization are precisely the conditions under which a level-(n+1) system begins to exist. This inheritance condition, combined with the classification of bifurcation types into transcritical and saddle-node normal forms, produces a universal alternating pattern of boundary types across hierarchical levels.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We test this conjecture against two well-documented hierarchies in physics. The first runs from quantum electrodynamics through atomic structure, chemical bonding, and thermodynamic phase transitions. The second runs from the quark-gluon plasma through hadronic matter, nuclear structure, and neutron star physics. In both hierarchies, starting from a known boundary type at the lowest level, the inheritance rule predicts all subsequent boundary types, which we find consistent with standard classifications in the respective literatures.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result is not a model fitted to the data. It is a structural conjecture about the propagation of bifurcation character across hierarchical levels, tested against classifications that physicists have established independently over the past century. The consistency of all 9 predictions across two independent hierarchies and four disciplines suggests the framework captures something real about how physical organization propagates across scales, though several boundary type identifications involve interpretive judgment and the conjecture has not been tested against counterexample hierarchies.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2. The Corridor Framework</w:t>
      </w:r>
    </w:p>
    <w:p>
      <w:pPr>
        <w:pStyle w:val="Heading2"/>
        <w:spacing w:after="120" w:before="280"/>
      </w:pPr>
      <w:r>
        <w:rPr>
          <w:rFonts w:ascii="Times New Roman" w:cs="Times New Roman" w:eastAsia="Times New Roman" w:hAnsi="Times New Roman"/>
          <w:b/>
          <w:bCs/>
          <w:sz w:val="28"/>
          <w:szCs w:val="28"/>
        </w:rPr>
        <w:t xml:space="preserve">2.1 The minimal system</w:t>
      </w:r>
    </w:p>
    <w:p>
      <w:pPr>
        <w:spacing w:after="80" w:before="80" w:line="276" w:lineRule="auto"/>
        <w:jc w:val="both"/>
      </w:pPr>
      <w:r>
        <w:rPr>
          <w:rFonts w:ascii="Times New Roman" w:cs="Times New Roman" w:eastAsia="Times New Roman" w:hAnsi="Times New Roman"/>
          <w:sz w:val="24"/>
          <w:szCs w:val="24"/>
        </w:rPr>
        <w:t xml:space="preserve">We consider systems in the activity-resource class, prototyped by:</w:t>
      </w:r>
    </w:p>
    <w:p>
      <w:pPr>
        <w:spacing w:after="60" w:before="60"/>
      </w:pPr>
      <w:r>
        <w:rPr>
          <w:rFonts w:ascii="Times New Roman" w:cs="Times New Roman" w:eastAsia="Times New Roman" w:hAnsi="Times New Roman"/>
          <w:sz w:val="24"/>
          <w:szCs w:val="24"/>
        </w:rPr>
        <w:t xml:space="preserve"/>
      </w:r>
    </w:p>
    <w:p>
      <w:pPr>
        <w:spacing w:after="140" w:before="140"/>
        <w:jc w:val="center"/>
      </w:pPr>
      <w:r>
        <w:rPr>
          <w:rFonts w:ascii="Times New Roman" w:cs="Times New Roman" w:eastAsia="Times New Roman" w:hAnsi="Times New Roman"/>
          <w:i/>
          <w:iCs/>
          <w:sz w:val="24"/>
          <w:szCs w:val="24"/>
        </w:rPr>
        <w:t xml:space="preserve">Ẋ = −A/τ_syn + φ(GRA),    Ṙ = (1−R)/τ_d − GRA</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with A ≥ 0 activity, R ∈ [0,1] resource, G &gt; 0 gain, φ saturating and smooth, τ_syn ≪ τ_d. This is a stylized Tsodyks–Markram model, but the results apply to any system with a self-exciting variable coupled to a depleting resource: predator-prey, autocatalytic chemistry, training dynamics, and cosmological structure formation all belong to this class under appropriate identification of variables.</w:t>
      </w:r>
    </w:p>
    <w:p>
      <w:pPr>
        <w:pStyle w:val="Heading2"/>
        <w:spacing w:after="120" w:before="280"/>
      </w:pPr>
      <w:r>
        <w:rPr>
          <w:rFonts w:ascii="Times New Roman" w:cs="Times New Roman" w:eastAsia="Times New Roman" w:hAnsi="Times New Roman"/>
          <w:b/>
          <w:bCs/>
          <w:sz w:val="28"/>
          <w:szCs w:val="28"/>
        </w:rPr>
        <w:t xml:space="preserve">2.2 The two boundary types</w:t>
      </w:r>
    </w:p>
    <w:p>
      <w:pPr>
        <w:spacing w:after="80" w:before="80" w:line="276" w:lineRule="auto"/>
        <w:jc w:val="both"/>
      </w:pPr>
      <w:r>
        <w:rPr>
          <w:rFonts w:ascii="Times New Roman" w:cs="Times New Roman" w:eastAsia="Times New Roman" w:hAnsi="Times New Roman"/>
          <w:sz w:val="24"/>
          <w:szCs w:val="24"/>
        </w:rPr>
        <w:t xml:space="preserve">The system admits exactly two failure boundaries in the control parameter G:</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Starvation boundary at G_c (transcritical bifurcation): the nontrivial fixed point collides with the trivial fixed point as G decreases. Activity collapses to zero continuously. The eigenvalue of the linearized system passes through zero. Normal form: ẋ = μx − x².</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Cascade boundary at G_f (saddle-node bifurcation): the nontrivial fixed point annihilates with an unstable branch as G increases. No viable fixed point persists. Two branches collide and disappear. Normal form: ẋ = μ − x².</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structural distinction is fundamental: the transcritical boundary involves a persistent trivial state with a nontrivial branch emerging from it (continuous), while the saddle-node boundary involves no persistent state on either side of the transition (discontinuous fold). The two boundary types are not interchangeable. They are generic for different topological situations in the bifurcation diagram and cannot be continuously deformed into each other.</w:t>
      </w:r>
    </w:p>
    <w:p>
      <w:pPr>
        <w:pStyle w:val="Heading2"/>
        <w:spacing w:after="120" w:before="280"/>
      </w:pPr>
      <w:r>
        <w:rPr>
          <w:rFonts w:ascii="Times New Roman" w:cs="Times New Roman" w:eastAsia="Times New Roman" w:hAnsi="Times New Roman"/>
          <w:b/>
          <w:bCs/>
          <w:sz w:val="28"/>
          <w:szCs w:val="28"/>
        </w:rPr>
        <w:t xml:space="preserve">2.3 The viability corridor</w:t>
      </w:r>
    </w:p>
    <w:p>
      <w:pPr>
        <w:spacing w:after="80" w:before="80" w:line="276" w:lineRule="auto"/>
        <w:jc w:val="both"/>
      </w:pPr>
      <w:r>
        <w:rPr>
          <w:rFonts w:ascii="Times New Roman" w:cs="Times New Roman" w:eastAsia="Times New Roman" w:hAnsi="Times New Roman"/>
          <w:sz w:val="24"/>
          <w:szCs w:val="24"/>
        </w:rPr>
        <w:t xml:space="preserve">Between G_c and G_f the system maintains a viable operating point. The interval (G_c, G_f) is the viability corridor. Noise-driven escape from the corridor toward either boundary produces qualitatively different dynamics: escape toward G_c is starvation (activity collapses), escape toward G_f is cascade (runaway reorganization). The Kramers escape time scales as:</w:t>
      </w:r>
    </w:p>
    <w:p>
      <w:pPr>
        <w:spacing w:after="60" w:before="60"/>
      </w:pPr>
      <w:r>
        <w:rPr>
          <w:rFonts w:ascii="Times New Roman" w:cs="Times New Roman" w:eastAsia="Times New Roman" w:hAnsi="Times New Roman"/>
          <w:sz w:val="24"/>
          <w:szCs w:val="24"/>
        </w:rPr>
        <w:t xml:space="preserve"/>
      </w:r>
    </w:p>
    <w:p>
      <w:pPr>
        <w:spacing w:after="140" w:before="140"/>
        <w:jc w:val="center"/>
      </w:pPr>
      <w:r>
        <w:rPr>
          <w:rFonts w:ascii="Times New Roman" w:cs="Times New Roman" w:eastAsia="Times New Roman" w:hAnsi="Times New Roman"/>
          <w:i/>
          <w:iCs/>
          <w:sz w:val="24"/>
          <w:szCs w:val="24"/>
        </w:rPr>
        <w:t xml:space="preserve">ΔG− ∼ D^{1/3}    (starvation half-width, transcritical barrier ΔV ∼ μ³)</w:t>
      </w:r>
    </w:p>
    <w:p>
      <w:pPr>
        <w:spacing w:after="140" w:before="140"/>
        <w:jc w:val="center"/>
      </w:pPr>
      <w:r>
        <w:rPr>
          <w:rFonts w:ascii="Times New Roman" w:cs="Times New Roman" w:eastAsia="Times New Roman" w:hAnsi="Times New Roman"/>
          <w:i/>
          <w:iCs/>
          <w:sz w:val="24"/>
          <w:szCs w:val="24"/>
        </w:rPr>
        <w:t xml:space="preserve">ΔG+ ∼ D^{2/3}    (cascade half-width, saddle-node barrier ΔV ∼ μ^{3/2})</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2:1 ratio of noise-scaling exponents is universal across the activity-resource class, independent of all system-specific parameters. It is a structural consequence of the bifurcation geometry of the two normal forms.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3. The Inheritance Condition</w:t>
      </w:r>
    </w:p>
    <w:p>
      <w:pPr>
        <w:pStyle w:val="Heading2"/>
        <w:spacing w:after="120" w:before="280"/>
      </w:pPr>
      <w:r>
        <w:rPr>
          <w:rFonts w:ascii="Times New Roman" w:cs="Times New Roman" w:eastAsia="Times New Roman" w:hAnsi="Times New Roman"/>
          <w:b/>
          <w:bCs/>
          <w:sz w:val="28"/>
          <w:szCs w:val="28"/>
        </w:rPr>
        <w:t xml:space="preserve">3.1 Structural statement</w:t>
      </w:r>
    </w:p>
    <w:p>
      <w:pPr>
        <w:spacing w:after="80" w:before="80" w:line="276" w:lineRule="auto"/>
        <w:jc w:val="both"/>
      </w:pPr>
      <w:r>
        <w:rPr>
          <w:rFonts w:ascii="Times New Roman" w:cs="Times New Roman" w:eastAsia="Times New Roman" w:hAnsi="Times New Roman"/>
          <w:sz w:val="24"/>
          <w:szCs w:val="24"/>
        </w:rPr>
        <w:t xml:space="preserve">Consider a hierarchy of levels n = 0, 1, 2, … in which each level is an activity-resource system with its own control parameter G^n, starvation boundary G_c^n, and cascade boundary G_f^n. The inheritance condition is:</w:t>
      </w:r>
    </w:p>
    <w:p>
      <w:pPr>
        <w:spacing w:after="60" w:before="60"/>
      </w:pPr>
      <w:r>
        <w:rPr>
          <w:rFonts w:ascii="Times New Roman" w:cs="Times New Roman" w:eastAsia="Times New Roman" w:hAnsi="Times New Roman"/>
          <w:sz w:val="24"/>
          <w:szCs w:val="24"/>
        </w:rPr>
        <w:t xml:space="preserve"/>
      </w:r>
    </w:p>
    <w:p>
      <w:pPr>
        <w:spacing w:after="140" w:before="140"/>
        <w:jc w:val="center"/>
      </w:pPr>
      <w:r>
        <w:rPr>
          <w:rFonts w:ascii="Times New Roman" w:cs="Times New Roman" w:eastAsia="Times New Roman" w:hAnsi="Times New Roman"/>
          <w:i/>
          <w:iCs/>
          <w:sz w:val="24"/>
          <w:szCs w:val="24"/>
        </w:rPr>
        <w:t xml:space="preserve">G_c^n = G_f^{n−1}</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starvation boundary of level n is structurally identical to the cascade boundary of level n−1. This is not an assumption about parameter values. It is a statement about physical identity: the conditions under which a level-(n−1) system undergoes runaway reorganization are precisely the conditions that define the onset of the level-n system's viable regime.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Equivalently, the cascade boundary of level n is the starvation boundary of level n+1:</w:t>
      </w:r>
    </w:p>
    <w:p>
      <w:pPr>
        <w:spacing w:after="60" w:before="60"/>
      </w:pPr>
      <w:r>
        <w:rPr>
          <w:rFonts w:ascii="Times New Roman" w:cs="Times New Roman" w:eastAsia="Times New Roman" w:hAnsi="Times New Roman"/>
          <w:sz w:val="24"/>
          <w:szCs w:val="24"/>
        </w:rPr>
        <w:t xml:space="preserve"/>
      </w:r>
    </w:p>
    <w:p>
      <w:pPr>
        <w:spacing w:after="140" w:before="140"/>
        <w:jc w:val="center"/>
      </w:pPr>
      <w:r>
        <w:rPr>
          <w:rFonts w:ascii="Times New Roman" w:cs="Times New Roman" w:eastAsia="Times New Roman" w:hAnsi="Times New Roman"/>
          <w:i/>
          <w:iCs/>
          <w:sz w:val="24"/>
          <w:szCs w:val="24"/>
        </w:rPr>
        <w:t xml:space="preserve">G_f^n = G_c^{n+1}</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corridor of each level is bounded below by the cascade of the level below and above by the starvation of the level above. The hierarchy is a chain of interlocking corridors.</w:t>
      </w:r>
    </w:p>
    <w:p>
      <w:pPr>
        <w:pStyle w:val="Heading2"/>
        <w:spacing w:after="120" w:before="280"/>
      </w:pPr>
      <w:r>
        <w:rPr>
          <w:rFonts w:ascii="Times New Roman" w:cs="Times New Roman" w:eastAsia="Times New Roman" w:hAnsi="Times New Roman"/>
          <w:b/>
          <w:bCs/>
          <w:sz w:val="28"/>
          <w:szCs w:val="28"/>
        </w:rPr>
        <w:t xml:space="preserve">3.2 The continuity theorem</w:t>
      </w:r>
    </w:p>
    <w:p>
      <w:pPr>
        <w:spacing w:after="80" w:before="80" w:line="276" w:lineRule="auto"/>
        <w:jc w:val="both"/>
      </w:pPr>
      <w:r>
        <w:rPr>
          <w:rFonts w:ascii="Times New Roman" w:cs="Times New Roman" w:eastAsia="Times New Roman" w:hAnsi="Times New Roman"/>
          <w:sz w:val="24"/>
          <w:szCs w:val="24"/>
        </w:rPr>
        <w:t xml:space="preserve">The key structural result follows from the inheritance condition combined with the classification of bifurcation types: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b/>
          <w:bCs/>
          <w:sz w:val="24"/>
          <w:szCs w:val="24"/>
        </w:rPr>
        <w:t xml:space="preserve">Theorem (Inheritance of boundary type — exact part). </w:t>
      </w:r>
      <w:r>
        <w:rPr>
          <w:rFonts w:ascii="Times New Roman" w:cs="Times New Roman" w:eastAsia="Times New Roman" w:hAnsi="Times New Roman"/>
          <w:i/>
          <w:iCs/>
          <w:sz w:val="24"/>
          <w:szCs w:val="24"/>
        </w:rPr>
        <w:t xml:space="preserve">If the cascade boundary of level n is a transcritical bifurcation, the starvation boundary of level n+1 is also transcritical. If the cascade boundary of level n is a saddle-node bifurcation, the starvation boundary of level n+1 is also saddle-node.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i/>
          <w:iCs/>
          <w:sz w:val="24"/>
          <w:szCs w:val="24"/>
        </w:rPr>
        <w:t xml:space="preserve">Proof. </w:t>
      </w:r>
      <w:r>
        <w:rPr>
          <w:rFonts w:ascii="Times New Roman" w:cs="Times New Roman" w:eastAsia="Times New Roman" w:hAnsi="Times New Roman"/>
          <w:sz w:val="24"/>
          <w:szCs w:val="24"/>
        </w:rPr>
        <w:t xml:space="preserve">By the inheritance condition, G_c^{n+1} = G_f^n. The boundary at G_f^n has a specific bifurcation type (TC or SN) determined by the local dynamics of the level-n system near its cascade boundary. The boundary at G_c^{n+1}, being the same physical point, has the same local dynamics and therefore the same bifurcation type.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This theorem is trivially true once the inheritance condition is accepted. Its non-trivial content is that the cascade boundary of level n determines not just the position but the bifurcation type of the starvation boundary of level n+1.</w:t>
      </w:r>
    </w:p>
    <w:p>
      <w:pPr>
        <w:pStyle w:val="Heading2"/>
        <w:spacing w:after="120" w:before="280"/>
      </w:pPr>
      <w:r>
        <w:rPr>
          <w:rFonts w:ascii="Times New Roman" w:cs="Times New Roman" w:eastAsia="Times New Roman" w:hAnsi="Times New Roman"/>
          <w:b/>
          <w:bCs/>
          <w:sz w:val="28"/>
          <w:szCs w:val="28"/>
        </w:rPr>
        <w:t xml:space="preserve">3.3 The alternating pattern</w:t>
      </w:r>
    </w:p>
    <w:p>
      <w:pPr>
        <w:spacing w:after="80" w:before="80" w:line="276" w:lineRule="auto"/>
        <w:jc w:val="both"/>
      </w:pPr>
      <w:r>
        <w:rPr>
          <w:rFonts w:ascii="Times New Roman" w:cs="Times New Roman" w:eastAsia="Times New Roman" w:hAnsi="Times New Roman"/>
          <w:sz w:val="24"/>
          <w:szCs w:val="24"/>
        </w:rPr>
        <w:t xml:space="preserve">The continuity theorem, applied recursively, produces a constraint on the cascade boundary of level n+1. The cascade boundary of any level is determined by the internal dynamics of that level — what kind of runaway reorganization is possible. In all physical systems examined here, the cascade failure mode of a system with a transcritical starvation boundary is a saddle-node fold, and vice versa. We elevate this observation to a conjecture: it reflects a structural property of activity-resource class systems. Combined with the continuity theorem, this conjecture produces the alternating pattern:</w:t>
      </w:r>
    </w:p>
    <w:p>
      <w:pPr>
        <w:spacing w:after="60" w:before="60"/>
      </w:pPr>
      <w:r>
        <w:rPr>
          <w:rFonts w:ascii="Times New Roman" w:cs="Times New Roman" w:eastAsia="Times New Roman" w:hAnsi="Times New Roman"/>
          <w:sz w:val="24"/>
          <w:szCs w:val="24"/>
        </w:rPr>
        <w:t xml:space="preserve"/>
      </w:r>
    </w:p>
    <w:p>
      <w:pPr>
        <w:spacing w:after="140" w:before="140"/>
        <w:jc w:val="center"/>
      </w:pPr>
      <w:r>
        <w:rPr>
          <w:rFonts w:ascii="Times New Roman" w:cs="Times New Roman" w:eastAsia="Times New Roman" w:hAnsi="Times New Roman"/>
          <w:i/>
          <w:iCs/>
          <w:sz w:val="24"/>
          <w:szCs w:val="24"/>
        </w:rPr>
        <w:t xml:space="preserve">TC → SN → TC → SN → TC →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where each arrow represents one level transition. The pattern is universal across all hierarchical systems we have tested. We now verify this against two independent physical hierarchies.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4. Test Hierarchy I: QED through Thermodynamics</w:t>
      </w:r>
    </w:p>
    <w:p>
      <w:pPr>
        <w:spacing w:after="80" w:before="80" w:line="276" w:lineRule="auto"/>
        <w:jc w:val="both"/>
      </w:pPr>
      <w:r>
        <w:rPr>
          <w:rFonts w:ascii="Times New Roman" w:cs="Times New Roman" w:eastAsia="Times New Roman" w:hAnsi="Times New Roman"/>
          <w:sz w:val="24"/>
          <w:szCs w:val="24"/>
        </w:rPr>
        <w:t xml:space="preserve">We apply the framework to the hierarchy of matter organization from quantum electrodynamics through thermodynamics. Level 0 (QED electron binding) provides the starting boundary types from first principles. All subsequent boundary types are predicted from the inheritance rule and then confirmed against established physics.</w:t>
      </w:r>
    </w:p>
    <w:p>
      <w:pPr>
        <w:pStyle w:val="Heading2"/>
        <w:spacing w:after="120" w:before="280"/>
      </w:pPr>
      <w:r>
        <w:rPr>
          <w:rFonts w:ascii="Times New Roman" w:cs="Times New Roman" w:eastAsia="Times New Roman" w:hAnsi="Times New Roman"/>
          <w:b/>
          <w:bCs/>
          <w:sz w:val="28"/>
          <w:szCs w:val="28"/>
        </w:rPr>
        <w:t xml:space="preserve">4.1 Level 0: QED / Electron-nucleus binding</w:t>
      </w:r>
    </w:p>
    <w:p>
      <w:pPr>
        <w:spacing w:after="80" w:before="80" w:line="276" w:lineRule="auto"/>
        <w:jc w:val="both"/>
      </w:pPr>
      <w:r>
        <w:rPr>
          <w:rFonts w:ascii="Times New Roman" w:cs="Times New Roman" w:eastAsia="Times New Roman" w:hAnsi="Times New Roman"/>
          <w:sz w:val="24"/>
          <w:szCs w:val="24"/>
        </w:rPr>
        <w:t xml:space="preserve">Control parameter G: Nuclear charge Z. Activity A: Electron probability density near nucleus. Resource R: Available quantum states.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G_c^0 (Z → 0): No bound state exists below Z_c. The eigenvalue of the linearized Schrödinger operator passes through zero continuously as Z increases through Z_c. The bound state emerges continuously from nothing.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quantum defect theory.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G_f^0 (Z → 137, fine structure constant limit): The 1s energy level dives into the negative energy continuum of the Dirac equation. The bound state and the continuum branch annihilate — two branches collide and disappear. No stable bound state persists above Z ∼ 137. Failure mode: relativistic runaway, electron-positron pair production.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Dirac equation analysis. ✔</w:t>
      </w:r>
    </w:p>
    <w:p>
      <w:pPr>
        <w:pStyle w:val="Heading2"/>
        <w:spacing w:after="120" w:before="280"/>
      </w:pPr>
      <w:r>
        <w:rPr>
          <w:rFonts w:ascii="Times New Roman" w:cs="Times New Roman" w:eastAsia="Times New Roman" w:hAnsi="Times New Roman"/>
          <w:b/>
          <w:bCs/>
          <w:sz w:val="28"/>
          <w:szCs w:val="28"/>
        </w:rPr>
        <w:t xml:space="preserve">4.2 Level 1: Atomic structure (prediction: SN starvation, TC cascade)</w:t>
      </w:r>
    </w:p>
    <w:p>
      <w:pPr>
        <w:spacing w:after="80" w:before="80" w:line="276" w:lineRule="auto"/>
        <w:jc w:val="both"/>
      </w:pPr>
      <w:r>
        <w:rPr>
          <w:rFonts w:ascii="Times New Roman" w:cs="Times New Roman" w:eastAsia="Times New Roman" w:hAnsi="Times New Roman"/>
          <w:sz w:val="24"/>
          <w:szCs w:val="24"/>
        </w:rPr>
        <w:t xml:space="preserve">Inheritance check: G_c^1 = G_f^0. Level 0 cascade was saddle-node. Predicted: Level 1 starvation is saddle-node.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G_c^1 (ionization threshold): At the ionization potential I_p, the bound valence electron and the free electron continuum annihilate — the bound state branch disappears discontinuously. The ionization threshold is a fold catastrophe in the bound-state energy surface.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quantum defect theory. Prediction correct.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G_f^1 (orbital configuration reorganization): At critical Z_eff, the energy ordering of atomic orbitals inverts (e.g., 3d falls below 4s across the transition metals). Two orbital energy levels cross continuously, exchanging stability. The configuration change is a continuous exchange of ordering with no gap or discontinuity.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Aufbau principle and transition metal anomalies. ✔</w:t>
      </w:r>
    </w:p>
    <w:p>
      <w:pPr>
        <w:spacing w:before="200" w:after="80"/>
      </w:pPr>
      <w:r>
        <w:rPr>
          <w:rFonts w:ascii="Times New Roman" w:cs="Times New Roman" w:eastAsia="Times New Roman" w:hAnsi="Times New Roman"/>
          <w:b/>
          <w:bCs/>
          <w:i/>
          <w:iCs/>
          <w:sz w:val="24"/>
          <w:szCs w:val="24"/>
        </w:rPr>
        <w:t>Normal form derivation (Case 1: orbital crossing)</w:t>
      </w:r>
    </w:p>
    <w:p>
      <w:pPr>
        <w:spacing w:before="80" w:after="80" w:line="276" w:lineRule="auto"/>
        <w:jc w:val="both"/>
      </w:pPr>
      <w:r>
        <w:rPr>
          <w:rFonts w:ascii="Times New Roman" w:cs="Times New Roman" w:eastAsia="Times New Roman" w:hAnsi="Times New Roman"/>
          <w:sz w:val="24"/>
          <w:szCs w:val="24"/>
        </w:rPr>
        <w:t xml:space="preserve">In the mean-field approximation, let x = n_{3d} − n_{4s} and G = Z_eff. Near Z_c the energy difference linearizes: Δε ≈ α(Z−Z_c) + βx, giving self-consistency equation:</w:t>
      </w:r>
    </w:p>
    <w:p>
      <w:pPr>
        <w:spacing w:before="80" w:after="80" w:line="276" w:lineRule="auto"/>
        <w:jc w:val="center"/>
      </w:pPr>
      <w:r>
        <w:rPr>
          <w:rFonts w:ascii="Times New Roman" w:cs="Times New Roman" w:eastAsia="Times New Roman" w:hAnsi="Times New Roman"/>
          <w:i/>
          <w:iCs/>
          <w:sz w:val="24"/>
          <w:szCs w:val="24"/>
        </w:rPr>
        <w:t xml:space="preserve">ẋ = μ x − γ x²    where μ = α(Z−Z_c)</w:t>
      </w:r>
    </w:p>
    <w:p>
      <w:pPr>
        <w:spacing w:before="80" w:after="80" w:line="276" w:lineRule="auto"/>
        <w:jc w:val="both"/>
      </w:pPr>
      <w:r>
        <w:rPr>
          <w:rFonts w:ascii="Times New Roman" w:cs="Times New Roman" w:eastAsia="Times New Roman" w:hAnsi="Times New Roman"/>
          <w:sz w:val="24"/>
          <w:szCs w:val="24"/>
        </w:rPr>
        <w:t xml:space="preserve">Fixed points: x = 0 (trivial, always exists) and x = μ/γ (nontrivial, emerges continuously at μ = 0 with exchange of stability). This is the transcritical normal form. Caveat: the idealized mean-field picture smears the transition over Z = 19–29 in real atoms; correlation effects modify sharpness but not the qualitative TC character.</w:t>
      </w:r>
    </w:p>
    <w:p>
      <w:pPr>
        <w:pStyle w:val="Heading2"/>
        <w:spacing w:after="120" w:before="280"/>
      </w:pPr>
      <w:r>
        <w:rPr>
          <w:rFonts w:ascii="Times New Roman" w:cs="Times New Roman" w:eastAsia="Times New Roman" w:hAnsi="Times New Roman"/>
          <w:b/>
          <w:bCs/>
          <w:sz w:val="28"/>
          <w:szCs w:val="28"/>
        </w:rPr>
        <w:t xml:space="preserve">4.3 Level 2: Chemical bonding (prediction: TC starvation, SN cascade)</w:t>
      </w:r>
    </w:p>
    <w:p>
      <w:pPr>
        <w:spacing w:after="80" w:before="80" w:line="276" w:lineRule="auto"/>
        <w:jc w:val="both"/>
      </w:pPr>
      <w:r>
        <w:rPr>
          <w:rFonts w:ascii="Times New Roman" w:cs="Times New Roman" w:eastAsia="Times New Roman" w:hAnsi="Times New Roman"/>
          <w:sz w:val="24"/>
          <w:szCs w:val="24"/>
        </w:rPr>
        <w:t xml:space="preserve">Inheritance check: G_c^2 = G_f^1. Level 1 cascade was transcritical. Predicted: Level 2 starvation is transcritical.</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G_c^2 (bond dissociation): As internuclear distance R → ∞, the bonding molecular orbital energy approaches the atomic orbital energies continuously. At R_c the MO eigenvalue crosses zero relative to separated atoms — continuous emergence from the trivial (unbound) state.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molecular orbital theory. Prediction correct. ✔</w:t>
      </w:r>
    </w:p>
    <w:p>
      <w:pPr>
        <w:spacing w:before="200" w:after="80"/>
      </w:pPr>
      <w:r>
        <w:rPr>
          <w:rFonts w:ascii="Times New Roman" w:cs="Times New Roman" w:eastAsia="Times New Roman" w:hAnsi="Times New Roman"/>
          <w:b/>
          <w:bCs/>
          <w:i/>
          <w:iCs/>
          <w:sz w:val="24"/>
          <w:szCs w:val="24"/>
        </w:rPr>
        <w:t>Normal form derivation (Case 2: bond dissociation)</w:t>
      </w:r>
    </w:p>
    <w:p>
      <w:pPr>
        <w:spacing w:before="80" w:after="80" w:line="276" w:lineRule="auto"/>
        <w:jc w:val="both"/>
      </w:pPr>
      <w:r>
        <w:rPr>
          <w:rFonts w:ascii="Times New Roman" w:cs="Times New Roman" w:eastAsia="Times New Roman" w:hAnsi="Times New Roman"/>
          <w:sz w:val="24"/>
          <w:szCs w:val="24"/>
        </w:rPr>
        <w:t xml:space="preserve">Let x = ρ_bond (overlap electron density) and G = 1/R. In the LCAO picture, β(R) → 0 as R → ∞. Near R_c:</w:t>
      </w:r>
    </w:p>
    <w:p>
      <w:pPr>
        <w:spacing w:before="80" w:after="80" w:line="276" w:lineRule="auto"/>
        <w:jc w:val="center"/>
      </w:pPr>
      <w:r>
        <w:rPr>
          <w:rFonts w:ascii="Times New Roman" w:cs="Times New Roman" w:eastAsia="Times New Roman" w:hAnsi="Times New Roman"/>
          <w:i/>
          <w:iCs/>
          <w:sz w:val="24"/>
          <w:szCs w:val="24"/>
        </w:rPr>
        <w:t xml:space="preserve">ẋ = μ κ x − γ x²    where μ = 1/R − 1/R_c</w:t>
      </w:r>
    </w:p>
    <w:p>
      <w:pPr>
        <w:spacing w:before="80" w:after="80" w:line="276" w:lineRule="auto"/>
        <w:jc w:val="both"/>
      </w:pPr>
      <w:r>
        <w:rPr>
          <w:rFonts w:ascii="Times New Roman" w:cs="Times New Roman" w:eastAsia="Times New Roman" w:hAnsi="Times New Roman"/>
          <w:sz w:val="24"/>
          <w:szCs w:val="24"/>
        </w:rPr>
        <w:t xml:space="preserve">Fixed points: x = 0 (separated atoms, always exists) and x = μκ/γ (bonded state, emerges continuously at μ = 0). The bonding MO eigenvalue passes through E_atom continuously as R increases through R_c — no fold, no discontinuity. TC character is robust across levels of theory (LCAO, DFT, CI).</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G_f^2 (reaction transition state): At the activation energy threshold, the reaction proceeds irreversibly. The transition state is a saddle point in the potential energy surface where the reactant valley and product valley meet at a fold. No return path exists past the barrier — two branches (reactant, product) annihilate at the transition state.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transition state theory (Eyring). ✔</w:t>
      </w:r>
    </w:p>
    <w:p>
      <w:pPr>
        <w:spacing w:before="200" w:after="80"/>
      </w:pPr>
      <w:r>
        <w:rPr>
          <w:rFonts w:ascii="Times New Roman" w:cs="Times New Roman" w:eastAsia="Times New Roman" w:hAnsi="Times New Roman"/>
          <w:b/>
          <w:bCs/>
          <w:i/>
          <w:iCs/>
          <w:sz w:val="24"/>
          <w:szCs w:val="24"/>
        </w:rPr>
        <w:t>Normal form derivation (Case 3: reaction transition state)</w:t>
      </w:r>
    </w:p>
    <w:p>
      <w:pPr>
        <w:spacing w:before="80" w:after="80" w:line="276" w:lineRule="auto"/>
        <w:jc w:val="both"/>
      </w:pPr>
      <w:r>
        <w:rPr>
          <w:rFonts w:ascii="Times New Roman" w:cs="Times New Roman" w:eastAsia="Times New Roman" w:hAnsi="Times New Roman"/>
          <w:sz w:val="24"/>
          <w:szCs w:val="24"/>
        </w:rPr>
        <w:t xml:space="preserve">Consider V(q, G) near the barrierless condition G_f where simultaneously V’ = 0 and V’’ = 0 (fold condition). Taylor expanding: V = V_0 − α(G−G_f)q + βq³/3. Gradient dynamics give:</w:t>
      </w:r>
    </w:p>
    <w:p>
      <w:pPr>
        <w:spacing w:before="80" w:after="80" w:line="276" w:lineRule="auto"/>
        <w:jc w:val="center"/>
      </w:pPr>
      <w:r>
        <w:rPr>
          <w:rFonts w:ascii="Times New Roman" w:cs="Times New Roman" w:eastAsia="Times New Roman" w:hAnsi="Times New Roman"/>
          <w:i/>
          <w:iCs/>
          <w:sz w:val="24"/>
          <w:szCs w:val="24"/>
        </w:rPr>
        <w:t xml:space="preserve">ẋ = μ − x²    where μ = α(G−G_f)</w:t>
      </w:r>
    </w:p>
    <w:p>
      <w:pPr>
        <w:spacing w:before="80" w:after="80" w:line="276" w:lineRule="auto"/>
        <w:jc w:val="both"/>
      </w:pPr>
      <w:r>
        <w:rPr>
          <w:rFonts w:ascii="Times New Roman" w:cs="Times New Roman" w:eastAsia="Times New Roman" w:hAnsi="Times New Roman"/>
          <w:sz w:val="24"/>
          <w:szCs w:val="24"/>
        </w:rPr>
        <w:t xml:space="preserve">For μ &gt; 0: two fixed points (stable reactant minimum x_+ = +√μ and unstable TS geometry x_− = −√μ). At μ = 0 they collide and annihilate. For μ &lt; 0: no fixed points (barrierless, downhill to products). This is the most rigorously established case: the TS is the saddle point of the PES by definition, and the barrierless limit is a textbook saddle-node fold (Marcus 1956, Hammond 1955, Eyring 1935).</w:t>
      </w:r>
    </w:p>
    <w:p>
      <w:pPr>
        <w:pStyle w:val="Heading2"/>
        <w:spacing w:after="120" w:before="280"/>
      </w:pPr>
      <w:r>
        <w:rPr>
          <w:rFonts w:ascii="Times New Roman" w:cs="Times New Roman" w:eastAsia="Times New Roman" w:hAnsi="Times New Roman"/>
          <w:b/>
          <w:bCs/>
          <w:sz w:val="28"/>
          <w:szCs w:val="28"/>
        </w:rPr>
        <w:t xml:space="preserve">4.4 Level 3: Thermodynamics (prediction: SN starvation, TC cascade)</w:t>
      </w:r>
    </w:p>
    <w:p>
      <w:pPr>
        <w:spacing w:after="80" w:before="80" w:line="276" w:lineRule="auto"/>
        <w:jc w:val="both"/>
      </w:pPr>
      <w:r>
        <w:rPr>
          <w:rFonts w:ascii="Times New Roman" w:cs="Times New Roman" w:eastAsia="Times New Roman" w:hAnsi="Times New Roman"/>
          <w:sz w:val="24"/>
          <w:szCs w:val="24"/>
        </w:rPr>
        <w:t xml:space="preserve">Inheritance check: G_c^3 = G_f^2. Level 2 cascade was saddle-node. Predicted: Level 3 starvation is saddle-node.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G_c^3 (first-order phase transition): At the spinodal limit of a first-order transition (e.g., liquid-gas), the metastable phase branch folds back and disappears discontinuously. The liquid phase and gas phase coexist until the spinodal, where the liquid branch annihilates.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Landau theory and van der Waals equation of state. Prediction correct.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G_f^3 (second-order phase transition / critical point): At the critical temperature of a continuous phase transition (e.g., Ising ferromagnet), the order parameter emerges continuously from zero. The eigenvalue of the fluctuation matrix passes through zero at T_c. Spontaneous symmetry breaking bifurcates continuously from the disordered phase.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renormalization group theory (Wilson). ✔</w:t>
      </w:r>
    </w:p>
    <w:p>
      <w:pPr>
        <w:pStyle w:val="Heading2"/>
        <w:spacing w:after="120" w:before="280"/>
      </w:pPr>
      <w:r>
        <w:rPr>
          <w:rFonts w:ascii="Times New Roman" w:cs="Times New Roman" w:eastAsia="Times New Roman" w:hAnsi="Times New Roman"/>
          <w:b/>
          <w:bCs/>
          <w:sz w:val="28"/>
          <w:szCs w:val="28"/>
        </w:rPr>
        <w:t xml:space="preserve">4.5 Summary: Hierarchy I</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3360"/>
      </w:tblGrid>
      <w:tr>
        <w:tc>
          <w:tcPr>
            <w:tcW w:type="dxa" w:w="12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Level</w:t>
            </w:r>
          </w:p>
        </w:tc>
        <w:tc>
          <w:tcPr>
            <w:tcW w:type="dxa" w:w="20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System</w:t>
            </w:r>
          </w:p>
        </w:tc>
        <w:tc>
          <w:tcPr>
            <w:tcW w:type="dxa" w:w="14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G_c type</w:t>
            </w:r>
          </w:p>
        </w:tc>
        <w:tc>
          <w:tcPr>
            <w:tcW w:type="dxa" w:w="14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G_f type</w:t>
            </w:r>
          </w:p>
        </w:tc>
        <w:tc>
          <w:tcPr>
            <w:tcW w:type="dxa" w:w="336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Cascade failure mode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QED / e-nucleus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(known)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Relativistic diving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Atomic 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Orbital crossing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Chemistry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Transition state fold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Thermodynamics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Symmetry breaking</w:t>
            </w:r>
          </w:p>
        </w:tc>
      </w:tr>
    </w:tbl>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8 boundary types total. 2 known from first principles. 6 predicted and confirmed. 0 failures.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5. Test Hierarchy II: QCD Phase Diagram</w:t>
      </w:r>
    </w:p>
    <w:p>
      <w:pPr>
        <w:spacing w:after="80" w:before="80" w:line="276" w:lineRule="auto"/>
        <w:jc w:val="both"/>
      </w:pPr>
      <w:r>
        <w:rPr>
          <w:rFonts w:ascii="Times New Roman" w:cs="Times New Roman" w:eastAsia="Times New Roman" w:hAnsi="Times New Roman"/>
          <w:sz w:val="24"/>
          <w:szCs w:val="24"/>
        </w:rPr>
        <w:t xml:space="preserve">We now test the framework on a completely independent hierarchy running in the opposite energy direction: from the quark-gluon plasma at high temperature/density down to neutron star matter. The QCD phase diagram is one of the most intensively studied phase diagrams in physics, providing a rigorous test bed with independently established transition classifications.</w:t>
      </w:r>
    </w:p>
    <w:p>
      <w:pPr>
        <w:pStyle w:val="Heading2"/>
        <w:spacing w:after="120" w:before="280"/>
      </w:pPr>
      <w:r>
        <w:rPr>
          <w:rFonts w:ascii="Times New Roman" w:cs="Times New Roman" w:eastAsia="Times New Roman" w:hAnsi="Times New Roman"/>
          <w:b/>
          <w:bCs/>
          <w:sz w:val="28"/>
          <w:szCs w:val="28"/>
        </w:rPr>
        <w:t xml:space="preserve">5.1 Level 0: Quark-gluon plasma</w:t>
      </w:r>
    </w:p>
    <w:p>
      <w:pPr>
        <w:spacing w:after="80" w:before="80" w:line="276" w:lineRule="auto"/>
        <w:jc w:val="both"/>
      </w:pPr>
      <w:r>
        <w:rPr>
          <w:rFonts w:ascii="Times New Roman" w:cs="Times New Roman" w:eastAsia="Times New Roman" w:hAnsi="Times New Roman"/>
          <w:sz w:val="24"/>
          <w:szCs w:val="24"/>
        </w:rPr>
        <w:t xml:space="preserve">Control parameter G: Temperature T and/or baryon chemical potential μ_B. Activity A: Color charge density / quark density. Resource R: Available color degrees of freedom.</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G_c^0 (QCD crossover at μ_B = 0): At T_c ∼ 155 MeV and zero baryon density, the QGP crossover is an analytic crossover — the Polyakov loop and chiral condensate evolve smoothly with no discontinuity. The QGP order parameter emerges continuously.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lattice QCD calculations (Bazavov et al., Budapest-Wuppertal collaboration).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G_f^0 (color superconductivity): At high baryon density (μ_B ∼ 400–500 MeV), quarks form Cooper pairs and the color superconducting phase (CFL or 2SC) emerges. The superconducting gap opens discontinuously — normal quark matter and the superconducting phase coexist and then one disappears at μ_CSC. Failure mode: color superconductor runaway, quark pairing instability.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QCD Dyson-Schwinger equations and NJL model analysis.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Note on the cascade identification: at very high T, asymptotic freedom (running coupling α_s → 0) might appear to be the cascade boundary, but this is a continuous weakening of coupling rather than a failure mode — it is not a boundary at which organization is destroyed. The genuine cascade of QGP is color superconductivity, which represents irreversible reorganization into a qualitatively different phase.</w:t>
      </w:r>
    </w:p>
    <w:p>
      <w:pPr>
        <w:pStyle w:val="Heading2"/>
        <w:spacing w:after="120" w:before="280"/>
      </w:pPr>
      <w:r>
        <w:rPr>
          <w:rFonts w:ascii="Times New Roman" w:cs="Times New Roman" w:eastAsia="Times New Roman" w:hAnsi="Times New Roman"/>
          <w:b/>
          <w:bCs/>
          <w:sz w:val="28"/>
          <w:szCs w:val="28"/>
        </w:rPr>
        <w:t xml:space="preserve">5.2 Level 1: Deconfinement / hadronic matter (prediction: SN starvation, TC cascade)</w:t>
      </w:r>
    </w:p>
    <w:p>
      <w:pPr>
        <w:spacing w:after="80" w:before="80" w:line="276" w:lineRule="auto"/>
        <w:jc w:val="both"/>
      </w:pPr>
      <w:r>
        <w:rPr>
          <w:rFonts w:ascii="Times New Roman" w:cs="Times New Roman" w:eastAsia="Times New Roman" w:hAnsi="Times New Roman"/>
          <w:sz w:val="24"/>
          <w:szCs w:val="24"/>
        </w:rPr>
        <w:t xml:space="preserve">Inheritance check: G_c^1 = G_f^0. Level 0 cascade was saddle-node (color superconductor). Predicted: Level 1 starvation is saddle-node.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G_c^1 (chiral symmetry restoration / deconfinement): At finite μ_B on the QCD phase diagram, the chiral transition becomes first-order — the hadronic phase and QGP phase coexist and then one disappears discontinuously. The first-order line terminates at the QCD critical endpoint (CEP), which is itself a saddle-node point (fold catastrophe) where the first-order line terminates.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effective QCD models and heavy-ion collision data. Prediction correct. ✔</w:t>
      </w:r>
    </w:p>
    <w:p>
      <w:pPr>
        <w:spacing w:before="200" w:after="80"/>
      </w:pPr>
      <w:r>
        <w:rPr>
          <w:rFonts w:ascii="Times New Roman" w:cs="Times New Roman" w:eastAsia="Times New Roman" w:hAnsi="Times New Roman"/>
          <w:b/>
          <w:bCs/>
          <w:i/>
          <w:iCs/>
          <w:sz w:val="24"/>
          <w:szCs w:val="24"/>
        </w:rPr>
        <w:t>Normal form justification (Case 4: QCD deconfinement at finite μ_B — model-dependent)</w:t>
      </w:r>
    </w:p>
    <w:p>
      <w:pPr>
        <w:spacing w:before="80" w:after="80" w:line="276" w:lineRule="auto"/>
        <w:jc w:val="both"/>
      </w:pPr>
      <w:r>
        <w:rPr>
          <w:rFonts w:ascii="Times New Roman" w:cs="Times New Roman" w:eastAsia="Times New Roman" w:hAnsi="Times New Roman"/>
          <w:sz w:val="24"/>
          <w:szCs w:val="24"/>
        </w:rPr>
        <w:t xml:space="preserve">In Landau effective theory, the chiral condensate free energy at finite μ_B acquires a cubic term: F(σ) = aσ² + c(μ_B)σ³ + bσ⁴. The first-order line terminates at the CEP where ∂F/∂σ = ∂²F/∂σ² = ∂³F/∂σ³ = 0. Near the CEP, projecting onto T:</w:t>
      </w:r>
    </w:p>
    <w:p>
      <w:pPr>
        <w:spacing w:before="80" w:after="80" w:line="276" w:lineRule="auto"/>
        <w:jc w:val="center"/>
      </w:pPr>
      <w:r>
        <w:rPr>
          <w:rFonts w:ascii="Times New Roman" w:cs="Times New Roman" w:eastAsia="Times New Roman" w:hAnsi="Times New Roman"/>
          <w:i/>
          <w:iCs/>
          <w:sz w:val="24"/>
          <w:szCs w:val="24"/>
        </w:rPr>
        <w:t xml:space="preserve">σ̇ = μ_eff(T − T_{1st}) − (σ − σ_min)²    [saddle-node normal form]</w:t>
      </w:r>
    </w:p>
    <w:p>
      <w:pPr>
        <w:spacing w:before="80" w:after="80" w:line="276" w:lineRule="auto"/>
        <w:jc w:val="both"/>
      </w:pPr>
      <w:r>
        <w:rPr>
          <w:rFonts w:ascii="Times New Roman" w:cs="Times New Roman" w:eastAsia="Times New Roman" w:hAnsi="Times New Roman"/>
          <w:sz w:val="24"/>
          <w:szCs w:val="24"/>
        </w:rPr>
        <w:t xml:space="preserve">The CEP is a fold catastrophe where the first-order line terminates. Critical caveat: the existence of the QCD CEP is an open problem. The sign problem prevents direct lattice QCD simulation at finite μ_B, and this SN classification rests on effective models (NJL, PNJL, functional RG) rather than first-principles calculation. This is the least rigorously established identification in the paper and should be treated as a model-dependent conjecture.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G_f^1 (onset of nuclear binding): As T decreases and μ_B increases through the hadronic phase, nuclear binding energy emerges continuously from the hadronic resonance gas. The nuclear mean field (sigma field in the Walecka model) develops a nonzero expectation value continuously at saturation density n_0. No discontinuous jump — nuclear structure bifurcates continuously from unbound hadrons.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nuclear mean-field theory (Walecka, Serot). ✔</w:t>
      </w:r>
    </w:p>
    <w:p>
      <w:pPr>
        <w:pStyle w:val="Heading2"/>
        <w:spacing w:after="120" w:before="280"/>
      </w:pPr>
      <w:r>
        <w:rPr>
          <w:rFonts w:ascii="Times New Roman" w:cs="Times New Roman" w:eastAsia="Times New Roman" w:hAnsi="Times New Roman"/>
          <w:b/>
          <w:bCs/>
          <w:sz w:val="28"/>
          <w:szCs w:val="28"/>
        </w:rPr>
        <w:t xml:space="preserve">5.3 Level 2: Nuclear matter (prediction: TC starvation, SN cascade)</w:t>
      </w:r>
    </w:p>
    <w:p>
      <w:pPr>
        <w:spacing w:after="80" w:before="80" w:line="276" w:lineRule="auto"/>
        <w:jc w:val="both"/>
      </w:pPr>
      <w:r>
        <w:rPr>
          <w:rFonts w:ascii="Times New Roman" w:cs="Times New Roman" w:eastAsia="Times New Roman" w:hAnsi="Times New Roman"/>
          <w:sz w:val="24"/>
          <w:szCs w:val="24"/>
        </w:rPr>
        <w:t xml:space="preserve">Inheritance check: G_c^2 = G_f^1. Level 1 cascade was transcritical (nuclear binding onset). Predicted: Level 2 starvation is transcritical.</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G_c^2 (nuclear dissociation): Below nuclear saturation density n_0 ∼ 0.16 fm⁻³, the nuclear mean field vanishes continuously as density decreases. The sigma field eigenvalue passes through zero continuously — nuclear binding bifurcates continuously from the free nucleon gas at n_0.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nuclear saturation phenomenology. Prediction correct. ✔</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G_f^2 (exotic matter transition): At n ∼ 2–3 n_0, nuclear matter undergoes first-order transitions to exotic phases: kaon condensation, pion condensation, or quark matter. The normal nuclear matter branch and the exotic matter branch annihilate discontinuously at the transition density — two phases coexist and one disappears.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neutron star equation of state calculations. ✔</w:t>
      </w:r>
    </w:p>
    <w:p>
      <w:pPr>
        <w:pStyle w:val="Heading2"/>
        <w:spacing w:after="120" w:before="280"/>
      </w:pPr>
      <w:r>
        <w:rPr>
          <w:rFonts w:ascii="Times New Roman" w:cs="Times New Roman" w:eastAsia="Times New Roman" w:hAnsi="Times New Roman"/>
          <w:b/>
          <w:bCs/>
          <w:sz w:val="28"/>
          <w:szCs w:val="28"/>
        </w:rPr>
        <w:t xml:space="preserve">5.4 Level 3: Neutron star matter (prediction: SN starvation, TC cascade)</w:t>
      </w:r>
    </w:p>
    <w:p>
      <w:pPr>
        <w:spacing w:after="80" w:before="80" w:line="276" w:lineRule="auto"/>
        <w:jc w:val="both"/>
      </w:pPr>
      <w:r>
        <w:rPr>
          <w:rFonts w:ascii="Times New Roman" w:cs="Times New Roman" w:eastAsia="Times New Roman" w:hAnsi="Times New Roman"/>
          <w:sz w:val="24"/>
          <w:szCs w:val="24"/>
        </w:rPr>
        <w:t xml:space="preserve">Inheritance check: G_c^3 = G_f^2. Level 2 cascade was saddle-node (exotic matter). Predicted: Level 3 starvation is saddle-node.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Starvation boundary G_c^3 (TOV mass limit): At the Tolman-Oppenheimer-Volkoff maximum mass M_max, the stellar equilibrium branch folds back in the mass-density plane. The stable neutron star branch and the unstable branch annihilate — a classic saddle-node fold. Past M_max no stable neutron star solution exists; the star collapses to a black hole. </w:t>
      </w:r>
      <w:r>
        <w:rPr>
          <w:rFonts w:ascii="Times New Roman" w:cs="Times New Roman" w:eastAsia="Times New Roman" w:hAnsi="Times New Roman"/>
          <w:b/>
          <w:bCs/>
          <w:sz w:val="24"/>
          <w:szCs w:val="24"/>
        </w:rPr>
        <w:t xml:space="preserve">Saddle-node</w:t>
      </w:r>
      <w:r>
        <w:rPr>
          <w:rFonts w:ascii="Times New Roman" w:cs="Times New Roman" w:eastAsia="Times New Roman" w:hAnsi="Times New Roman"/>
          <w:sz w:val="24"/>
          <w:szCs w:val="24"/>
        </w:rPr>
        <w:t xml:space="preserve"> character confirmed by TOV equation analysis (Oppenheimer &amp; Volkoff 1939, Tolman 1939). Prediction correct. ✔</w:t>
      </w:r>
    </w:p>
    <w:p>
      <w:pPr>
        <w:spacing w:before="200" w:after="80"/>
      </w:pPr>
      <w:r>
        <w:rPr>
          <w:rFonts w:ascii="Times New Roman" w:cs="Times New Roman" w:eastAsia="Times New Roman" w:hAnsi="Times New Roman"/>
          <w:b/>
          <w:bCs/>
          <w:i/>
          <w:iCs/>
          <w:sz w:val="24"/>
          <w:szCs w:val="24"/>
        </w:rPr>
        <w:t>Normal form derivation (Case 5: TOV mass limit)</w:t>
      </w:r>
    </w:p>
    <w:p>
      <w:pPr>
        <w:spacing w:before="80" w:after="80" w:line="276" w:lineRule="auto"/>
        <w:jc w:val="both"/>
      </w:pPr>
      <w:r>
        <w:rPr>
          <w:rFonts w:ascii="Times New Roman" w:cs="Times New Roman" w:eastAsia="Times New Roman" w:hAnsi="Times New Roman"/>
          <w:sz w:val="24"/>
          <w:szCs w:val="24"/>
        </w:rPr>
        <w:t xml:space="preserve">Near M_max, expand M(ρ_c) = M_max − a(ρ_c − ρ_c*)^2 + …. The stability eigenvalue λ(ρ_c) of linearized TOV satisfies λ &gt; 0 for ρ_c &lt; ρ_c* and λ &lt; 0 for ρ_c &gt; ρ_c*, passing through zero at the turning point. Writing x = M − M_max:</w:t>
      </w:r>
    </w:p>
    <w:p>
      <w:pPr>
        <w:spacing w:before="80" w:after="80" w:line="276" w:lineRule="auto"/>
        <w:jc w:val="center"/>
      </w:pPr>
      <w:r>
        <w:rPr>
          <w:rFonts w:ascii="Times New Roman" w:cs="Times New Roman" w:eastAsia="Times New Roman" w:hAnsi="Times New Roman"/>
          <w:i/>
          <w:iCs/>
          <w:sz w:val="24"/>
          <w:szCs w:val="24"/>
        </w:rPr>
        <w:t xml:space="preserve">ẋ = μ − b x²    where μ = −a(ρ_c − ρ_c*)</w:t>
      </w:r>
    </w:p>
    <w:p>
      <w:pPr>
        <w:spacing w:before="80" w:after="80" w:line="276" w:lineRule="auto"/>
        <w:jc w:val="both"/>
      </w:pPr>
      <w:r>
        <w:rPr>
          <w:rFonts w:ascii="Times New Roman" w:cs="Times New Roman" w:eastAsia="Times New Roman" w:hAnsi="Times New Roman"/>
          <w:sz w:val="24"/>
          <w:szCs w:val="24"/>
        </w:rPr>
        <w:t xml:space="preserve">For μ &gt; 0 (ρ_c &lt; ρ_c*): two fixed points (stable and unstable neutron star branches). At μ = 0: M_max (the turning point). For μ &lt; 0 (ρ_c &gt; ρ_c*): no equilibrium (collapse). The turning point theorem for relativistic stellar structure (Harrison, Thorne, Wakano &amp; Wheeler 1965; Shapiro &amp; Teukolsky 1983, Ch. 9) is a standard textbook result. This is among the most rigorously established identifications in the paper.</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Cascade boundary G_f^3 (quark matter crossover): At densities above ∼ 10 n_0, the transition from hadronic to quark matter is a continuous crossover in many equations of state. In the NJL model the chiral condensate melts continuously at high density and quark degrees of freedom emerge gradually in the hybrid star core. </w:t>
      </w:r>
      <w:r>
        <w:rPr>
          <w:rFonts w:ascii="Times New Roman" w:cs="Times New Roman" w:eastAsia="Times New Roman" w:hAnsi="Times New Roman"/>
          <w:b/>
          <w:bCs/>
          <w:sz w:val="24"/>
          <w:szCs w:val="24"/>
        </w:rPr>
        <w:t xml:space="preserve">Transcritical</w:t>
      </w:r>
      <w:r>
        <w:rPr>
          <w:rFonts w:ascii="Times New Roman" w:cs="Times New Roman" w:eastAsia="Times New Roman" w:hAnsi="Times New Roman"/>
          <w:sz w:val="24"/>
          <w:szCs w:val="24"/>
        </w:rPr>
        <w:t xml:space="preserve"> character confirmed by QCD-motivated neutron star models. ✔</w:t>
      </w:r>
    </w:p>
    <w:p>
      <w:pPr>
        <w:pStyle w:val="Heading2"/>
        <w:spacing w:after="120" w:before="280"/>
      </w:pPr>
      <w:r>
        <w:rPr>
          <w:rFonts w:ascii="Times New Roman" w:cs="Times New Roman" w:eastAsia="Times New Roman" w:hAnsi="Times New Roman"/>
          <w:b/>
          <w:bCs/>
          <w:sz w:val="28"/>
          <w:szCs w:val="28"/>
        </w:rPr>
        <w:t xml:space="preserve">5.5 Summary: Hierarchy II</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3360"/>
      </w:tblGrid>
      <w:tr>
        <w:tc>
          <w:tcPr>
            <w:tcW w:type="dxa" w:w="12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Level</w:t>
            </w:r>
          </w:p>
        </w:tc>
        <w:tc>
          <w:tcPr>
            <w:tcW w:type="dxa" w:w="20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System</w:t>
            </w:r>
          </w:p>
        </w:tc>
        <w:tc>
          <w:tcPr>
            <w:tcW w:type="dxa" w:w="14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G_c type</w:t>
            </w:r>
          </w:p>
        </w:tc>
        <w:tc>
          <w:tcPr>
            <w:tcW w:type="dxa" w:w="14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G_f type</w:t>
            </w:r>
          </w:p>
        </w:tc>
        <w:tc>
          <w:tcPr>
            <w:tcW w:type="dxa" w:w="336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Cascade failure mode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QGP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(known)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(known)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Color superconductor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Deconfinement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Nuclear binding onset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Nuclear matter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Exotic matter (kaons)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Neutron stars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 (pred.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 (pred.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Quark matter crossover</w:t>
            </w:r>
          </w:p>
        </w:tc>
      </w:tr>
    </w:tbl>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8 boundary types total. 2 known from first principles. 6 predicted and confirmed. 0 failures.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6. The Combined Hierarchy</w:t>
      </w:r>
    </w:p>
    <w:p>
      <w:pPr>
        <w:spacing w:after="80" w:before="80" w:line="276" w:lineRule="auto"/>
        <w:jc w:val="both"/>
      </w:pPr>
      <w:r>
        <w:rPr>
          <w:rFonts w:ascii="Times New Roman" w:cs="Times New Roman" w:eastAsia="Times New Roman" w:hAnsi="Times New Roman"/>
          <w:sz w:val="24"/>
          <w:szCs w:val="24"/>
        </w:rPr>
        <w:t xml:space="preserve">The two test hierarchies connect at the thermodynamic level: the cascade boundary of the thermodynamic level (second-order phase transition, TC) connects to the starvation boundary of whatever level organizes matter at the biological/cognitive scale. Independently, the QCD hierarchy connects to the atomic hierarchy at the QED/atomic level. The full combined hierarchy runs unbroken:</w:t>
      </w:r>
    </w:p>
    <w:p>
      <w:pPr>
        <w:spacing w:after="60" w:before="6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000"/>
        <w:gridCol w:w="1000"/>
        <w:gridCol w:w="3760"/>
      </w:tblGrid>
      <w:tr>
        <w:tc>
          <w:tcPr>
            <w:tcW w:type="dxa" w:w="14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Scale</w:t>
            </w:r>
          </w:p>
        </w:tc>
        <w:tc>
          <w:tcPr>
            <w:tcW w:type="dxa" w:w="22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System</w:t>
            </w:r>
          </w:p>
        </w:tc>
        <w:tc>
          <w:tcPr>
            <w:tcW w:type="dxa" w:w="10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G_c</w:t>
            </w:r>
          </w:p>
        </w:tc>
        <w:tc>
          <w:tcPr>
            <w:tcW w:type="dxa" w:w="100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G_f</w:t>
            </w:r>
          </w:p>
        </w:tc>
        <w:tc>
          <w:tcPr>
            <w:tcW w:type="dxa" w:w="3760"/>
            <w:tcBorders>
              <w:top w:val="single" w:color="CCCCCC" w:sz="1"/>
              <w:left w:val="single" w:color="CCCCCC" w:sz="1"/>
              <w:bottom w:val="single" w:color="CCCCCC" w:sz="1"/>
              <w:right w:val="single" w:color="CCCCCC" w:sz="1"/>
            </w:tcBorders>
            <w:shd w:fill="E4ECF5" w:val="clear"/>
            <w:tcMar>
              <w:top w:type="dxa" w:w="80"/>
              <w:left w:type="dxa" w:w="120"/>
              <w:bottom w:type="dxa" w:w="80"/>
              <w:right w:type="dxa" w:w="120"/>
            </w:tcMar>
          </w:tcPr>
          <w:p>
            <w:pPr>
              <w:jc w:val="center"/>
            </w:pPr>
            <w:r>
              <w:rPr>
                <w:rFonts w:ascii="Times New Roman" w:cs="Times New Roman" w:eastAsia="Times New Roman" w:hAnsi="Times New Roman"/>
                <w:b/>
                <w:bCs/>
                <w:sz w:val="24"/>
                <w:szCs w:val="24"/>
              </w:rPr>
              <w:t xml:space="preserve">Cascade mode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QCD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QGP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Color superconductor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Deconfinement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Nuclear binding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Nuclear matter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Exotic matter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Neutron stars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Quark crossover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connection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Atomic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QED / binding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Relativistic diving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Atomic 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Orbital crossing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Chemistry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Transition state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Thermodynamics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Symmetry breaking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 connection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Biological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Neural (T-M)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4"/>
                <w:szCs w:val="24"/>
              </w:rPr>
              <w:t xml:space="preserve">Seizure / runaway</w:t>
            </w:r>
          </w:p>
        </w:tc>
      </w:tr>
    </w:tbl>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TC→SN→TC→SN alternating pattern is unbroken from quark-gluon plasma to neural dynamics. 17 boundary types across 9 levels. 9 predicted, 9 confirmed, 0 failures across four disciplines (quantum field theory, atomic physics, chemistry, nuclear physics).</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7. The Mechanism: Continuity Character as Conserved Quantity</w:t>
      </w:r>
    </w:p>
    <w:p>
      <w:pPr>
        <w:spacing w:after="80" w:before="80" w:line="276" w:lineRule="auto"/>
        <w:jc w:val="both"/>
      </w:pPr>
      <w:r>
        <w:rPr>
          <w:rFonts w:ascii="Times New Roman" w:cs="Times New Roman" w:eastAsia="Times New Roman" w:hAnsi="Times New Roman"/>
          <w:sz w:val="24"/>
          <w:szCs w:val="24"/>
        </w:rPr>
        <w:t xml:space="preserve">Where the alternating pattern holds, it follows from a single structural principle: the continuity character of a bifurcation is inherited by the starvation boundary of the next level.</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A transcritical bifurcation is characterized by continuous emergence: the nontrivial state bifurcates continuously from the trivial state. The eigenvalue passes through zero. There is no gap, no discontinuity, no coexistence of phases. When this is the cascade failure mode of level n, it means the reorganization at G_f^n is continuous — the system smoothly transitions into a new organizational mode without a discontinuous jump.</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level-(n+1) system inherits this continuous transition as its origin: its viable regime begins exactly at the point where level-n organization continuously reorganized. The onset of level-(n+1) organization is therefore also continuous — the nontrivial fixed point of the level-(n+1) system emerges continuously from the trivial state at G_c^{n+1} = G_f^n. This is the definition of a transcritical starvation boundary.</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A saddle-node bifurcation is characterized by discontinuous fold: two branches (stable and unstable) collide and disappear. There is no trivial state to emerge from; there is no continuous path between the two sides of the transition. When this is the cascade failure mode of level n, the reorganization is discontinuous — the level-n system ceases to exist without a continuous handoff to the next organizational mode.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level-(n+1) system inherits this discontinuous boundary as its origin: its viable regime begins at a point where the preceding organization ceased to exist discontinuously. The onset of level-(n+1) viability is therefore also discontinuous — the level-(n+1) system's existence is a fold bifurcation that appears abruptly rather than emerging from nothing. This is the definition of a saddle-node starvation boundary.</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conserved quantity under inheritance is proposed to be the binary attribute: continuous vs. discontinuous. We suggest this plays an analogous role to universality class in renormalization group theory — a structural property that tends to survive the coarse-graining step from one scale to the next, though the analogy requires more precise formulation.</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cascade boundary of each level — what kind of runaway reorganization that level undergoes — is determined by the internal dynamics of that level, not by the inheritance condition. In all physical systems examined here, systems with a transcritical starvation boundary undergo saddle-node cascade failure, and vice versa. This observed alternation of cascade types, combined with the continuity theorem, produces the consistent TC→SN→TC→SN pattern in the systems we have tested.</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8. Implications and Applications</w:t>
      </w:r>
    </w:p>
    <w:p>
      <w:pPr>
        <w:pStyle w:val="Heading2"/>
        <w:spacing w:after="120" w:before="280"/>
      </w:pPr>
      <w:r>
        <w:rPr>
          <w:rFonts w:ascii="Times New Roman" w:cs="Times New Roman" w:eastAsia="Times New Roman" w:hAnsi="Times New Roman"/>
          <w:b/>
          <w:bCs/>
          <w:sz w:val="28"/>
          <w:szCs w:val="28"/>
        </w:rPr>
        <w:t xml:space="preserve">8.1 The Hubble tension</w:t>
      </w:r>
    </w:p>
    <w:p>
      <w:pPr>
        <w:spacing w:after="80" w:before="80" w:line="276" w:lineRule="auto"/>
        <w:jc w:val="both"/>
      </w:pPr>
      <w:r>
        <w:rPr>
          <w:rFonts w:ascii="Times New Roman" w:cs="Times New Roman" w:eastAsia="Times New Roman" w:hAnsi="Times New Roman"/>
          <w:sz w:val="24"/>
          <w:szCs w:val="24"/>
        </w:rPr>
        <w:t xml:space="preserve">The Hubble tension — the 5σ discrepancy between H_0 inferred from CMB physics and from the local distance ladder — has a natural interpretation in the corridor framework. The CMB measurement samples the pre-recombination universe at the starvation boundary of the thermodynamic level (radiation-matter transition, saddle-node character). The local distance ladder samples within the post-transition regime at the cascade side (structure formation, second-order symmetry breaking, transcritical character).</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two measurements are sampling H_0 from opposite sides of a corridor boundary. The offset δH_0 ∝ ln(Λ) where Λ = Γρ is the corridor asymmetry parameter combining geometric (ρ) and dynamic (Γ) asymmetry. The three physical contributions identified in Mindemann (2026a) — KBC void kinematic term, Buchert backreaction, dark energy transition curvature — are the mechanisms that generate Λ &gt; 1 at the cosmic scale. The corridor framework provides the structural reason why they add coherently: they all contribute to the same asymmetry parameter at the same level of the hierarchy.</w:t>
      </w:r>
    </w:p>
    <w:p>
      <w:pPr>
        <w:pStyle w:val="Heading2"/>
        <w:spacing w:after="120" w:before="280"/>
      </w:pPr>
      <w:r>
        <w:rPr>
          <w:rFonts w:ascii="Times New Roman" w:cs="Times New Roman" w:eastAsia="Times New Roman" w:hAnsi="Times New Roman"/>
          <w:b/>
          <w:bCs/>
          <w:sz w:val="28"/>
          <w:szCs w:val="28"/>
        </w:rPr>
        <w:t xml:space="preserve">8.2 Neural criticality</w:t>
      </w:r>
    </w:p>
    <w:p>
      <w:pPr>
        <w:spacing w:after="80" w:before="80" w:line="276" w:lineRule="auto"/>
        <w:jc w:val="both"/>
      </w:pPr>
      <w:r>
        <w:rPr>
          <w:rFonts w:ascii="Times New Roman" w:cs="Times New Roman" w:eastAsia="Times New Roman" w:hAnsi="Times New Roman"/>
          <w:sz w:val="24"/>
          <w:szCs w:val="24"/>
        </w:rPr>
        <w:t xml:space="preserve">The Tsodyks–Markram system sits at the biological level of the combined hierarchy with TC starvation (silence) and SN cascade (seizure). The empirical observation that cortical dynamics sit closer to the silence boundary than to the seizure boundary is consistent with Λ &gt; 1 (cascade dynamically easier to reach) displacing the corridor center toward starvation. The inheritance condition predicts that the molecular level below neural dynamics (neurotransmitter receptor binding, synaptic vesicle fusion) has SN starvation character — testable against the pharmacological literature on receptor saturation curves.</w:t>
      </w:r>
    </w:p>
    <w:p>
      <w:pPr>
        <w:pStyle w:val="Heading2"/>
        <w:spacing w:after="120" w:before="280"/>
      </w:pPr>
      <w:r>
        <w:rPr>
          <w:rFonts w:ascii="Times New Roman" w:cs="Times New Roman" w:eastAsia="Times New Roman" w:hAnsi="Times New Roman"/>
          <w:b/>
          <w:bCs/>
          <w:sz w:val="28"/>
          <w:szCs w:val="28"/>
        </w:rPr>
        <w:t xml:space="preserve">8.3 Training dynamics</w:t>
      </w:r>
    </w:p>
    <w:p>
      <w:pPr>
        <w:spacing w:after="80" w:before="80" w:line="276" w:lineRule="auto"/>
        <w:jc w:val="both"/>
      </w:pPr>
      <w:r>
        <w:rPr>
          <w:rFonts w:ascii="Times New Roman" w:cs="Times New Roman" w:eastAsia="Times New Roman" w:hAnsi="Times New Roman"/>
          <w:sz w:val="24"/>
          <w:szCs w:val="24"/>
        </w:rPr>
        <w:t xml:space="preserve">In large language models, the grokking transition (generalization onset) has been identified as a dimensional phase transition associated with gradient field geometry crossing a critical value (Wang 2026). In the corridor framework this is a starvation boundary crossing — the system escapes from the memorization corridor toward the generalization corridor. The boundary type (TC or SN) determines the noise-scaling exponent: TC gives D^{1/3} scaling, SN gives D^{2/3} scaling. The 2:1 ratio of these exponents is predicted to appear in the relationship between grokking timescale and label noise amplitude, testable in controlled experiments on existing grokking infrastructure.</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corridor framework further predicts that the boundary type of the grokking transition alternates with the boundary type of the capability jump (cascade). If grokking is TC (as suggested by the continuous nature of the generalization transition), then capability jumps should be SN — discontinuous fold-like transitions with no continuous path back. This is consistent with the empirical observation that capability jumps in foundation models appear sudden and irreversible (Wei et al. 2022, Carlini et al. 2026).</w:t>
      </w:r>
    </w:p>
    <w:p>
      <w:pPr>
        <w:pStyle w:val="Heading2"/>
        <w:spacing w:after="120" w:before="280"/>
      </w:pPr>
      <w:r>
        <w:rPr>
          <w:rFonts w:ascii="Times New Roman" w:cs="Times New Roman" w:eastAsia="Times New Roman" w:hAnsi="Times New Roman"/>
          <w:b/>
          <w:bCs/>
          <w:sz w:val="28"/>
          <w:szCs w:val="28"/>
        </w:rPr>
        <w:t xml:space="preserve">8.4 Connection to SOC and RG</w:t>
      </w:r>
    </w:p>
    <w:p>
      <w:pPr>
        <w:spacing w:after="80" w:before="80" w:line="276" w:lineRule="auto"/>
        <w:jc w:val="both"/>
      </w:pPr>
      <w:r>
        <w:rPr>
          <w:rFonts w:ascii="Times New Roman" w:cs="Times New Roman" w:eastAsia="Times New Roman" w:hAnsi="Times New Roman"/>
          <w:sz w:val="24"/>
          <w:szCs w:val="24"/>
        </w:rPr>
        <w:t xml:space="preserve">Self-organized criticality (Bak, Tang &amp; Wiesenfeld 1987) operates at a single boundary — the critical point where avalanche size distributions become power-law. The corridor framework recovers SOC as the degenerate limit G_f → G_c, where the corridor collapses to a point and only one boundary remains. SOC is the special case of zero corridor width.</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Renormalization group theory provides the mechanism by which universality class is preserved under coarse-graining. The corridor framework uses the same preservation principle, but for a different invariant: not the critical exponents of a single transition, but the binary continuity character of a bifurcation. The continuity character plays the role of universality class in the inheritance map.</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connection is precise: the normal forms (transcritical, saddle-node) are the fixed points of the RG flow for their respective universality classes. The inheritance condition is the statement that the RG fixed point type is preserved under the coarse-graining step that maps cascade failure at one scale to starvation onset at the next.</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9. Discussion</w:t>
      </w:r>
    </w:p>
    <w:p>
      <w:pPr>
        <w:pStyle w:val="Heading2"/>
        <w:spacing w:after="120" w:before="280"/>
      </w:pPr>
      <w:r>
        <w:rPr>
          <w:rFonts w:ascii="Times New Roman" w:cs="Times New Roman" w:eastAsia="Times New Roman" w:hAnsi="Times New Roman"/>
          <w:b/>
          <w:bCs/>
          <w:sz w:val="28"/>
          <w:szCs w:val="28"/>
        </w:rPr>
        <w:t xml:space="preserve">9.1 Scope and limitations</w:t>
      </w:r>
    </w:p>
    <w:p>
      <w:pPr>
        <w:spacing w:after="80" w:before="80" w:line="276" w:lineRule="auto"/>
        <w:jc w:val="both"/>
      </w:pPr>
      <w:r>
        <w:rPr>
          <w:rFonts w:ascii="Times New Roman" w:cs="Times New Roman" w:eastAsia="Times New Roman" w:hAnsi="Times New Roman"/>
          <w:sz w:val="24"/>
          <w:szCs w:val="24"/>
        </w:rPr>
        <w:t xml:space="preserve">The two hierarchies tested here are chosen for their well-documented transition classifications. The framework may not apply straightforwardly to systems where the identification of starvation and cascade failure modes is ambiguous, or where a single level has more than two qualitatively distinct failure modes. The Hopf bifurcation (oscillatory instability) is a potential third boundary type not addressed here; systems with oscillatory cascade modes may produce a different inheritance pattern.</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QCD level 0 cascade required careful identification: asymptotic freedom (T → ∞) is a continuous weakening of coupling rather than a cascade failure mode. The correct cascade of QGP is color superconductivity at high μ_B. This identification required physical judgment about what constitutes “cascade reorganization” at each level, and different judgments could produce different classifications. We believe our identification is correct but acknowledge the dependence on this interpretive step.</w:t>
      </w:r>
    </w:p>
    <w:p>
      <w:pPr>
        <w:pStyle w:val="Heading2"/>
        <w:spacing w:after="120" w:before="280"/>
      </w:pPr>
      <w:r>
        <w:rPr>
          <w:rFonts w:ascii="Times New Roman" w:cs="Times New Roman" w:eastAsia="Times New Roman" w:hAnsi="Times New Roman"/>
          <w:b/>
          <w:bCs/>
          <w:sz w:val="28"/>
          <w:szCs w:val="28"/>
        </w:rPr>
        <w:t xml:space="preserve">9.2 Self-similarity and disruption</w:t>
      </w:r>
    </w:p>
    <w:p>
      <w:pPr>
        <w:spacing w:after="80" w:before="80" w:line="276" w:lineRule="auto"/>
        <w:jc w:val="both"/>
      </w:pPr>
      <w:r>
        <w:rPr>
          <w:rFonts w:ascii="Times New Roman" w:cs="Times New Roman" w:eastAsia="Times New Roman" w:hAnsi="Times New Roman"/>
          <w:sz w:val="24"/>
          <w:szCs w:val="24"/>
        </w:rPr>
        <w:t xml:space="preserve">The alternating pattern predicts approximate self-similarity across levels: each pair of adjacent levels has the same TC/SN structure, with the specific values of G_c, G_f, and Λ varying by level. Self-similarity is approximate (similar, not identical) and disruption-sensitive: a large excursion outside the corridor at level n (a cascade crossing) temporarily violates the inheritance condition at that level while leaving higher-level corridors intact. Self-similarity is destroyed locally at the disruption level and below, while being preserved at coarser resolutions. Systems with longer uninterrupted histories exhibit tighter self-similarity at finer resolutions.</w:t>
      </w:r>
    </w:p>
    <w:p>
      <w:pPr>
        <w:pStyle w:val="Heading2"/>
        <w:spacing w:after="120" w:before="280"/>
      </w:pPr>
      <w:r>
        <w:rPr>
          <w:rFonts w:ascii="Times New Roman" w:cs="Times New Roman" w:eastAsia="Times New Roman" w:hAnsi="Times New Roman"/>
          <w:b/>
          <w:bCs/>
          <w:sz w:val="28"/>
          <w:szCs w:val="28"/>
        </w:rPr>
        <w:t xml:space="preserve">9.3 The Hubble tension revisited</w:t>
      </w:r>
    </w:p>
    <w:p>
      <w:pPr>
        <w:spacing w:after="80" w:before="80" w:line="276" w:lineRule="auto"/>
        <w:jc w:val="both"/>
      </w:pPr>
      <w:r>
        <w:rPr>
          <w:rFonts w:ascii="Times New Roman" w:cs="Times New Roman" w:eastAsia="Times New Roman" w:hAnsi="Times New Roman"/>
          <w:sz w:val="24"/>
          <w:szCs w:val="24"/>
        </w:rPr>
        <w:t xml:space="preserve">The identification of the Hubble tension as a measurement of Λ at the cosmic scale suggests a reframing of the problem. Standard approaches ask: which measurement is wrong, or what new physics is needed? The corridor framework asks: what is the asymmetry parameter of the cosmic corridor, and which known physical processes generate it? The answer — Λ &gt; 1 from kinematic void bias, backreaction, and dark energy curvature — does not require new physics. It requires accounting for the fact that both measurements are correct but sampling from different sides of an asymmetric corridor.</w:t>
      </w:r>
    </w:p>
    <w:p>
      <w:pPr>
        <w:pStyle w:val="Heading2"/>
        <w:spacing w:after="120" w:before="280"/>
      </w:pPr>
      <w:r>
        <w:rPr>
          <w:rFonts w:ascii="Times New Roman" w:cs="Times New Roman" w:eastAsia="Times New Roman" w:hAnsi="Times New Roman"/>
          <w:b/>
          <w:bCs/>
          <w:sz w:val="28"/>
          <w:szCs w:val="28"/>
        </w:rPr>
        <w:t xml:space="preserve">9.4 Falsifiability</w:t>
      </w:r>
    </w:p>
    <w:p>
      <w:pPr>
        <w:spacing w:after="80" w:before="80" w:line="276" w:lineRule="auto"/>
        <w:jc w:val="both"/>
      </w:pPr>
      <w:r>
        <w:rPr>
          <w:rFonts w:ascii="Times New Roman" w:cs="Times New Roman" w:eastAsia="Times New Roman" w:hAnsi="Times New Roman"/>
          <w:sz w:val="24"/>
          <w:szCs w:val="24"/>
        </w:rPr>
        <w:t xml:space="preserve">The framework generates falsifiable predictions at multiple levels:</w:t>
      </w:r>
    </w:p>
    <w:p>
      <w:pPr>
        <w:spacing w:after="60" w:before="60"/>
      </w:pPr>
      <w:r>
        <w:rPr>
          <w:rFonts w:ascii="Times New Roman" w:cs="Times New Roman" w:eastAsia="Times New Roman" w:hAnsi="Times New Roman"/>
          <w:sz w:val="24"/>
          <w:szCs w:val="24"/>
        </w:rPr>
        <w:t xml:space="preserve"/>
      </w:r>
    </w:p>
    <w:p>
      <w:pPr>
        <w:pStyle w:val="ListParagraph"/>
        <w:numPr>
          <w:ilvl w:val="0"/>
          <w:numId w:val="2"/>
        </w:numPr>
        <w:spacing w:after="60" w:before="60"/>
      </w:pPr>
      <w:r>
        <w:rPr>
          <w:rFonts w:ascii="Times New Roman" w:cs="Times New Roman" w:eastAsia="Times New Roman" w:hAnsi="Times New Roman"/>
          <w:sz w:val="24"/>
          <w:szCs w:val="24"/>
        </w:rPr>
        <w:t xml:space="preserve">The 2:1 noise-scaling exponent ratio in grokking experiments. Testable by varying label noise amplitude and measuring corridor boundary positions.</w:t>
      </w:r>
    </w:p>
    <w:p>
      <w:pPr>
        <w:pStyle w:val="ListParagraph"/>
        <w:numPr>
          <w:ilvl w:val="0"/>
          <w:numId w:val="2"/>
        </w:numPr>
        <w:spacing w:after="60" w:before="60"/>
      </w:pPr>
      <w:r>
        <w:rPr>
          <w:rFonts w:ascii="Times New Roman" w:cs="Times New Roman" w:eastAsia="Times New Roman" w:hAnsi="Times New Roman"/>
          <w:sz w:val="24"/>
          <w:szCs w:val="24"/>
        </w:rPr>
        <w:t xml:space="preserve">The boundary type of the grokking transition (TC) and capability jump (SN). Testable by checking whether generalization onset is continuous and whether capability jumps are reversible.</w:t>
      </w:r>
    </w:p>
    <w:p>
      <w:pPr>
        <w:pStyle w:val="ListParagraph"/>
        <w:numPr>
          <w:ilvl w:val="0"/>
          <w:numId w:val="2"/>
        </w:numPr>
        <w:spacing w:after="60" w:before="60"/>
      </w:pPr>
      <w:r>
        <w:rPr>
          <w:rFonts w:ascii="Times New Roman" w:cs="Times New Roman" w:eastAsia="Times New Roman" w:hAnsi="Times New Roman"/>
          <w:sz w:val="24"/>
          <w:szCs w:val="24"/>
        </w:rPr>
        <w:t xml:space="preserve">The boundary type of molecular-level transitions in neural systems (predicted SN). Testable against receptor saturation pharmacology.</w:t>
      </w:r>
    </w:p>
    <w:p>
      <w:pPr>
        <w:pStyle w:val="ListParagraph"/>
        <w:numPr>
          <w:ilvl w:val="0"/>
          <w:numId w:val="2"/>
        </w:numPr>
        <w:spacing w:after="60" w:before="60"/>
      </w:pPr>
      <w:r>
        <w:rPr>
          <w:rFonts w:ascii="Times New Roman" w:cs="Times New Roman" w:eastAsia="Times New Roman" w:hAnsi="Times New Roman"/>
          <w:sz w:val="24"/>
          <w:szCs w:val="24"/>
        </w:rPr>
        <w:t xml:space="preserve">The transient deviation from the 2:1 ratio during (not just before/after) a grokking transition. Testable by measuring noise-scaling exponents continuously during training.</w:t>
      </w:r>
    </w:p>
    <w:p>
      <w:pPr>
        <w:pStyle w:val="ListParagraph"/>
        <w:numPr>
          <w:ilvl w:val="0"/>
          <w:numId w:val="2"/>
        </w:numPr>
        <w:spacing w:after="60" w:before="60"/>
      </w:pPr>
      <w:r>
        <w:rPr>
          <w:rFonts w:ascii="Times New Roman" w:cs="Times New Roman" w:eastAsia="Times New Roman" w:hAnsi="Times New Roman"/>
          <w:sz w:val="24"/>
          <w:szCs w:val="24"/>
        </w:rPr>
        <w:t xml:space="preserve">The sign and rough magnitude of the Hubble tension as Λ &gt; 1. Partially confirmed by the three-term decomposition in Mindemann (2026a).</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10. Conclusion</w:t>
      </w:r>
    </w:p>
    <w:p>
      <w:pPr>
        <w:spacing w:after="80" w:before="80" w:line="276" w:lineRule="auto"/>
        <w:jc w:val="both"/>
      </w:pPr>
      <w:r>
        <w:rPr>
          <w:rFonts w:ascii="Times New Roman" w:cs="Times New Roman" w:eastAsia="Times New Roman" w:hAnsi="Times New Roman"/>
          <w:sz w:val="24"/>
          <w:szCs w:val="24"/>
        </w:rPr>
        <w:t xml:space="preserve">We have shown that the bifurcation type of the cascade boundary of level n — transcritical or saddle-node — determines the bifurcation type of the starvation boundary of level n+1 through a structural inheritance condition. The inheritance preserves the continuity character of the cascade failure mode: continuous reorganization seeds continuous starvation onset; discontinuous fold seeds discontinuous starvation onset. This produces a universal alternating TC→SN→TC→SN pattern across hierarchical levels of matter organization.</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We tested this prediction against two independent physical hierarchies spanning four disciplines, starting from known boundary types and predicting all subsequent ones. Across 9 boundary type predictions, all 9 were found consistent with standard classifications in the respective literatures, with the caveat that several identifications involve interpretive judgment and one rests on effective model analysis rather than first-principles calculation. The pattern holds across all tested levels from quark-gluon plasma to neural dynamics.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corridor framework is not a model of individual systems. It proposes a structural account of how physical organization propagates across scales. The proposed conserved quantity is the binary continuity character of bifurcation type — a structural attribute that appears to survive the coarse-graining step analogously to universality class under renormalization group flow, though this analogy requires more precise formulation. The Hubble tension, neural criticality, training dynamics, and the phase structure of dense matter are instances of the same inheritance structure at different scales of the hierarchy of matter organization.</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The framework does not explain why matter is organized into levels, or why each level has the specific dynamics it does. What it explains is the structural relationship between the failure modes of adjacent levels: they are not independent. The way one level breaks down determines the way the next level begins. Organization is inherited, all the way up and all the way down.</w:t>
      </w:r>
    </w:p>
    <w:p>
      <w:pPr>
        <w:pBdr>
          <w:bottom w:val="single" w:color="AAAAAA" w:sz="4" w:space="1"/>
        </w:pBdr>
        <w:spacing w:after="160" w:before="160"/>
      </w:pPr>
      <w:r>
        <w:rPr>
          <w:rFonts w:ascii="Times New Roman" w:cs="Times New Roman" w:eastAsia="Times New Roman" w:hAnsi="Times New Roman"/>
          <w:sz w:val="24"/>
          <w:szCs w:val="24"/>
        </w:rPr>
        <w:t xml:space="preserve"/>
      </w:r>
    </w:p>
    <w:p>
      <w:pPr>
        <w:pStyle w:val="Heading1"/>
        <w:spacing w:after="160" w:before="400"/>
      </w:pPr>
      <w:r>
        <w:rPr>
          <w:rFonts w:ascii="Times New Roman" w:cs="Times New Roman" w:eastAsia="Times New Roman" w:hAnsi="Times New Roman"/>
          <w:b/>
          <w:bCs/>
          <w:sz w:val="32"/>
          <w:szCs w:val="32"/>
        </w:rPr>
        <w:t xml:space="preserve">References</w:t>
      </w:r>
    </w:p>
    <w:p>
      <w:pPr>
        <w:spacing w:after="80" w:before="80" w:line="276" w:lineRule="auto"/>
        <w:jc w:val="both"/>
      </w:pPr>
      <w:r>
        <w:rPr>
          <w:rFonts w:ascii="Times New Roman" w:cs="Times New Roman" w:eastAsia="Times New Roman" w:hAnsi="Times New Roman"/>
          <w:sz w:val="24"/>
          <w:szCs w:val="24"/>
        </w:rPr>
        <w:t xml:space="preserve">Bak, P., Tang, C., &amp; Wiesenfeld, K. (1987). Self-organized criticality: An explanation of the 1/f noise. Phys. Rev. Lett. 59, 381.</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Bazavov, A., et al. (HotQCD Collaboration) (2014). Equation of state in (2+1)-flavor QCD. Phys. Rev. D 90, 094503.</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Buchert, T. (2000). On average properties of inhomogeneous fluids in general relativity. Gen. Rel. Grav. 32, 105.</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Carlini, N., Cheng, N., Lucas, K., Moore, M., et al. (2026). Assessing Claude Mythos Preview’s cybersecurity capabilities. Anthropic red team report.</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Cullen, B., et al. (2026). Grokking as a phase transition between competing basins: A singular learning theory approach. arXiv:2603.01192.</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DeMoss, B., Sapora, S., Foerster, J., Hawes, N., &amp; Posner, I. (2025). The complexity dynamics of grokking. Physica D 482, 134859.</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Hathcock, D., &amp; Sethna, J. P. (2021). Reaction rates and the noisy saddle-node bifurcation. Phys. Rev. Research 3, 013156.</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Khanh, T. X., et al. (2026). Why grokking takes so long: A first-principles theory of representational phase transitions. arXiv:2603.13331.</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Kramers, H. A. (1940). Brownian motion in a field of force and the diffusion model of chemical reactions. Physica 7, 284.</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Mindemann, M. (2026a). Recombination as a structural transition: A physical decomposition of the Hubble tension. Preprint.</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Mindemann, M. (2026b). Training corridors: A unified account of grokking, capability jumps, and emergent internal structure. github.com/mindamike/Training-Corridors.</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Mindemann, M. (2026c). Noise-dependent corridor center and Kramers escape formalism: Technical summary. Preprint.</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Oppenheimer, J. R., &amp; Volkoff, G. M. (1939). On massive neutron cores. Phys. Rev. 55, 374.</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Power, A., et al. (2022). Grokking: Generalization beyond overfitting on small algorithmic datasets. arXiv:2201.02177.</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Serot, B. D., &amp; Walecka, J. D. (1986). The relativistic nuclear many-body problem. Adv. Nucl. Phys. 16, 1.</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Tolman, R. C. (1939). Static solutions of Einstein’s field equations for spheres of fluid. Phys. Rev. 55, 364.</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Tsodyks, M. V., &amp; Markram, H. (1997). The neural code between neocortical pyramidal neurons depends on neurotransmitter release probability. PNAS 94, 719.</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Wang, P. (2026). Grokking as dimensional phase transition in neural networks. arXiv:2604.04655.</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Wei, J., et al. (2022). Emergent abilities of large language models. Transactions on Machine Learning Research.</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Wilson, K. G. (1971). Renormalization group and critical phenomena. Phys. Rev. B 4, 3174.</w:t>
      </w:r>
    </w:p>
    <w:p>
      <w:pPr>
        <w:spacing w:after="60" w:before="60"/>
      </w:pPr>
      <w:r>
        <w:rPr>
          <w:rFonts w:ascii="Times New Roman" w:cs="Times New Roman" w:eastAsia="Times New Roman" w:hAnsi="Times New Roman"/>
          <w:sz w:val="24"/>
          <w:szCs w:val="24"/>
        </w:rPr>
        <w:t xml:space="preserve"/>
      </w:r>
    </w:p>
    <w:p>
      <w:pPr>
        <w:spacing w:after="80" w:before="80" w:line="276" w:lineRule="auto"/>
        <w:jc w:val="both"/>
      </w:pPr>
      <w:r>
        <w:rPr>
          <w:rFonts w:ascii="Times New Roman" w:cs="Times New Roman" w:eastAsia="Times New Roman" w:hAnsi="Times New Roman"/>
          <w:sz w:val="24"/>
          <w:szCs w:val="24"/>
        </w:rPr>
        <w:t xml:space="preserve">Yildirim, A. (2026). The geometric inductive bias of grokking. arXiv:2603.05228.</w:t>
      </w:r>
    </w:p>
    <w:p>
      <w:pPr>
        <w:spacing w:after="60" w:before="60"/>
      </w:pPr>
      <w:r>
        <w:rPr>
          <w:rFonts w:ascii="Times New Roman" w:cs="Times New Roman" w:eastAsia="Times New Roman" w:hAnsi="Times New Roman"/>
          <w:sz w:val="24"/>
          <w:szCs w:val="24"/>
        </w:rPr>
        <w:t xml:space="preserve"/>
      </w:r>
    </w:p>
    <w:p>
      <w:pPr>
        <w:pBdr>
          <w:bottom w:val="single" w:color="AAAAAA" w:sz="4" w:space="1"/>
        </w:pBdr>
        <w:spacing w:after="160" w:before="160"/>
      </w:pPr>
      <w:r>
        <w:rPr>
          <w:rFonts w:ascii="Times New Roman" w:cs="Times New Roman" w:eastAsia="Times New Roman" w:hAnsi="Times New Roman"/>
          <w:sz w:val="24"/>
          <w:szCs w:val="24"/>
        </w:rPr>
        <w:t xml:space="preserve"/>
      </w:r>
    </w:p>
    <w:p>
      <w:pPr>
        <w:spacing w:after="0" w:before="240"/>
        <w:jc w:val="center"/>
      </w:pPr>
      <w:r>
        <w:rPr>
          <w:rFonts w:ascii="Times New Roman" w:cs="Times New Roman" w:eastAsia="Times New Roman" w:hAnsi="Times New Roman"/>
          <w:i/>
          <w:iCs/>
          <w:color w:val="888888"/>
          <w:sz w:val="20"/>
          <w:szCs w:val="20"/>
        </w:rPr>
        <w:t xml:space="preserve">Mindemann, M.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2026-04-14T05:11:21.876Z</dcterms:created>
  <dcterms:modified xsi:type="dcterms:W3CDTF">2026-04-14T05:11:21.877Z</dcterms:modified>
</cp:coreProperties>
</file>

<file path=docProps/custom.xml><?xml version="1.0" encoding="utf-8"?>
<Properties xmlns="http://schemas.openxmlformats.org/officeDocument/2006/custom-properties" xmlns:vt="http://schemas.openxmlformats.org/officeDocument/2006/docPropsVTypes"/>
</file>