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00"/>
        <w:jc w:val="center"/>
      </w:pPr>
      <w:r>
        <w:rPr>
          <w:rFonts w:ascii="Arial" w:cs="Arial" w:eastAsia="Arial" w:hAnsi="Arial"/>
          <w:b/>
          <w:bCs/>
          <w:color w:val="1F3864"/>
          <w:sz w:val="50"/>
          <w:szCs w:val="50"/>
        </w:rPr>
        <w:t xml:space="preserve">Recursive Substrate Theory</w:t>
      </w:r>
    </w:p>
    <w:p>
      <w:pPr>
        <w:spacing w:after="60" w:before="0"/>
        <w:jc w:val="center"/>
      </w:pPr>
      <w:r>
        <w:rPr>
          <w:rFonts w:ascii="Arial" w:cs="Arial" w:eastAsia="Arial" w:hAnsi="Arial"/>
          <w:i/>
          <w:iCs/>
          <w:color w:val="2E75B6"/>
          <w:sz w:val="28"/>
          <w:szCs w:val="28"/>
        </w:rPr>
        <w:t xml:space="preserve">Viability Corridor Framework — Technical Summary</w:t>
      </w:r>
    </w:p>
    <w:p>
      <w:pPr>
        <w:spacing w:after="300" w:before="0"/>
        <w:jc w:val="center"/>
      </w:pPr>
      <w:r>
        <w:rPr>
          <w:rFonts w:ascii="Arial" w:cs="Arial" w:eastAsia="Arial" w:hAnsi="Arial"/>
          <w:color w:val="555555"/>
          <w:sz w:val="19"/>
          <w:szCs w:val="19"/>
        </w:rPr>
        <w:t xml:space="preserve">Mindemann, M.  |  April 2026  |  v4 (master)</w:t>
      </w:r>
    </w:p>
    <w:p>
      <w:pPr>
        <w:pBdr>
          <w:bottom w:val="single" w:color="CCCCCC" w:sz="4" w:space="1"/>
        </w:pBdr>
        <w:spacing w:after="120" w:before="120"/>
      </w:pPr>
      <w:r>
        <w:rPr>
          <w:rFonts w:ascii="Georgia" w:cs="Georgia" w:eastAsia="Georgia" w:hAnsi="Georgia"/>
          <w:color w:val="252525"/>
          <w:sz w:val="21"/>
          <w:szCs w:val="21"/>
        </w:rPr>
        <w:t xml:space="preserve"/>
      </w:r>
    </w:p>
    <w:p>
      <w:pPr>
        <w:spacing w:after="90" w:before="90"/>
        <w:jc w:val="both"/>
      </w:pPr>
      <w:r>
        <w:rPr>
          <w:rFonts w:ascii="Georgia" w:cs="Georgia" w:eastAsia="Georgia" w:hAnsi="Georgia"/>
          <w:color w:val="555555"/>
          <w:sz w:val="18"/>
          <w:szCs w:val="18"/>
        </w:rPr>
        <w:t xml:space="preserve">This document is the authoritative technical reference for all derived results in the RST / Viability Corridor Framework. It is organized in logical dependency order: single-corridor foundations first, multi-level inheritance second, global structure third, interface geometry fourth, and applications last. Every formal result carries a derivation status. Results marked PROVED or DERIVED are fully established with sources. Results marked STRUCTURAL are correct arguments without a complete proof. Results marked OPEN are identified gaps. The honest ledger is the point.</w:t>
      </w:r>
    </w:p>
    <w:p>
      <w:pPr>
        <w:spacing w:after="50" w:before="50"/>
      </w:pPr>
      <w:r>
        <w:rPr>
          <w:rFonts w:ascii="Georgia" w:cs="Georgia" w:eastAsia="Georgia" w:hAnsi="Georgia"/>
          <w:color w:val="252525"/>
          <w:sz w:val="21"/>
          <w:szCs w:val="21"/>
        </w:rPr>
        <w:t xml:space="preserve"/>
      </w:r>
    </w:p>
    <w:p>
      <w:pPr>
        <w:pBdr>
          <w:bottom w:val="single" w:color="1F3864" w:sz="12" w:space="5"/>
        </w:pBdr>
        <w:spacing w:after="120" w:before="480"/>
      </w:pPr>
      <w:r>
        <w:rPr>
          <w:rFonts w:ascii="Arial" w:cs="Arial" w:eastAsia="Arial" w:hAnsi="Arial"/>
          <w:b/>
          <w:bCs/>
          <w:color w:val="1F3864"/>
          <w:sz w:val="34"/>
          <w:szCs w:val="34"/>
        </w:rPr>
        <w:t xml:space="preserve">PART I  —  SINGLE-CORRIDOR THEORY</w:t>
      </w:r>
    </w:p>
    <w:p>
      <w:pPr>
        <w:pStyle w:val="Heading1"/>
        <w:pBdr>
          <w:bottom w:val="single" w:color="2E75B6" w:sz="6" w:space="3"/>
        </w:pBdr>
        <w:spacing w:after="110" w:before="360"/>
      </w:pPr>
      <w:r>
        <w:rPr>
          <w:rFonts w:ascii="Arial" w:cs="Arial" w:eastAsia="Arial" w:hAnsi="Arial"/>
          <w:b/>
          <w:bCs/>
          <w:color w:val="1F3864"/>
          <w:sz w:val="26"/>
          <w:szCs w:val="26"/>
        </w:rPr>
        <w:t xml:space="preserve">1.  The Activity-Resource System</w:t>
      </w:r>
    </w:p>
    <w:p>
      <w:pPr>
        <w:pStyle w:val="Heading2"/>
        <w:spacing w:after="80" w:before="240"/>
      </w:pPr>
      <w:r>
        <w:rPr>
          <w:rFonts w:ascii="Arial" w:cs="Arial" w:eastAsia="Arial" w:hAnsi="Arial"/>
          <w:b/>
          <w:bCs/>
          <w:color w:val="2E75B6"/>
          <w:sz w:val="22"/>
          <w:szCs w:val="22"/>
        </w:rPr>
        <w:t xml:space="preserve">1.1  The minimal model</w:t>
      </w:r>
    </w:p>
    <w:p>
      <w:pPr>
        <w:spacing w:after="90" w:before="90"/>
        <w:jc w:val="both"/>
      </w:pPr>
      <w:r>
        <w:rPr>
          <w:rFonts w:ascii="Georgia" w:cs="Georgia" w:eastAsia="Georgia" w:hAnsi="Georgia"/>
          <w:color w:val="252525"/>
          <w:sz w:val="21"/>
          <w:szCs w:val="21"/>
        </w:rPr>
        <w:t xml:space="preserve">The viability corridor framework begins with a two-variable activity-resource system. The activity variable A encodes the organizational output; the resource variable R encodes the depleting substrate that sustains it. The minimal sufficient model for capturing two structurally distinct failure modes is the one-dimensional reduction of the activity dynamics after center manifold elimination of the fast resource variable:</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Borders>
              <w:top w:val="single" w:color="2E75B6" w:sz="1"/>
              <w:left w:val="single" w:color="2E75B6" w:sz="1"/>
              <w:bottom w:val="single" w:color="2E75B6" w:sz="1"/>
              <w:right w:val="single" w:color="2E75B6" w:sz="1"/>
            </w:tcBorders>
            <w:shd w:fill="EEF3FF" w:val="clear"/>
            <w:tcMar>
              <w:top w:type="dxa" w:w="100"/>
              <w:left w:type="dxa" w:w="200"/>
              <w:bottom w:type="dxa" w:w="100"/>
              <w:right w:type="dxa" w:w="200"/>
            </w:tcMar>
          </w:tcPr>
          <w:p>
            <w:pPr>
              <w:spacing w:after="30" w:before="30"/>
              <w:jc w:val="center"/>
            </w:pPr>
            <w:r>
              <w:rPr>
                <w:rFonts w:ascii="Courier New" w:cs="Courier New" w:eastAsia="Courier New" w:hAnsi="Courier New"/>
                <w:color w:val="1F3864"/>
                <w:sz w:val="19"/>
                <w:szCs w:val="19"/>
              </w:rPr>
              <w:t xml:space="preserve">ẋ = f(x; G)  +  √(2D) η(t)</w:t>
            </w:r>
          </w:p>
        </w:tc>
      </w:tr>
    </w:tbl>
    <w:p>
      <w:pPr>
        <w:spacing w:after="90" w:before="90"/>
        <w:jc w:val="both"/>
      </w:pPr>
      <w:r>
        <w:rPr>
          <w:rFonts w:ascii="Georgia" w:cs="Georgia" w:eastAsia="Georgia" w:hAnsi="Georgia"/>
          <w:color w:val="252525"/>
          <w:sz w:val="21"/>
          <w:szCs w:val="21"/>
        </w:rPr>
        <w:t xml:space="preserve">where x = A/A₀ is normalized activity, G is the coupling parameter (resource supply rate), D &gt; 0 is the noise amplitude (thermal/quantum fluctuations), and η(t) is Gaussian white noise with ⟨η(t)η(s)⟩ = δ(t−s). The function f(x;G) is determined by the normal form class of each boundary, derived in Section 2.</w:t>
      </w:r>
    </w:p>
    <w:p>
      <w:pPr>
        <w:spacing w:after="50" w:before="50"/>
      </w:pPr>
      <w:r>
        <w:rPr>
          <w:rFonts w:ascii="Georgia" w:cs="Georgia" w:eastAsia="Georgia" w:hAnsi="Georgia"/>
          <w:color w:val="252525"/>
          <w:sz w:val="21"/>
          <w:szCs w:val="21"/>
        </w:rPr>
        <w:t xml:space="preserve"/>
      </w:r>
    </w:p>
    <w:p>
      <w:pPr>
        <w:pStyle w:val="Heading2"/>
        <w:spacing w:after="80" w:before="240"/>
      </w:pPr>
      <w:r>
        <w:rPr>
          <w:rFonts w:ascii="Arial" w:cs="Arial" w:eastAsia="Arial" w:hAnsi="Arial"/>
          <w:b/>
          <w:bCs/>
          <w:color w:val="2E75B6"/>
          <w:sz w:val="22"/>
          <w:szCs w:val="22"/>
        </w:rPr>
        <w:t xml:space="preserve">1.2  The two failure modes</w:t>
      </w:r>
    </w:p>
    <w:p>
      <w:pPr>
        <w:spacing w:after="90" w:before="90"/>
        <w:jc w:val="both"/>
      </w:pPr>
      <w:r>
        <w:rPr>
          <w:rFonts w:ascii="Georgia" w:cs="Georgia" w:eastAsia="Georgia" w:hAnsi="Georgia"/>
          <w:color w:val="252525"/>
          <w:sz w:val="21"/>
          <w:szCs w:val="21"/>
        </w:rPr>
        <w:t xml:space="preserve">Any persistent activity-resource system has exactly two structurally distinct failure modes. Their topological classification is forced by the structure of the fixed point branches:</w:t>
      </w:r>
    </w:p>
    <w:p>
      <w:pPr>
        <w:spacing w:after="60" w:before="60"/>
        <w:ind w:left="580"/>
      </w:pPr>
      <w:r>
        <w:rPr>
          <w:rFonts w:ascii="Georgia" w:cs="Georgia" w:eastAsia="Georgia" w:hAnsi="Georgia"/>
          <w:b/>
          <w:bCs/>
          <w:color w:val="252525"/>
          <w:sz w:val="21"/>
          <w:szCs w:val="21"/>
        </w:rPr>
        <w:t xml:space="preserve">Starvation (TC boundary): </w:t>
      </w:r>
      <w:r>
        <w:rPr>
          <w:rFonts w:ascii="Georgia" w:cs="Georgia" w:eastAsia="Georgia" w:hAnsi="Georgia"/>
          <w:color w:val="252525"/>
          <w:sz w:val="21"/>
          <w:szCs w:val="21"/>
        </w:rPr>
        <w:t xml:space="preserve">The trivial fixed point x=0 (activity absent) cannot disappear — it is an absorbing state with structural permanence. At the starvation boundary, x=0 and x=x*(G) exchange stability via a transcritical bifurcation. This is the unique generic bifurcation for a system with a persistent zero fixed point. Classification: transcritical (TC), continuous, asymmetric.</w:t>
      </w:r>
    </w:p>
    <w:p>
      <w:pPr>
        <w:spacing w:after="60" w:before="60"/>
        <w:ind w:left="580"/>
      </w:pPr>
      <w:r>
        <w:rPr>
          <w:rFonts w:ascii="Georgia" w:cs="Georgia" w:eastAsia="Georgia" w:hAnsi="Georgia"/>
          <w:b/>
          <w:bCs/>
          <w:color w:val="252525"/>
          <w:sz w:val="21"/>
          <w:szCs w:val="21"/>
        </w:rPr>
        <w:t xml:space="preserve">Cascade (SN boundary): </w:t>
      </w:r>
      <w:r>
        <w:rPr>
          <w:rFonts w:ascii="Georgia" w:cs="Georgia" w:eastAsia="Georgia" w:hAnsi="Georgia"/>
          <w:color w:val="252525"/>
          <w:sz w:val="21"/>
          <w:szCs w:val="21"/>
        </w:rPr>
        <w:t xml:space="preserve">The active fixed point x*(G) can be destroyed — it annihilates with an unstable fixed point when G crosses the cascade threshold G_f. No active state persists on both sides. Classification: saddle-node (SN), discontinuous, fold character.</w:t>
      </w:r>
    </w:p>
    <w:p>
      <w:pPr>
        <w:spacing w:after="90" w:before="90"/>
        <w:jc w:val="both"/>
      </w:pPr>
      <w:r>
        <w:rPr>
          <w:rFonts w:ascii="Georgia" w:cs="Georgia" w:eastAsia="Georgia" w:hAnsi="Georgia"/>
          <w:b/>
          <w:bCs/>
          <w:color w:val="252525"/>
          <w:sz w:val="21"/>
          <w:szCs w:val="21"/>
        </w:rPr>
        <w:t xml:space="preserve">Topological necessity: </w:t>
      </w:r>
      <w:r>
        <w:rPr>
          <w:rFonts w:ascii="Georgia" w:cs="Georgia" w:eastAsia="Georgia" w:hAnsi="Georgia"/>
          <w:color w:val="252525"/>
          <w:sz w:val="21"/>
          <w:szCs w:val="21"/>
        </w:rPr>
        <w:t xml:space="preserve">The classification is not parameter-dependent. It follows from the branch structure of the fixed-point equation f(x*;G)=0 at each boundary. No choice of model parameters can convert a TC boundary into an SN boundary. This is the load-bearing topological claim of the framework.</w:t>
      </w:r>
    </w:p>
    <w:p>
      <w:pPr>
        <w:spacing w:after="50" w:before="50"/>
      </w:pPr>
      <w:r>
        <w:rPr>
          <w:rFonts w:ascii="Georgia" w:cs="Georgia" w:eastAsia="Georgia" w:hAnsi="Georgia"/>
          <w:color w:val="252525"/>
          <w:sz w:val="21"/>
          <w:szCs w:val="21"/>
        </w:rP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80"/>
        <w:gridCol w:w="8820"/>
      </w:tblGrid>
      <w:tr>
        <w:tc>
          <w:tcPr>
            <w:tcW w:type="dxa" w:w="280"/>
            <w:tcBorders>
              <w:top w:val="single" w:color="1A5C2A" w:sz="1"/>
              <w:left w:val="single" w:color="1A5C2A" w:sz="1"/>
              <w:bottom w:val="single" w:color="1A5C2A" w:sz="1"/>
              <w:right w:val="single" w:color="1A5C2A" w:sz="1"/>
            </w:tcBorders>
            <w:shd w:fill="1A5C2A" w:val="clear"/>
            <w:tcMar>
              <w:top w:type="dxa" w:w="60"/>
              <w:left w:type="dxa" w:w="60"/>
              <w:bottom w:type="dxa" w:w="60"/>
              <w:right w:type="dxa" w:w="60"/>
            </w:tcMar>
            <w:vAlign w:val="center"/>
          </w:tcPr>
          <w:p>
            <w:pPr>
              <w:jc w:val="center"/>
            </w:pPr>
            <w:r>
              <w:rPr>
                <w:rFonts w:ascii="Arial" w:cs="Arial" w:eastAsia="Arial" w:hAnsi="Arial"/>
                <w:b/>
                <w:bCs/>
                <w:color w:val="FFFFFF"/>
                <w:sz w:val="16"/>
                <w:szCs w:val="16"/>
              </w:rPr>
              <w:t xml:space="preserve">SOURCE</w:t>
            </w:r>
          </w:p>
        </w:tc>
        <w:tc>
          <w:tcPr>
            <w:tcW w:type="dxa" w:w="8820"/>
            <w:tcBorders>
              <w:top w:val="single" w:color="1A5C2A" w:sz="1"/>
              <w:left w:val="single" w:color="1A5C2A" w:sz="1"/>
              <w:bottom w:val="single" w:color="1A5C2A" w:sz="1"/>
              <w:right w:val="single" w:color="1A5C2A" w:sz="1"/>
            </w:tcBorders>
            <w:shd w:fill="F0F8F2" w:val="clear"/>
            <w:tcMar>
              <w:top w:type="dxa" w:w="60"/>
              <w:left w:type="dxa" w:w="120"/>
              <w:bottom w:type="dxa" w:w="60"/>
              <w:right w:type="dxa" w:w="120"/>
            </w:tcMar>
          </w:tcPr>
          <w:p>
            <w:pPr>
              <w:jc w:val="both"/>
            </w:pPr>
            <w:r>
              <w:rPr>
                <w:rFonts w:ascii="Georgia" w:cs="Georgia" w:eastAsia="Georgia" w:hAnsi="Georgia"/>
                <w:color w:val="555555"/>
                <w:sz w:val="18"/>
                <w:szCs w:val="18"/>
              </w:rPr>
              <w:t xml:space="preserve">Center manifold reductions; Propositions 1 and 2 in corridor_tech_summary_v3.docx; rst_paper.pdf Sections 2–3.</w:t>
            </w:r>
          </w:p>
        </w:tc>
      </w:tr>
    </w:tbl>
    <w:p>
      <w:pPr>
        <w:spacing w:after="50" w:before="50"/>
      </w:pPr>
      <w:r>
        <w:rPr>
          <w:rFonts w:ascii="Georgia" w:cs="Georgia" w:eastAsia="Georgia" w:hAnsi="Georgia"/>
          <w:color w:val="252525"/>
          <w:sz w:val="21"/>
          <w:szCs w:val="21"/>
        </w:rPr>
        <w:t xml:space="preserve"/>
      </w:r>
    </w:p>
    <w:p>
      <w:pPr>
        <w:pStyle w:val="Heading1"/>
        <w:pBdr>
          <w:bottom w:val="single" w:color="2E75B6" w:sz="6" w:space="3"/>
        </w:pBdr>
        <w:spacing w:after="110" w:before="360"/>
      </w:pPr>
      <w:r>
        <w:rPr>
          <w:rFonts w:ascii="Arial" w:cs="Arial" w:eastAsia="Arial" w:hAnsi="Arial"/>
          <w:b/>
          <w:bCs/>
          <w:color w:val="1F3864"/>
          <w:sz w:val="26"/>
          <w:szCs w:val="26"/>
        </w:rPr>
        <w:t xml:space="preserve">2.  Normal Forms and Barrier Heights</w:t>
      </w:r>
    </w:p>
    <w:p>
      <w:pPr>
        <w:spacing w:after="90" w:before="90"/>
        <w:jc w:val="both"/>
      </w:pPr>
      <w:r>
        <w:rPr>
          <w:rFonts w:ascii="Georgia" w:cs="Georgia" w:eastAsia="Georgia" w:hAnsi="Georgia"/>
          <w:color w:val="252525"/>
          <w:sz w:val="21"/>
          <w:szCs w:val="21"/>
        </w:rPr>
        <w:t xml:space="preserve">Near each boundary, the dynamics reduce to a universal normal form. The barrier heights ΔV are exact for the normal form and are the key quantities entering all subsequent calculations.</w:t>
      </w:r>
    </w:p>
    <w:p>
      <w:pPr>
        <w:spacing w:after="50" w:before="50"/>
      </w:pPr>
      <w:r>
        <w:rPr>
          <w:rFonts w:ascii="Georgia" w:cs="Georgia" w:eastAsia="Georgia" w:hAnsi="Georgia"/>
          <w:color w:val="252525"/>
          <w:sz w:val="21"/>
          <w:szCs w:val="21"/>
        </w:rPr>
        <w:t xml:space="preserve"/>
      </w:r>
    </w:p>
    <w:p>
      <w:pPr>
        <w:pStyle w:val="Heading2"/>
        <w:spacing w:after="80" w:before="240"/>
      </w:pPr>
      <w:r>
        <w:rPr>
          <w:rFonts w:ascii="Arial" w:cs="Arial" w:eastAsia="Arial" w:hAnsi="Arial"/>
          <w:b/>
          <w:bCs/>
          <w:color w:val="2E75B6"/>
          <w:sz w:val="22"/>
          <w:szCs w:val="22"/>
        </w:rPr>
        <w:t xml:space="preserve">2.1  TC normal form</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Borders>
              <w:top w:val="single" w:color="2E75B6" w:sz="1"/>
              <w:left w:val="single" w:color="2E75B6" w:sz="1"/>
              <w:bottom w:val="single" w:color="2E75B6" w:sz="1"/>
              <w:right w:val="single" w:color="2E75B6" w:sz="1"/>
            </w:tcBorders>
            <w:shd w:fill="EEF3FF" w:val="clear"/>
            <w:tcMar>
              <w:top w:type="dxa" w:w="100"/>
              <w:left w:type="dxa" w:w="200"/>
              <w:bottom w:type="dxa" w:w="100"/>
              <w:right w:type="dxa" w:w="200"/>
            </w:tcMar>
          </w:tcPr>
          <w:p>
            <w:pPr>
              <w:spacing w:after="30" w:before="30"/>
              <w:jc w:val="center"/>
            </w:pPr>
            <w:r>
              <w:rPr>
                <w:rFonts w:ascii="Courier New" w:cs="Courier New" w:eastAsia="Courier New" w:hAnsi="Courier New"/>
                <w:color w:val="1F3864"/>
                <w:sz w:val="19"/>
                <w:szCs w:val="19"/>
              </w:rPr>
              <w:t xml:space="preserve">ẋ = μx − x²     (μ = G − G_c  &gt;  0 inside corridor)</w:t>
            </w:r>
          </w:p>
        </w:tc>
      </w:tr>
    </w:tbl>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Borders>
              <w:top w:val="single" w:color="2E75B6" w:sz="1"/>
              <w:left w:val="single" w:color="2E75B6" w:sz="1"/>
              <w:bottom w:val="single" w:color="2E75B6" w:sz="1"/>
              <w:right w:val="single" w:color="2E75B6" w:sz="1"/>
            </w:tcBorders>
            <w:shd w:fill="EEF3FF" w:val="clear"/>
            <w:tcMar>
              <w:top w:type="dxa" w:w="100"/>
              <w:left w:type="dxa" w:w="200"/>
              <w:bottom w:type="dxa" w:w="100"/>
              <w:right w:type="dxa" w:w="200"/>
            </w:tcMar>
          </w:tcPr>
          <w:p>
            <w:pPr>
              <w:spacing w:after="30" w:before="30"/>
              <w:jc w:val="center"/>
            </w:pPr>
            <w:r>
              <w:rPr>
                <w:rFonts w:ascii="Courier New" w:cs="Courier New" w:eastAsia="Courier New" w:hAnsi="Courier New"/>
                <w:color w:val="1F3864"/>
                <w:sz w:val="19"/>
                <w:szCs w:val="19"/>
              </w:rPr>
              <w:t xml:space="preserve">V_TC(x) = −μx²/2 + x³/3     well at x* = μ,  barrier at x = 0</w:t>
            </w:r>
          </w:p>
        </w:tc>
      </w:tr>
    </w:tbl>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Borders>
              <w:top w:val="single" w:color="2E75B6" w:sz="1"/>
              <w:left w:val="single" w:color="2E75B6" w:sz="1"/>
              <w:bottom w:val="single" w:color="2E75B6" w:sz="1"/>
              <w:right w:val="single" w:color="2E75B6" w:sz="1"/>
            </w:tcBorders>
            <w:shd w:fill="EEF3FF" w:val="clear"/>
            <w:tcMar>
              <w:top w:type="dxa" w:w="100"/>
              <w:left w:type="dxa" w:w="200"/>
              <w:bottom w:type="dxa" w:w="100"/>
              <w:right w:type="dxa" w:w="200"/>
            </w:tcMar>
          </w:tcPr>
          <w:p>
            <w:pPr>
              <w:spacing w:after="30" w:before="30"/>
              <w:jc w:val="center"/>
            </w:pPr>
            <w:r>
              <w:rPr>
                <w:rFonts w:ascii="Courier New" w:cs="Courier New" w:eastAsia="Courier New" w:hAnsi="Courier New"/>
                <w:color w:val="1F3864"/>
                <w:sz w:val="19"/>
                <w:szCs w:val="19"/>
              </w:rPr>
              <w:t xml:space="preserve">ΔV_TC = V_TC(0) − V_TC(μ) = μ³/6     ω_well = ω_barrier = √μ</w:t>
            </w:r>
          </w:p>
        </w:tc>
      </w:tr>
    </w:tbl>
    <w:p>
      <w:pPr>
        <w:spacing w:after="50" w:before="50"/>
      </w:pPr>
      <w:r>
        <w:rPr>
          <w:rFonts w:ascii="Georgia" w:cs="Georgia" w:eastAsia="Georgia" w:hAnsi="Georgia"/>
          <w:color w:val="252525"/>
          <w:sz w:val="21"/>
          <w:szCs w:val="21"/>
        </w:rPr>
        <w:t xml:space="preserve"/>
      </w:r>
    </w:p>
    <w:p>
      <w:pPr>
        <w:pStyle w:val="Heading2"/>
        <w:spacing w:after="80" w:before="240"/>
      </w:pPr>
      <w:r>
        <w:rPr>
          <w:rFonts w:ascii="Arial" w:cs="Arial" w:eastAsia="Arial" w:hAnsi="Arial"/>
          <w:b/>
          <w:bCs/>
          <w:color w:val="2E75B6"/>
          <w:sz w:val="22"/>
          <w:szCs w:val="22"/>
        </w:rPr>
        <w:t xml:space="preserve">2.2  SN normal form</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Borders>
              <w:top w:val="single" w:color="2E75B6" w:sz="1"/>
              <w:left w:val="single" w:color="2E75B6" w:sz="1"/>
              <w:bottom w:val="single" w:color="2E75B6" w:sz="1"/>
              <w:right w:val="single" w:color="2E75B6" w:sz="1"/>
            </w:tcBorders>
            <w:shd w:fill="EEF3FF" w:val="clear"/>
            <w:tcMar>
              <w:top w:type="dxa" w:w="100"/>
              <w:left w:type="dxa" w:w="200"/>
              <w:bottom w:type="dxa" w:w="100"/>
              <w:right w:type="dxa" w:w="200"/>
            </w:tcMar>
          </w:tcPr>
          <w:p>
            <w:pPr>
              <w:spacing w:after="30" w:before="30"/>
              <w:jc w:val="center"/>
            </w:pPr>
            <w:r>
              <w:rPr>
                <w:rFonts w:ascii="Courier New" w:cs="Courier New" w:eastAsia="Courier New" w:hAnsi="Courier New"/>
                <w:color w:val="1F3864"/>
                <w:sz w:val="19"/>
                <w:szCs w:val="19"/>
              </w:rPr>
              <w:t xml:space="preserve">ẋ = μ − x²     (μ = G_f − G  &gt;  0 inside corridor)</w:t>
            </w:r>
          </w:p>
        </w:tc>
      </w:tr>
    </w:tbl>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Borders>
              <w:top w:val="single" w:color="2E75B6" w:sz="1"/>
              <w:left w:val="single" w:color="2E75B6" w:sz="1"/>
              <w:bottom w:val="single" w:color="2E75B6" w:sz="1"/>
              <w:right w:val="single" w:color="2E75B6" w:sz="1"/>
            </w:tcBorders>
            <w:shd w:fill="EEF3FF" w:val="clear"/>
            <w:tcMar>
              <w:top w:type="dxa" w:w="100"/>
              <w:left w:type="dxa" w:w="200"/>
              <w:bottom w:type="dxa" w:w="100"/>
              <w:right w:type="dxa" w:w="200"/>
            </w:tcMar>
          </w:tcPr>
          <w:p>
            <w:pPr>
              <w:spacing w:after="30" w:before="30"/>
              <w:jc w:val="center"/>
            </w:pPr>
            <w:r>
              <w:rPr>
                <w:rFonts w:ascii="Courier New" w:cs="Courier New" w:eastAsia="Courier New" w:hAnsi="Courier New"/>
                <w:color w:val="1F3864"/>
                <w:sz w:val="19"/>
                <w:szCs w:val="19"/>
              </w:rPr>
              <w:t xml:space="preserve">V_SN(x) = −μx + x³/3     well at x* = +√μ,  barrier at x = −√μ</w:t>
            </w:r>
          </w:p>
        </w:tc>
      </w:tr>
    </w:tbl>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Borders>
              <w:top w:val="single" w:color="2E75B6" w:sz="1"/>
              <w:left w:val="single" w:color="2E75B6" w:sz="1"/>
              <w:bottom w:val="single" w:color="2E75B6" w:sz="1"/>
              <w:right w:val="single" w:color="2E75B6" w:sz="1"/>
            </w:tcBorders>
            <w:shd w:fill="EEF3FF" w:val="clear"/>
            <w:tcMar>
              <w:top w:type="dxa" w:w="100"/>
              <w:left w:type="dxa" w:w="200"/>
              <w:bottom w:type="dxa" w:w="100"/>
              <w:right w:type="dxa" w:w="200"/>
            </w:tcMar>
          </w:tcPr>
          <w:p>
            <w:pPr>
              <w:spacing w:after="30" w:before="30"/>
              <w:jc w:val="center"/>
            </w:pPr>
            <w:r>
              <w:rPr>
                <w:rFonts w:ascii="Courier New" w:cs="Courier New" w:eastAsia="Courier New" w:hAnsi="Courier New"/>
                <w:color w:val="1F3864"/>
                <w:sz w:val="19"/>
                <w:szCs w:val="19"/>
              </w:rPr>
              <w:t xml:space="preserve">ΔV_SN = 4μ^{3/2}/3     ω_well = ω_barrier = 2^{1/2}μ^{1/4}</w:t>
            </w:r>
          </w:p>
        </w:tc>
      </w:tr>
    </w:tbl>
    <w:p>
      <w:pPr>
        <w:spacing w:after="50" w:before="50"/>
      </w:pPr>
      <w:r>
        <w:rPr>
          <w:rFonts w:ascii="Georgia" w:cs="Georgia" w:eastAsia="Georgia" w:hAnsi="Georgia"/>
          <w:color w:val="252525"/>
          <w:sz w:val="21"/>
          <w:szCs w:val="21"/>
        </w:rPr>
        <w:t xml:space="preserve"/>
      </w:r>
    </w:p>
    <w:p>
      <w:pPr>
        <w:pStyle w:val="Heading2"/>
        <w:spacing w:after="80" w:before="240"/>
      </w:pPr>
      <w:r>
        <w:rPr>
          <w:rFonts w:ascii="Arial" w:cs="Arial" w:eastAsia="Arial" w:hAnsi="Arial"/>
          <w:b/>
          <w:bCs/>
          <w:color w:val="2E75B6"/>
          <w:sz w:val="22"/>
          <w:szCs w:val="22"/>
        </w:rPr>
        <w:t xml:space="preserve">2.3  PF normal form (symmetric-continuous class)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Borders>
              <w:top w:val="single" w:color="2E75B6" w:sz="1"/>
              <w:left w:val="single" w:color="2E75B6" w:sz="1"/>
              <w:bottom w:val="single" w:color="2E75B6" w:sz="1"/>
              <w:right w:val="single" w:color="2E75B6" w:sz="1"/>
            </w:tcBorders>
            <w:shd w:fill="EEF3FF" w:val="clear"/>
            <w:tcMar>
              <w:top w:type="dxa" w:w="100"/>
              <w:left w:type="dxa" w:w="200"/>
              <w:bottom w:type="dxa" w:w="100"/>
              <w:right w:type="dxa" w:w="200"/>
            </w:tcMar>
          </w:tcPr>
          <w:p>
            <w:pPr>
              <w:spacing w:after="30" w:before="30"/>
              <w:jc w:val="center"/>
            </w:pPr>
            <w:r>
              <w:rPr>
                <w:rFonts w:ascii="Courier New" w:cs="Courier New" w:eastAsia="Courier New" w:hAnsi="Courier New"/>
                <w:color w:val="1F3864"/>
                <w:sz w:val="19"/>
                <w:szCs w:val="19"/>
              </w:rPr>
              <w:t xml:space="preserve">ẋ = μx − x³     (μ &gt; 0, Z₂ symmetry x→−x)</w:t>
            </w:r>
          </w:p>
        </w:tc>
      </w:tr>
    </w:tbl>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Borders>
              <w:top w:val="single" w:color="2E75B6" w:sz="1"/>
              <w:left w:val="single" w:color="2E75B6" w:sz="1"/>
              <w:bottom w:val="single" w:color="2E75B6" w:sz="1"/>
              <w:right w:val="single" w:color="2E75B6" w:sz="1"/>
            </w:tcBorders>
            <w:shd w:fill="EEF3FF" w:val="clear"/>
            <w:tcMar>
              <w:top w:type="dxa" w:w="100"/>
              <w:left w:type="dxa" w:w="200"/>
              <w:bottom w:type="dxa" w:w="100"/>
              <w:right w:type="dxa" w:w="200"/>
            </w:tcMar>
          </w:tcPr>
          <w:p>
            <w:pPr>
              <w:spacing w:after="30" w:before="30"/>
              <w:jc w:val="center"/>
            </w:pPr>
            <w:r>
              <w:rPr>
                <w:rFonts w:ascii="Courier New" w:cs="Courier New" w:eastAsia="Courier New" w:hAnsi="Courier New"/>
                <w:color w:val="1F3864"/>
                <w:sz w:val="19"/>
                <w:szCs w:val="19"/>
              </w:rPr>
              <w:t xml:space="preserve">ΔV_PF = μ²/4     ω_well = √(2μ),  ω_barrier = √μ</w:t>
            </w:r>
          </w:p>
        </w:tc>
      </w:tr>
    </w:tbl>
    <w:p>
      <w:pPr>
        <w:spacing w:after="50" w:before="50"/>
      </w:pPr>
      <w:r>
        <w:rPr>
          <w:rFonts w:ascii="Georgia" w:cs="Georgia" w:eastAsia="Georgia" w:hAnsi="Georgia"/>
          <w:color w:val="252525"/>
          <w:sz w:val="21"/>
          <w:szCs w:val="21"/>
        </w:rPr>
        <w:t xml:space="preserve"/>
      </w:r>
    </w:p>
    <w:p>
      <w:pPr>
        <w:pStyle w:val="Heading2"/>
        <w:spacing w:after="80" w:before="240"/>
      </w:pPr>
      <w:r>
        <w:rPr>
          <w:rFonts w:ascii="Arial" w:cs="Arial" w:eastAsia="Arial" w:hAnsi="Arial"/>
          <w:b/>
          <w:bCs/>
          <w:color w:val="2E75B6"/>
          <w:sz w:val="22"/>
          <w:szCs w:val="22"/>
        </w:rPr>
        <w:t xml:space="preserve">2.4  Hopf normal form (radial reduction)</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Borders>
              <w:top w:val="single" w:color="2E75B6" w:sz="1"/>
              <w:left w:val="single" w:color="2E75B6" w:sz="1"/>
              <w:bottom w:val="single" w:color="2E75B6" w:sz="1"/>
              <w:right w:val="single" w:color="2E75B6" w:sz="1"/>
            </w:tcBorders>
            <w:shd w:fill="EEF3FF" w:val="clear"/>
            <w:tcMar>
              <w:top w:type="dxa" w:w="100"/>
              <w:left w:type="dxa" w:w="200"/>
              <w:bottom w:type="dxa" w:w="100"/>
              <w:right w:type="dxa" w:w="200"/>
            </w:tcMar>
          </w:tcPr>
          <w:p>
            <w:pPr>
              <w:spacing w:after="30" w:before="30"/>
              <w:jc w:val="center"/>
            </w:pPr>
            <w:r>
              <w:rPr>
                <w:rFonts w:ascii="Courier New" w:cs="Courier New" w:eastAsia="Courier New" w:hAnsi="Courier New"/>
                <w:color w:val="1F3864"/>
                <w:sz w:val="19"/>
                <w:szCs w:val="19"/>
              </w:rPr>
              <w:t xml:space="preserve">ṙ = μr − r³     (SO(2) symmetry, radial coordinate of Hopf)</w:t>
            </w:r>
          </w:p>
        </w:tc>
      </w:tr>
    </w:tbl>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Borders>
              <w:top w:val="single" w:color="2E75B6" w:sz="1"/>
              <w:left w:val="single" w:color="2E75B6" w:sz="1"/>
              <w:bottom w:val="single" w:color="2E75B6" w:sz="1"/>
              <w:right w:val="single" w:color="2E75B6" w:sz="1"/>
            </w:tcBorders>
            <w:shd w:fill="EEF3FF" w:val="clear"/>
            <w:tcMar>
              <w:top w:type="dxa" w:w="100"/>
              <w:left w:type="dxa" w:w="200"/>
              <w:bottom w:type="dxa" w:w="100"/>
              <w:right w:type="dxa" w:w="200"/>
            </w:tcMar>
          </w:tcPr>
          <w:p>
            <w:pPr>
              <w:spacing w:after="30" w:before="30"/>
              <w:jc w:val="center"/>
            </w:pPr>
            <w:r>
              <w:rPr>
                <w:rFonts w:ascii="Courier New" w:cs="Courier New" w:eastAsia="Courier New" w:hAnsi="Courier New"/>
                <w:color w:val="1F3864"/>
                <w:sz w:val="19"/>
                <w:szCs w:val="19"/>
              </w:rPr>
              <w:t xml:space="preserve">ΔV_Hopf = μ²/4     [identical to PF — same symmetry, same barrier]</w:t>
            </w:r>
          </w:p>
        </w:tc>
      </w:tr>
    </w:tbl>
    <w:p>
      <w:pPr>
        <w:spacing w:after="50" w:before="50"/>
      </w:pPr>
      <w:r>
        <w:rPr>
          <w:rFonts w:ascii="Georgia" w:cs="Georgia" w:eastAsia="Georgia" w:hAnsi="Georgia"/>
          <w:color w:val="252525"/>
          <w:sz w:val="21"/>
          <w:szCs w:val="21"/>
        </w:rPr>
        <w:t xml:space="preserve"/>
      </w:r>
    </w:p>
    <w:p>
      <w:pPr>
        <w:pStyle w:val="Heading2"/>
        <w:spacing w:after="80" w:before="240"/>
      </w:pPr>
      <w:r>
        <w:rPr>
          <w:rFonts w:ascii="Arial" w:cs="Arial" w:eastAsia="Arial" w:hAnsi="Arial"/>
          <w:b/>
          <w:bCs/>
          <w:color w:val="2E75B6"/>
          <w:sz w:val="22"/>
          <w:szCs w:val="22"/>
        </w:rPr>
        <w:t xml:space="preserve">2.5  Barrier height summary</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600"/>
        <w:gridCol w:w="1900"/>
        <w:gridCol w:w="800"/>
        <w:gridCol w:w="900"/>
        <w:gridCol w:w="900"/>
        <w:gridCol w:w="900"/>
        <w:gridCol w:w="1100"/>
      </w:tblGrid>
      <w:tr>
        <w:tc>
          <w:tcPr>
            <w:tcW w:type="dxa" w:w="1600"/>
            <w:tcBorders>
              <w:top w:val="single" w:color="2E75B6" w:sz="1"/>
              <w:left w:val="single" w:color="2E75B6" w:sz="1"/>
              <w:bottom w:val="single" w:color="2E75B6" w:sz="1"/>
              <w:right w:val="single" w:color="2E75B6" w:sz="1"/>
            </w:tcBorders>
            <w:shd w:fill="1F3864" w:val="clear"/>
            <w:tcMar>
              <w:top w:type="dxa" w:w="55"/>
              <w:left w:type="dxa" w:w="80"/>
              <w:bottom w:type="dxa" w:w="55"/>
              <w:right w:type="dxa" w:w="80"/>
            </w:tcMar>
          </w:tcPr>
          <w:p>
            <w:pPr>
              <w:jc w:val="center"/>
            </w:pPr>
            <w:r>
              <w:rPr>
                <w:rFonts w:ascii="Arial" w:cs="Arial" w:eastAsia="Arial" w:hAnsi="Arial"/>
                <w:b/>
                <w:bCs/>
                <w:color w:val="FFFFFF"/>
                <w:sz w:val="16"/>
                <w:szCs w:val="16"/>
              </w:rPr>
              <w:t xml:space="preserve">Boundary</w:t>
            </w:r>
          </w:p>
        </w:tc>
        <w:tc>
          <w:tcPr>
            <w:tcW w:type="dxa" w:w="1900"/>
            <w:tcBorders>
              <w:top w:val="single" w:color="2E75B6" w:sz="1"/>
              <w:left w:val="single" w:color="2E75B6" w:sz="1"/>
              <w:bottom w:val="single" w:color="2E75B6" w:sz="1"/>
              <w:right w:val="single" w:color="2E75B6" w:sz="1"/>
            </w:tcBorders>
            <w:shd w:fill="1F3864" w:val="clear"/>
            <w:tcMar>
              <w:top w:type="dxa" w:w="55"/>
              <w:left w:type="dxa" w:w="80"/>
              <w:bottom w:type="dxa" w:w="55"/>
              <w:right w:type="dxa" w:w="80"/>
            </w:tcMar>
          </w:tcPr>
          <w:p>
            <w:pPr>
              <w:jc w:val="center"/>
            </w:pPr>
            <w:r>
              <w:rPr>
                <w:rFonts w:ascii="Arial" w:cs="Arial" w:eastAsia="Arial" w:hAnsi="Arial"/>
                <w:b/>
                <w:bCs/>
                <w:color w:val="FFFFFF"/>
                <w:sz w:val="16"/>
                <w:szCs w:val="16"/>
              </w:rPr>
              <w:t xml:space="preserve">Normal form</w:t>
            </w:r>
          </w:p>
        </w:tc>
        <w:tc>
          <w:tcPr>
            <w:tcW w:type="dxa" w:w="800"/>
            <w:tcBorders>
              <w:top w:val="single" w:color="2E75B6" w:sz="1"/>
              <w:left w:val="single" w:color="2E75B6" w:sz="1"/>
              <w:bottom w:val="single" w:color="2E75B6" w:sz="1"/>
              <w:right w:val="single" w:color="2E75B6" w:sz="1"/>
            </w:tcBorders>
            <w:shd w:fill="1F3864" w:val="clear"/>
            <w:tcMar>
              <w:top w:type="dxa" w:w="55"/>
              <w:left w:type="dxa" w:w="80"/>
              <w:bottom w:type="dxa" w:w="55"/>
              <w:right w:type="dxa" w:w="80"/>
            </w:tcMar>
          </w:tcPr>
          <w:p>
            <w:pPr>
              <w:jc w:val="center"/>
            </w:pPr>
            <w:r>
              <w:rPr>
                <w:rFonts w:ascii="Arial" w:cs="Arial" w:eastAsia="Arial" w:hAnsi="Arial"/>
                <w:b/>
                <w:bCs/>
                <w:color w:val="FFFFFF"/>
                <w:sz w:val="16"/>
                <w:szCs w:val="16"/>
              </w:rPr>
              <w:t xml:space="preserve">Well x*</w:t>
            </w:r>
          </w:p>
        </w:tc>
        <w:tc>
          <w:tcPr>
            <w:tcW w:type="dxa" w:w="900"/>
            <w:tcBorders>
              <w:top w:val="single" w:color="2E75B6" w:sz="1"/>
              <w:left w:val="single" w:color="2E75B6" w:sz="1"/>
              <w:bottom w:val="single" w:color="2E75B6" w:sz="1"/>
              <w:right w:val="single" w:color="2E75B6" w:sz="1"/>
            </w:tcBorders>
            <w:shd w:fill="1F3864" w:val="clear"/>
            <w:tcMar>
              <w:top w:type="dxa" w:w="55"/>
              <w:left w:type="dxa" w:w="80"/>
              <w:bottom w:type="dxa" w:w="55"/>
              <w:right w:type="dxa" w:w="80"/>
            </w:tcMar>
          </w:tcPr>
          <w:p>
            <w:pPr>
              <w:jc w:val="center"/>
            </w:pPr>
            <w:r>
              <w:rPr>
                <w:rFonts w:ascii="Arial" w:cs="Arial" w:eastAsia="Arial" w:hAnsi="Arial"/>
                <w:b/>
                <w:bCs/>
                <w:color w:val="FFFFFF"/>
                <w:sz w:val="16"/>
                <w:szCs w:val="16"/>
              </w:rPr>
              <w:t xml:space="preserve">ΔV</w:t>
            </w:r>
          </w:p>
        </w:tc>
        <w:tc>
          <w:tcPr>
            <w:tcW w:type="dxa" w:w="900"/>
            <w:tcBorders>
              <w:top w:val="single" w:color="2E75B6" w:sz="1"/>
              <w:left w:val="single" w:color="2E75B6" w:sz="1"/>
              <w:bottom w:val="single" w:color="2E75B6" w:sz="1"/>
              <w:right w:val="single" w:color="2E75B6" w:sz="1"/>
            </w:tcBorders>
            <w:shd w:fill="1F3864" w:val="clear"/>
            <w:tcMar>
              <w:top w:type="dxa" w:w="55"/>
              <w:left w:type="dxa" w:w="80"/>
              <w:bottom w:type="dxa" w:w="55"/>
              <w:right w:type="dxa" w:w="80"/>
            </w:tcMar>
          </w:tcPr>
          <w:p>
            <w:pPr>
              <w:jc w:val="center"/>
            </w:pPr>
            <w:r>
              <w:rPr>
                <w:rFonts w:ascii="Arial" w:cs="Arial" w:eastAsia="Arial" w:hAnsi="Arial"/>
                <w:b/>
                <w:bCs/>
                <w:color w:val="FFFFFF"/>
                <w:sz w:val="16"/>
                <w:szCs w:val="16"/>
              </w:rPr>
              <w:t xml:space="preserve">ω_well</w:t>
            </w:r>
          </w:p>
        </w:tc>
        <w:tc>
          <w:tcPr>
            <w:tcW w:type="dxa" w:w="900"/>
            <w:tcBorders>
              <w:top w:val="single" w:color="2E75B6" w:sz="1"/>
              <w:left w:val="single" w:color="2E75B6" w:sz="1"/>
              <w:bottom w:val="single" w:color="2E75B6" w:sz="1"/>
              <w:right w:val="single" w:color="2E75B6" w:sz="1"/>
            </w:tcBorders>
            <w:shd w:fill="1F3864" w:val="clear"/>
            <w:tcMar>
              <w:top w:type="dxa" w:w="55"/>
              <w:left w:type="dxa" w:w="80"/>
              <w:bottom w:type="dxa" w:w="55"/>
              <w:right w:type="dxa" w:w="80"/>
            </w:tcMar>
          </w:tcPr>
          <w:p>
            <w:pPr>
              <w:jc w:val="center"/>
            </w:pPr>
            <w:r>
              <w:rPr>
                <w:rFonts w:ascii="Arial" w:cs="Arial" w:eastAsia="Arial" w:hAnsi="Arial"/>
                <w:b/>
                <w:bCs/>
                <w:color w:val="FFFFFF"/>
                <w:sz w:val="16"/>
                <w:szCs w:val="16"/>
              </w:rPr>
              <w:t xml:space="preserve">ω_barrier</w:t>
            </w:r>
          </w:p>
        </w:tc>
        <w:tc>
          <w:tcPr>
            <w:tcW w:type="dxa" w:w="1100"/>
            <w:tcBorders>
              <w:top w:val="single" w:color="2E75B6" w:sz="1"/>
              <w:left w:val="single" w:color="2E75B6" w:sz="1"/>
              <w:bottom w:val="single" w:color="2E75B6" w:sz="1"/>
              <w:right w:val="single" w:color="2E75B6" w:sz="1"/>
            </w:tcBorders>
            <w:shd w:fill="1F3864" w:val="clear"/>
            <w:tcMar>
              <w:top w:type="dxa" w:w="55"/>
              <w:left w:type="dxa" w:w="80"/>
              <w:bottom w:type="dxa" w:w="55"/>
              <w:right w:type="dxa" w:w="80"/>
            </w:tcMar>
          </w:tcPr>
          <w:p>
            <w:pPr>
              <w:jc w:val="center"/>
            </w:pPr>
            <w:r>
              <w:rPr>
                <w:rFonts w:ascii="Arial" w:cs="Arial" w:eastAsia="Arial" w:hAnsi="Arial"/>
                <w:b/>
                <w:bCs/>
                <w:color w:val="FFFFFF"/>
                <w:sz w:val="16"/>
                <w:szCs w:val="16"/>
              </w:rPr>
              <w:t xml:space="preserve">Exponent 1/n</w:t>
            </w:r>
          </w:p>
        </w:tc>
      </w:tr>
      <w:tr>
        <w:tc>
          <w:tcPr>
            <w:tcW w:type="dxa" w:w="1600"/>
            <w:tcBorders>
              <w:top w:val="single" w:color="AAAAAA" w:sz="1"/>
              <w:left w:val="single" w:color="AAAAAA" w:sz="1"/>
              <w:bottom w:val="single" w:color="AAAAAA" w:sz="1"/>
              <w:right w:val="single" w:color="AAAAAA" w:sz="1"/>
            </w:tcBorders>
            <w:shd w:fill="FFFFFF" w:val="clear"/>
            <w:tcMar>
              <w:top w:type="dxa" w:w="48"/>
              <w:left w:type="dxa" w:w="80"/>
              <w:bottom w:type="dxa" w:w="48"/>
              <w:right w:type="dxa" w:w="80"/>
            </w:tcMar>
          </w:tcPr>
          <w:p>
            <w:r>
              <w:rPr>
                <w:rFonts w:ascii="Georgia" w:cs="Georgia" w:eastAsia="Georgia" w:hAnsi="Georgia"/>
                <w:color w:val="252525"/>
                <w:sz w:val="17"/>
                <w:szCs w:val="17"/>
              </w:rPr>
              <w:t xml:space="preserve">TC (starvation)</w:t>
            </w:r>
          </w:p>
        </w:tc>
        <w:tc>
          <w:tcPr>
            <w:tcW w:type="dxa" w:w="1900"/>
            <w:tcBorders>
              <w:top w:val="single" w:color="AAAAAA" w:sz="1"/>
              <w:left w:val="single" w:color="AAAAAA" w:sz="1"/>
              <w:bottom w:val="single" w:color="AAAAAA" w:sz="1"/>
              <w:right w:val="single" w:color="AAAAAA" w:sz="1"/>
            </w:tcBorders>
            <w:shd w:fill="FFFFFF" w:val="clear"/>
            <w:tcMar>
              <w:top w:type="dxa" w:w="48"/>
              <w:left w:type="dxa" w:w="80"/>
              <w:bottom w:type="dxa" w:w="48"/>
              <w:right w:type="dxa" w:w="80"/>
            </w:tcMar>
          </w:tcPr>
          <w:p>
            <w:r>
              <w:rPr>
                <w:rFonts w:ascii="Courier New" w:cs="Courier New" w:eastAsia="Courier New" w:hAnsi="Courier New"/>
                <w:color w:val="252525"/>
                <w:sz w:val="17"/>
                <w:szCs w:val="17"/>
              </w:rPr>
              <w:t xml:space="preserve">ẋ = μx − x²</w:t>
            </w:r>
          </w:p>
        </w:tc>
        <w:tc>
          <w:tcPr>
            <w:tcW w:type="dxa" w:w="800"/>
            <w:tcBorders>
              <w:top w:val="single" w:color="AAAAAA" w:sz="1"/>
              <w:left w:val="single" w:color="AAAAAA" w:sz="1"/>
              <w:bottom w:val="single" w:color="AAAAAA" w:sz="1"/>
              <w:right w:val="single" w:color="AAAAAA" w:sz="1"/>
            </w:tcBorders>
            <w:shd w:fill="FFFFFF" w:val="clear"/>
            <w:tcMar>
              <w:top w:type="dxa" w:w="48"/>
              <w:left w:type="dxa" w:w="80"/>
              <w:bottom w:type="dxa" w:w="48"/>
              <w:right w:type="dxa" w:w="80"/>
            </w:tcMar>
          </w:tcPr>
          <w:p>
            <w:r>
              <w:rPr>
                <w:rFonts w:ascii="Courier New" w:cs="Courier New" w:eastAsia="Courier New" w:hAnsi="Courier New"/>
                <w:color w:val="252525"/>
                <w:sz w:val="17"/>
                <w:szCs w:val="17"/>
              </w:rPr>
              <w:t xml:space="preserve">μ</w:t>
            </w:r>
          </w:p>
        </w:tc>
        <w:tc>
          <w:tcPr>
            <w:tcW w:type="dxa" w:w="900"/>
            <w:tcBorders>
              <w:top w:val="single" w:color="AAAAAA" w:sz="1"/>
              <w:left w:val="single" w:color="AAAAAA" w:sz="1"/>
              <w:bottom w:val="single" w:color="AAAAAA" w:sz="1"/>
              <w:right w:val="single" w:color="AAAAAA" w:sz="1"/>
            </w:tcBorders>
            <w:shd w:fill="FFFFFF" w:val="clear"/>
            <w:tcMar>
              <w:top w:type="dxa" w:w="48"/>
              <w:left w:type="dxa" w:w="80"/>
              <w:bottom w:type="dxa" w:w="48"/>
              <w:right w:type="dxa" w:w="80"/>
            </w:tcMar>
          </w:tcPr>
          <w:p>
            <w:r>
              <w:rPr>
                <w:rFonts w:ascii="Courier New" w:cs="Courier New" w:eastAsia="Courier New" w:hAnsi="Courier New"/>
                <w:color w:val="252525"/>
                <w:sz w:val="17"/>
                <w:szCs w:val="17"/>
              </w:rPr>
              <w:t xml:space="preserve">μ³/6</w:t>
            </w:r>
          </w:p>
        </w:tc>
        <w:tc>
          <w:tcPr>
            <w:tcW w:type="dxa" w:w="900"/>
            <w:tcBorders>
              <w:top w:val="single" w:color="AAAAAA" w:sz="1"/>
              <w:left w:val="single" w:color="AAAAAA" w:sz="1"/>
              <w:bottom w:val="single" w:color="AAAAAA" w:sz="1"/>
              <w:right w:val="single" w:color="AAAAAA" w:sz="1"/>
            </w:tcBorders>
            <w:shd w:fill="FFFFFF" w:val="clear"/>
            <w:tcMar>
              <w:top w:type="dxa" w:w="48"/>
              <w:left w:type="dxa" w:w="80"/>
              <w:bottom w:type="dxa" w:w="48"/>
              <w:right w:type="dxa" w:w="80"/>
            </w:tcMar>
          </w:tcPr>
          <w:p>
            <w:r>
              <w:rPr>
                <w:rFonts w:ascii="Courier New" w:cs="Courier New" w:eastAsia="Courier New" w:hAnsi="Courier New"/>
                <w:color w:val="252525"/>
                <w:sz w:val="17"/>
                <w:szCs w:val="17"/>
              </w:rPr>
              <w:t xml:space="preserve">√μ</w:t>
            </w:r>
          </w:p>
        </w:tc>
        <w:tc>
          <w:tcPr>
            <w:tcW w:type="dxa" w:w="900"/>
            <w:tcBorders>
              <w:top w:val="single" w:color="AAAAAA" w:sz="1"/>
              <w:left w:val="single" w:color="AAAAAA" w:sz="1"/>
              <w:bottom w:val="single" w:color="AAAAAA" w:sz="1"/>
              <w:right w:val="single" w:color="AAAAAA" w:sz="1"/>
            </w:tcBorders>
            <w:shd w:fill="FFFFFF" w:val="clear"/>
            <w:tcMar>
              <w:top w:type="dxa" w:w="48"/>
              <w:left w:type="dxa" w:w="80"/>
              <w:bottom w:type="dxa" w:w="48"/>
              <w:right w:type="dxa" w:w="80"/>
            </w:tcMar>
          </w:tcPr>
          <w:p>
            <w:r>
              <w:rPr>
                <w:rFonts w:ascii="Courier New" w:cs="Courier New" w:eastAsia="Courier New" w:hAnsi="Courier New"/>
                <w:color w:val="252525"/>
                <w:sz w:val="17"/>
                <w:szCs w:val="17"/>
              </w:rPr>
              <w:t xml:space="preserve">√μ</w:t>
            </w:r>
          </w:p>
        </w:tc>
        <w:tc>
          <w:tcPr>
            <w:tcW w:type="dxa" w:w="1100"/>
            <w:tcBorders>
              <w:top w:val="single" w:color="AAAAAA" w:sz="1"/>
              <w:left w:val="single" w:color="AAAAAA" w:sz="1"/>
              <w:bottom w:val="single" w:color="AAAAAA" w:sz="1"/>
              <w:right w:val="single" w:color="AAAAAA" w:sz="1"/>
            </w:tcBorders>
            <w:shd w:fill="FFFFFF" w:val="clear"/>
            <w:tcMar>
              <w:top w:type="dxa" w:w="48"/>
              <w:left w:type="dxa" w:w="80"/>
              <w:bottom w:type="dxa" w:w="48"/>
              <w:right w:type="dxa" w:w="80"/>
            </w:tcMar>
          </w:tcPr>
          <w:p>
            <w:r>
              <w:rPr>
                <w:rFonts w:ascii="Courier New" w:cs="Courier New" w:eastAsia="Courier New" w:hAnsi="Courier New"/>
                <w:color w:val="252525"/>
                <w:sz w:val="17"/>
                <w:szCs w:val="17"/>
              </w:rPr>
              <w:t xml:space="preserve">1/3</w:t>
            </w:r>
          </w:p>
        </w:tc>
      </w:tr>
      <w:tr>
        <w:tc>
          <w:tcPr>
            <w:tcW w:type="dxa" w:w="1600"/>
            <w:tcBorders>
              <w:top w:val="single" w:color="AAAAAA" w:sz="1"/>
              <w:left w:val="single" w:color="AAAAAA" w:sz="1"/>
              <w:bottom w:val="single" w:color="AAAAAA" w:sz="1"/>
              <w:right w:val="single" w:color="AAAAAA" w:sz="1"/>
            </w:tcBorders>
            <w:shd w:fill="F4F4F4" w:val="clear"/>
            <w:tcMar>
              <w:top w:type="dxa" w:w="48"/>
              <w:left w:type="dxa" w:w="80"/>
              <w:bottom w:type="dxa" w:w="48"/>
              <w:right w:type="dxa" w:w="80"/>
            </w:tcMar>
          </w:tcPr>
          <w:p>
            <w:r>
              <w:rPr>
                <w:rFonts w:ascii="Georgia" w:cs="Georgia" w:eastAsia="Georgia" w:hAnsi="Georgia"/>
                <w:color w:val="252525"/>
                <w:sz w:val="17"/>
                <w:szCs w:val="17"/>
              </w:rPr>
              <w:t xml:space="preserve">SN (cascade)</w:t>
            </w:r>
          </w:p>
        </w:tc>
        <w:tc>
          <w:tcPr>
            <w:tcW w:type="dxa" w:w="1900"/>
            <w:tcBorders>
              <w:top w:val="single" w:color="AAAAAA" w:sz="1"/>
              <w:left w:val="single" w:color="AAAAAA" w:sz="1"/>
              <w:bottom w:val="single" w:color="AAAAAA" w:sz="1"/>
              <w:right w:val="single" w:color="AAAAAA" w:sz="1"/>
            </w:tcBorders>
            <w:shd w:fill="F4F4F4" w:val="clear"/>
            <w:tcMar>
              <w:top w:type="dxa" w:w="48"/>
              <w:left w:type="dxa" w:w="80"/>
              <w:bottom w:type="dxa" w:w="48"/>
              <w:right w:type="dxa" w:w="80"/>
            </w:tcMar>
          </w:tcPr>
          <w:p>
            <w:r>
              <w:rPr>
                <w:rFonts w:ascii="Courier New" w:cs="Courier New" w:eastAsia="Courier New" w:hAnsi="Courier New"/>
                <w:color w:val="252525"/>
                <w:sz w:val="17"/>
                <w:szCs w:val="17"/>
              </w:rPr>
              <w:t xml:space="preserve">ẋ = μ − x²</w:t>
            </w:r>
          </w:p>
        </w:tc>
        <w:tc>
          <w:tcPr>
            <w:tcW w:type="dxa" w:w="800"/>
            <w:tcBorders>
              <w:top w:val="single" w:color="AAAAAA" w:sz="1"/>
              <w:left w:val="single" w:color="AAAAAA" w:sz="1"/>
              <w:bottom w:val="single" w:color="AAAAAA" w:sz="1"/>
              <w:right w:val="single" w:color="AAAAAA" w:sz="1"/>
            </w:tcBorders>
            <w:shd w:fill="F4F4F4" w:val="clear"/>
            <w:tcMar>
              <w:top w:type="dxa" w:w="48"/>
              <w:left w:type="dxa" w:w="80"/>
              <w:bottom w:type="dxa" w:w="48"/>
              <w:right w:type="dxa" w:w="80"/>
            </w:tcMar>
          </w:tcPr>
          <w:p>
            <w:r>
              <w:rPr>
                <w:rFonts w:ascii="Courier New" w:cs="Courier New" w:eastAsia="Courier New" w:hAnsi="Courier New"/>
                <w:color w:val="252525"/>
                <w:sz w:val="17"/>
                <w:szCs w:val="17"/>
              </w:rPr>
              <w:t xml:space="preserve">+√μ</w:t>
            </w:r>
          </w:p>
        </w:tc>
        <w:tc>
          <w:tcPr>
            <w:tcW w:type="dxa" w:w="900"/>
            <w:tcBorders>
              <w:top w:val="single" w:color="AAAAAA" w:sz="1"/>
              <w:left w:val="single" w:color="AAAAAA" w:sz="1"/>
              <w:bottom w:val="single" w:color="AAAAAA" w:sz="1"/>
              <w:right w:val="single" w:color="AAAAAA" w:sz="1"/>
            </w:tcBorders>
            <w:shd w:fill="F4F4F4" w:val="clear"/>
            <w:tcMar>
              <w:top w:type="dxa" w:w="48"/>
              <w:left w:type="dxa" w:w="80"/>
              <w:bottom w:type="dxa" w:w="48"/>
              <w:right w:type="dxa" w:w="80"/>
            </w:tcMar>
          </w:tcPr>
          <w:p>
            <w:r>
              <w:rPr>
                <w:rFonts w:ascii="Courier New" w:cs="Courier New" w:eastAsia="Courier New" w:hAnsi="Courier New"/>
                <w:color w:val="252525"/>
                <w:sz w:val="17"/>
                <w:szCs w:val="17"/>
              </w:rPr>
              <w:t xml:space="preserve">4μ^{3/2}/3</w:t>
            </w:r>
          </w:p>
        </w:tc>
        <w:tc>
          <w:tcPr>
            <w:tcW w:type="dxa" w:w="900"/>
            <w:tcBorders>
              <w:top w:val="single" w:color="AAAAAA" w:sz="1"/>
              <w:left w:val="single" w:color="AAAAAA" w:sz="1"/>
              <w:bottom w:val="single" w:color="AAAAAA" w:sz="1"/>
              <w:right w:val="single" w:color="AAAAAA" w:sz="1"/>
            </w:tcBorders>
            <w:shd w:fill="F4F4F4" w:val="clear"/>
            <w:tcMar>
              <w:top w:type="dxa" w:w="48"/>
              <w:left w:type="dxa" w:w="80"/>
              <w:bottom w:type="dxa" w:w="48"/>
              <w:right w:type="dxa" w:w="80"/>
            </w:tcMar>
          </w:tcPr>
          <w:p>
            <w:r>
              <w:rPr>
                <w:rFonts w:ascii="Courier New" w:cs="Courier New" w:eastAsia="Courier New" w:hAnsi="Courier New"/>
                <w:color w:val="252525"/>
                <w:sz w:val="17"/>
                <w:szCs w:val="17"/>
              </w:rPr>
              <w:t xml:space="preserve">2^{1/2}μ^{1/4}</w:t>
            </w:r>
          </w:p>
        </w:tc>
        <w:tc>
          <w:tcPr>
            <w:tcW w:type="dxa" w:w="900"/>
            <w:tcBorders>
              <w:top w:val="single" w:color="AAAAAA" w:sz="1"/>
              <w:left w:val="single" w:color="AAAAAA" w:sz="1"/>
              <w:bottom w:val="single" w:color="AAAAAA" w:sz="1"/>
              <w:right w:val="single" w:color="AAAAAA" w:sz="1"/>
            </w:tcBorders>
            <w:shd w:fill="F4F4F4" w:val="clear"/>
            <w:tcMar>
              <w:top w:type="dxa" w:w="48"/>
              <w:left w:type="dxa" w:w="80"/>
              <w:bottom w:type="dxa" w:w="48"/>
              <w:right w:type="dxa" w:w="80"/>
            </w:tcMar>
          </w:tcPr>
          <w:p>
            <w:r>
              <w:rPr>
                <w:rFonts w:ascii="Courier New" w:cs="Courier New" w:eastAsia="Courier New" w:hAnsi="Courier New"/>
                <w:color w:val="252525"/>
                <w:sz w:val="17"/>
                <w:szCs w:val="17"/>
              </w:rPr>
              <w:t xml:space="preserve">2^{1/2}μ^{1/4}</w:t>
            </w:r>
          </w:p>
        </w:tc>
        <w:tc>
          <w:tcPr>
            <w:tcW w:type="dxa" w:w="1100"/>
            <w:tcBorders>
              <w:top w:val="single" w:color="AAAAAA" w:sz="1"/>
              <w:left w:val="single" w:color="AAAAAA" w:sz="1"/>
              <w:bottom w:val="single" w:color="AAAAAA" w:sz="1"/>
              <w:right w:val="single" w:color="AAAAAA" w:sz="1"/>
            </w:tcBorders>
            <w:shd w:fill="F4F4F4" w:val="clear"/>
            <w:tcMar>
              <w:top w:type="dxa" w:w="48"/>
              <w:left w:type="dxa" w:w="80"/>
              <w:bottom w:type="dxa" w:w="48"/>
              <w:right w:type="dxa" w:w="80"/>
            </w:tcMar>
          </w:tcPr>
          <w:p>
            <w:r>
              <w:rPr>
                <w:rFonts w:ascii="Courier New" w:cs="Courier New" w:eastAsia="Courier New" w:hAnsi="Courier New"/>
                <w:color w:val="252525"/>
                <w:sz w:val="17"/>
                <w:szCs w:val="17"/>
              </w:rPr>
              <w:t xml:space="preserve">2/3</w:t>
            </w:r>
          </w:p>
        </w:tc>
      </w:tr>
      <w:tr>
        <w:tc>
          <w:tcPr>
            <w:tcW w:type="dxa" w:w="1600"/>
            <w:tcBorders>
              <w:top w:val="single" w:color="AAAAAA" w:sz="1"/>
              <w:left w:val="single" w:color="AAAAAA" w:sz="1"/>
              <w:bottom w:val="single" w:color="AAAAAA" w:sz="1"/>
              <w:right w:val="single" w:color="AAAAAA" w:sz="1"/>
            </w:tcBorders>
            <w:shd w:fill="FFFFFF" w:val="clear"/>
            <w:tcMar>
              <w:top w:type="dxa" w:w="48"/>
              <w:left w:type="dxa" w:w="80"/>
              <w:bottom w:type="dxa" w:w="48"/>
              <w:right w:type="dxa" w:w="80"/>
            </w:tcMar>
          </w:tcPr>
          <w:p>
            <w:r>
              <w:rPr>
                <w:rFonts w:ascii="Georgia" w:cs="Georgia" w:eastAsia="Georgia" w:hAnsi="Georgia"/>
                <w:color w:val="252525"/>
                <w:sz w:val="17"/>
                <w:szCs w:val="17"/>
              </w:rPr>
              <w:t xml:space="preserve">PF (starvation)</w:t>
            </w:r>
          </w:p>
        </w:tc>
        <w:tc>
          <w:tcPr>
            <w:tcW w:type="dxa" w:w="1900"/>
            <w:tcBorders>
              <w:top w:val="single" w:color="AAAAAA" w:sz="1"/>
              <w:left w:val="single" w:color="AAAAAA" w:sz="1"/>
              <w:bottom w:val="single" w:color="AAAAAA" w:sz="1"/>
              <w:right w:val="single" w:color="AAAAAA" w:sz="1"/>
            </w:tcBorders>
            <w:shd w:fill="FFFFFF" w:val="clear"/>
            <w:tcMar>
              <w:top w:type="dxa" w:w="48"/>
              <w:left w:type="dxa" w:w="80"/>
              <w:bottom w:type="dxa" w:w="48"/>
              <w:right w:type="dxa" w:w="80"/>
            </w:tcMar>
          </w:tcPr>
          <w:p>
            <w:r>
              <w:rPr>
                <w:rFonts w:ascii="Courier New" w:cs="Courier New" w:eastAsia="Courier New" w:hAnsi="Courier New"/>
                <w:color w:val="252525"/>
                <w:sz w:val="17"/>
                <w:szCs w:val="17"/>
              </w:rPr>
              <w:t xml:space="preserve">ẋ = μx − x³</w:t>
            </w:r>
          </w:p>
        </w:tc>
        <w:tc>
          <w:tcPr>
            <w:tcW w:type="dxa" w:w="800"/>
            <w:tcBorders>
              <w:top w:val="single" w:color="AAAAAA" w:sz="1"/>
              <w:left w:val="single" w:color="AAAAAA" w:sz="1"/>
              <w:bottom w:val="single" w:color="AAAAAA" w:sz="1"/>
              <w:right w:val="single" w:color="AAAAAA" w:sz="1"/>
            </w:tcBorders>
            <w:shd w:fill="FFFFFF" w:val="clear"/>
            <w:tcMar>
              <w:top w:type="dxa" w:w="48"/>
              <w:left w:type="dxa" w:w="80"/>
              <w:bottom w:type="dxa" w:w="48"/>
              <w:right w:type="dxa" w:w="80"/>
            </w:tcMar>
          </w:tcPr>
          <w:p>
            <w:r>
              <w:rPr>
                <w:rFonts w:ascii="Courier New" w:cs="Courier New" w:eastAsia="Courier New" w:hAnsi="Courier New"/>
                <w:color w:val="252525"/>
                <w:sz w:val="17"/>
                <w:szCs w:val="17"/>
              </w:rPr>
              <w:t xml:space="preserve">±√μ</w:t>
            </w:r>
          </w:p>
        </w:tc>
        <w:tc>
          <w:tcPr>
            <w:tcW w:type="dxa" w:w="900"/>
            <w:tcBorders>
              <w:top w:val="single" w:color="AAAAAA" w:sz="1"/>
              <w:left w:val="single" w:color="AAAAAA" w:sz="1"/>
              <w:bottom w:val="single" w:color="AAAAAA" w:sz="1"/>
              <w:right w:val="single" w:color="AAAAAA" w:sz="1"/>
            </w:tcBorders>
            <w:shd w:fill="FFFFFF" w:val="clear"/>
            <w:tcMar>
              <w:top w:type="dxa" w:w="48"/>
              <w:left w:type="dxa" w:w="80"/>
              <w:bottom w:type="dxa" w:w="48"/>
              <w:right w:type="dxa" w:w="80"/>
            </w:tcMar>
          </w:tcPr>
          <w:p>
            <w:r>
              <w:rPr>
                <w:rFonts w:ascii="Courier New" w:cs="Courier New" w:eastAsia="Courier New" w:hAnsi="Courier New"/>
                <w:color w:val="252525"/>
                <w:sz w:val="17"/>
                <w:szCs w:val="17"/>
              </w:rPr>
              <w:t xml:space="preserve">μ²/4</w:t>
            </w:r>
          </w:p>
        </w:tc>
        <w:tc>
          <w:tcPr>
            <w:tcW w:type="dxa" w:w="900"/>
            <w:tcBorders>
              <w:top w:val="single" w:color="AAAAAA" w:sz="1"/>
              <w:left w:val="single" w:color="AAAAAA" w:sz="1"/>
              <w:bottom w:val="single" w:color="AAAAAA" w:sz="1"/>
              <w:right w:val="single" w:color="AAAAAA" w:sz="1"/>
            </w:tcBorders>
            <w:shd w:fill="FFFFFF" w:val="clear"/>
            <w:tcMar>
              <w:top w:type="dxa" w:w="48"/>
              <w:left w:type="dxa" w:w="80"/>
              <w:bottom w:type="dxa" w:w="48"/>
              <w:right w:type="dxa" w:w="80"/>
            </w:tcMar>
          </w:tcPr>
          <w:p>
            <w:r>
              <w:rPr>
                <w:rFonts w:ascii="Courier New" w:cs="Courier New" w:eastAsia="Courier New" w:hAnsi="Courier New"/>
                <w:color w:val="252525"/>
                <w:sz w:val="17"/>
                <w:szCs w:val="17"/>
              </w:rPr>
              <w:t xml:space="preserve">√(2μ)</w:t>
            </w:r>
          </w:p>
        </w:tc>
        <w:tc>
          <w:tcPr>
            <w:tcW w:type="dxa" w:w="900"/>
            <w:tcBorders>
              <w:top w:val="single" w:color="AAAAAA" w:sz="1"/>
              <w:left w:val="single" w:color="AAAAAA" w:sz="1"/>
              <w:bottom w:val="single" w:color="AAAAAA" w:sz="1"/>
              <w:right w:val="single" w:color="AAAAAA" w:sz="1"/>
            </w:tcBorders>
            <w:shd w:fill="FFFFFF" w:val="clear"/>
            <w:tcMar>
              <w:top w:type="dxa" w:w="48"/>
              <w:left w:type="dxa" w:w="80"/>
              <w:bottom w:type="dxa" w:w="48"/>
              <w:right w:type="dxa" w:w="80"/>
            </w:tcMar>
          </w:tcPr>
          <w:p>
            <w:r>
              <w:rPr>
                <w:rFonts w:ascii="Courier New" w:cs="Courier New" w:eastAsia="Courier New" w:hAnsi="Courier New"/>
                <w:color w:val="252525"/>
                <w:sz w:val="17"/>
                <w:szCs w:val="17"/>
              </w:rPr>
              <w:t xml:space="preserve">√μ</w:t>
            </w:r>
          </w:p>
        </w:tc>
        <w:tc>
          <w:tcPr>
            <w:tcW w:type="dxa" w:w="1100"/>
            <w:tcBorders>
              <w:top w:val="single" w:color="AAAAAA" w:sz="1"/>
              <w:left w:val="single" w:color="AAAAAA" w:sz="1"/>
              <w:bottom w:val="single" w:color="AAAAAA" w:sz="1"/>
              <w:right w:val="single" w:color="AAAAAA" w:sz="1"/>
            </w:tcBorders>
            <w:shd w:fill="FFFFFF" w:val="clear"/>
            <w:tcMar>
              <w:top w:type="dxa" w:w="48"/>
              <w:left w:type="dxa" w:w="80"/>
              <w:bottom w:type="dxa" w:w="48"/>
              <w:right w:type="dxa" w:w="80"/>
            </w:tcMar>
          </w:tcPr>
          <w:p>
            <w:r>
              <w:rPr>
                <w:rFonts w:ascii="Courier New" w:cs="Courier New" w:eastAsia="Courier New" w:hAnsi="Courier New"/>
                <w:color w:val="252525"/>
                <w:sz w:val="17"/>
                <w:szCs w:val="17"/>
              </w:rPr>
              <w:t xml:space="preserve">1/2</w:t>
            </w:r>
          </w:p>
        </w:tc>
      </w:tr>
      <w:tr>
        <w:tc>
          <w:tcPr>
            <w:tcW w:type="dxa" w:w="1600"/>
            <w:tcBorders>
              <w:top w:val="single" w:color="AAAAAA" w:sz="1"/>
              <w:left w:val="single" w:color="AAAAAA" w:sz="1"/>
              <w:bottom w:val="single" w:color="AAAAAA" w:sz="1"/>
              <w:right w:val="single" w:color="AAAAAA" w:sz="1"/>
            </w:tcBorders>
            <w:shd w:fill="F4F4F4" w:val="clear"/>
            <w:tcMar>
              <w:top w:type="dxa" w:w="48"/>
              <w:left w:type="dxa" w:w="80"/>
              <w:bottom w:type="dxa" w:w="48"/>
              <w:right w:type="dxa" w:w="80"/>
            </w:tcMar>
          </w:tcPr>
          <w:p>
            <w:r>
              <w:rPr>
                <w:rFonts w:ascii="Georgia" w:cs="Georgia" w:eastAsia="Georgia" w:hAnsi="Georgia"/>
                <w:color w:val="252525"/>
                <w:sz w:val="17"/>
                <w:szCs w:val="17"/>
              </w:rPr>
              <w:t xml:space="preserve">Hopf (oscillatory)</w:t>
            </w:r>
          </w:p>
        </w:tc>
        <w:tc>
          <w:tcPr>
            <w:tcW w:type="dxa" w:w="1900"/>
            <w:tcBorders>
              <w:top w:val="single" w:color="AAAAAA" w:sz="1"/>
              <w:left w:val="single" w:color="AAAAAA" w:sz="1"/>
              <w:bottom w:val="single" w:color="AAAAAA" w:sz="1"/>
              <w:right w:val="single" w:color="AAAAAA" w:sz="1"/>
            </w:tcBorders>
            <w:shd w:fill="F4F4F4" w:val="clear"/>
            <w:tcMar>
              <w:top w:type="dxa" w:w="48"/>
              <w:left w:type="dxa" w:w="80"/>
              <w:bottom w:type="dxa" w:w="48"/>
              <w:right w:type="dxa" w:w="80"/>
            </w:tcMar>
          </w:tcPr>
          <w:p>
            <w:r>
              <w:rPr>
                <w:rFonts w:ascii="Courier New" w:cs="Courier New" w:eastAsia="Courier New" w:hAnsi="Courier New"/>
                <w:color w:val="252525"/>
                <w:sz w:val="17"/>
                <w:szCs w:val="17"/>
              </w:rPr>
              <w:t xml:space="preserve">ṙ = μr − r³</w:t>
            </w:r>
          </w:p>
        </w:tc>
        <w:tc>
          <w:tcPr>
            <w:tcW w:type="dxa" w:w="800"/>
            <w:tcBorders>
              <w:top w:val="single" w:color="AAAAAA" w:sz="1"/>
              <w:left w:val="single" w:color="AAAAAA" w:sz="1"/>
              <w:bottom w:val="single" w:color="AAAAAA" w:sz="1"/>
              <w:right w:val="single" w:color="AAAAAA" w:sz="1"/>
            </w:tcBorders>
            <w:shd w:fill="F4F4F4" w:val="clear"/>
            <w:tcMar>
              <w:top w:type="dxa" w:w="48"/>
              <w:left w:type="dxa" w:w="80"/>
              <w:bottom w:type="dxa" w:w="48"/>
              <w:right w:type="dxa" w:w="80"/>
            </w:tcMar>
          </w:tcPr>
          <w:p>
            <w:r>
              <w:rPr>
                <w:rFonts w:ascii="Courier New" w:cs="Courier New" w:eastAsia="Courier New" w:hAnsi="Courier New"/>
                <w:color w:val="252525"/>
                <w:sz w:val="17"/>
                <w:szCs w:val="17"/>
              </w:rPr>
              <w:t xml:space="preserve">√μ</w:t>
            </w:r>
          </w:p>
        </w:tc>
        <w:tc>
          <w:tcPr>
            <w:tcW w:type="dxa" w:w="900"/>
            <w:tcBorders>
              <w:top w:val="single" w:color="AAAAAA" w:sz="1"/>
              <w:left w:val="single" w:color="AAAAAA" w:sz="1"/>
              <w:bottom w:val="single" w:color="AAAAAA" w:sz="1"/>
              <w:right w:val="single" w:color="AAAAAA" w:sz="1"/>
            </w:tcBorders>
            <w:shd w:fill="F4F4F4" w:val="clear"/>
            <w:tcMar>
              <w:top w:type="dxa" w:w="48"/>
              <w:left w:type="dxa" w:w="80"/>
              <w:bottom w:type="dxa" w:w="48"/>
              <w:right w:type="dxa" w:w="80"/>
            </w:tcMar>
          </w:tcPr>
          <w:p>
            <w:r>
              <w:rPr>
                <w:rFonts w:ascii="Courier New" w:cs="Courier New" w:eastAsia="Courier New" w:hAnsi="Courier New"/>
                <w:color w:val="252525"/>
                <w:sz w:val="17"/>
                <w:szCs w:val="17"/>
              </w:rPr>
              <w:t xml:space="preserve">μ²/4</w:t>
            </w:r>
          </w:p>
        </w:tc>
        <w:tc>
          <w:tcPr>
            <w:tcW w:type="dxa" w:w="900"/>
            <w:tcBorders>
              <w:top w:val="single" w:color="AAAAAA" w:sz="1"/>
              <w:left w:val="single" w:color="AAAAAA" w:sz="1"/>
              <w:bottom w:val="single" w:color="AAAAAA" w:sz="1"/>
              <w:right w:val="single" w:color="AAAAAA" w:sz="1"/>
            </w:tcBorders>
            <w:shd w:fill="F4F4F4" w:val="clear"/>
            <w:tcMar>
              <w:top w:type="dxa" w:w="48"/>
              <w:left w:type="dxa" w:w="80"/>
              <w:bottom w:type="dxa" w:w="48"/>
              <w:right w:type="dxa" w:w="80"/>
            </w:tcMar>
          </w:tcPr>
          <w:p>
            <w:r>
              <w:rPr>
                <w:rFonts w:ascii="Courier New" w:cs="Courier New" w:eastAsia="Courier New" w:hAnsi="Courier New"/>
                <w:color w:val="252525"/>
                <w:sz w:val="17"/>
                <w:szCs w:val="17"/>
              </w:rPr>
              <w:t xml:space="preserve">√(2μ)</w:t>
            </w:r>
          </w:p>
        </w:tc>
        <w:tc>
          <w:tcPr>
            <w:tcW w:type="dxa" w:w="900"/>
            <w:tcBorders>
              <w:top w:val="single" w:color="AAAAAA" w:sz="1"/>
              <w:left w:val="single" w:color="AAAAAA" w:sz="1"/>
              <w:bottom w:val="single" w:color="AAAAAA" w:sz="1"/>
              <w:right w:val="single" w:color="AAAAAA" w:sz="1"/>
            </w:tcBorders>
            <w:shd w:fill="F4F4F4" w:val="clear"/>
            <w:tcMar>
              <w:top w:type="dxa" w:w="48"/>
              <w:left w:type="dxa" w:w="80"/>
              <w:bottom w:type="dxa" w:w="48"/>
              <w:right w:type="dxa" w:w="80"/>
            </w:tcMar>
          </w:tcPr>
          <w:p>
            <w:r>
              <w:rPr>
                <w:rFonts w:ascii="Courier New" w:cs="Courier New" w:eastAsia="Courier New" w:hAnsi="Courier New"/>
                <w:color w:val="252525"/>
                <w:sz w:val="17"/>
                <w:szCs w:val="17"/>
              </w:rPr>
              <w:t xml:space="preserve">√μ</w:t>
            </w:r>
          </w:p>
        </w:tc>
        <w:tc>
          <w:tcPr>
            <w:tcW w:type="dxa" w:w="1100"/>
            <w:tcBorders>
              <w:top w:val="single" w:color="AAAAAA" w:sz="1"/>
              <w:left w:val="single" w:color="AAAAAA" w:sz="1"/>
              <w:bottom w:val="single" w:color="AAAAAA" w:sz="1"/>
              <w:right w:val="single" w:color="AAAAAA" w:sz="1"/>
            </w:tcBorders>
            <w:shd w:fill="F4F4F4" w:val="clear"/>
            <w:tcMar>
              <w:top w:type="dxa" w:w="48"/>
              <w:left w:type="dxa" w:w="80"/>
              <w:bottom w:type="dxa" w:w="48"/>
              <w:right w:type="dxa" w:w="80"/>
            </w:tcMar>
          </w:tcPr>
          <w:p>
            <w:r>
              <w:rPr>
                <w:rFonts w:ascii="Courier New" w:cs="Courier New" w:eastAsia="Courier New" w:hAnsi="Courier New"/>
                <w:color w:val="252525"/>
                <w:sz w:val="17"/>
                <w:szCs w:val="17"/>
              </w:rPr>
              <w:t xml:space="preserve">1/2</w:t>
            </w:r>
          </w:p>
        </w:tc>
      </w:tr>
    </w:tbl>
    <w:p>
      <w:pPr>
        <w:spacing w:after="50" w:before="50"/>
      </w:pPr>
      <w:r>
        <w:rPr>
          <w:rFonts w:ascii="Georgia" w:cs="Georgia" w:eastAsia="Georgia" w:hAnsi="Georgia"/>
          <w:color w:val="252525"/>
          <w:sz w:val="21"/>
          <w:szCs w:val="21"/>
        </w:rPr>
        <w:t xml:space="preserve"/>
      </w:r>
    </w:p>
    <w:p>
      <w:pPr>
        <w:pStyle w:val="Heading1"/>
        <w:pBdr>
          <w:bottom w:val="single" w:color="2E75B6" w:sz="6" w:space="3"/>
        </w:pBdr>
        <w:spacing w:after="110" w:before="360"/>
      </w:pPr>
      <w:r>
        <w:rPr>
          <w:rFonts w:ascii="Arial" w:cs="Arial" w:eastAsia="Arial" w:hAnsi="Arial"/>
          <w:b/>
          <w:bCs/>
          <w:color w:val="1F3864"/>
          <w:sz w:val="26"/>
          <w:szCs w:val="26"/>
        </w:rPr>
        <w:t xml:space="preserve">3.  Energy-Constraint Ratio and Scaling Laws</w:t>
      </w:r>
    </w:p>
    <w:p>
      <w:pPr>
        <w:pStyle w:val="Heading2"/>
        <w:spacing w:after="80" w:before="240"/>
      </w:pPr>
      <w:r>
        <w:rPr>
          <w:rFonts w:ascii="Arial" w:cs="Arial" w:eastAsia="Arial" w:hAnsi="Arial"/>
          <w:b/>
          <w:bCs/>
          <w:color w:val="2E75B6"/>
          <w:sz w:val="22"/>
          <w:szCs w:val="22"/>
        </w:rPr>
        <w:t xml:space="preserve">3.1  The energy-constraint ratio</w:t>
      </w:r>
    </w:p>
    <w:p>
      <w:pPr>
        <w:spacing w:after="90" w:before="90"/>
        <w:jc w:val="both"/>
      </w:pPr>
      <w:r>
        <w:rPr>
          <w:rFonts w:ascii="Georgia" w:cs="Georgia" w:eastAsia="Georgia" w:hAnsi="Georgia"/>
          <w:color w:val="252525"/>
          <w:sz w:val="21"/>
          <w:szCs w:val="21"/>
        </w:rPr>
        <w:t xml:space="preserve">Define the energy-constraint ratio as the ratio of fluctuation energy to barrier height:</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Borders>
              <w:top w:val="single" w:color="2E75B6" w:sz="1"/>
              <w:left w:val="single" w:color="2E75B6" w:sz="1"/>
              <w:bottom w:val="single" w:color="2E75B6" w:sz="1"/>
              <w:right w:val="single" w:color="2E75B6" w:sz="1"/>
            </w:tcBorders>
            <w:shd w:fill="EEF3FF" w:val="clear"/>
            <w:tcMar>
              <w:top w:type="dxa" w:w="100"/>
              <w:left w:type="dxa" w:w="200"/>
              <w:bottom w:type="dxa" w:w="100"/>
              <w:right w:type="dxa" w:w="200"/>
            </w:tcMar>
          </w:tcPr>
          <w:p>
            <w:pPr>
              <w:spacing w:after="30" w:before="30"/>
              <w:jc w:val="center"/>
            </w:pPr>
            <w:r>
              <w:rPr>
                <w:rFonts w:ascii="Courier New" w:cs="Courier New" w:eastAsia="Courier New" w:hAnsi="Courier New"/>
                <w:color w:val="1F3864"/>
                <w:sz w:val="19"/>
                <w:szCs w:val="19"/>
              </w:rPr>
              <w:t xml:space="preserve">R = D / ΔV     [dimensionless]</w:t>
            </w:r>
          </w:p>
        </w:tc>
      </w:tr>
    </w:tbl>
    <w:p>
      <w:pPr>
        <w:spacing w:after="90" w:before="90"/>
        <w:jc w:val="both"/>
      </w:pPr>
      <w:r>
        <w:rPr>
          <w:rFonts w:ascii="Georgia" w:cs="Georgia" w:eastAsia="Georgia" w:hAnsi="Georgia"/>
          <w:color w:val="252525"/>
          <w:sz w:val="21"/>
          <w:szCs w:val="21"/>
        </w:rPr>
        <w:t xml:space="preserve">R &lt; 1: system is contained (barrier traps noise). R ≥ 1: boundary crossing is noise-accessible. The critical condition R ~ 1 is the unified control condition for all boundary types. This single ratio replaces the need to track D and μ separately when classifying stability.</w:t>
      </w:r>
    </w:p>
    <w:p>
      <w:pPr>
        <w:spacing w:after="50" w:before="50"/>
      </w:pPr>
      <w:r>
        <w:rPr>
          <w:rFonts w:ascii="Georgia" w:cs="Georgia" w:eastAsia="Georgia" w:hAnsi="Georgia"/>
          <w:color w:val="252525"/>
          <w:sz w:val="21"/>
          <w:szCs w:val="21"/>
        </w:rPr>
        <w:t xml:space="preserve"/>
      </w:r>
    </w:p>
    <w:p>
      <w:pPr>
        <w:pStyle w:val="Heading2"/>
        <w:spacing w:after="80" w:before="240"/>
      </w:pPr>
      <w:r>
        <w:rPr>
          <w:rFonts w:ascii="Arial" w:cs="Arial" w:eastAsia="Arial" w:hAnsi="Arial"/>
          <w:b/>
          <w:bCs/>
          <w:color w:val="2E75B6"/>
          <w:sz w:val="22"/>
          <w:szCs w:val="22"/>
        </w:rPr>
        <w:t xml:space="preserve">3.2  The general scaling law</w:t>
      </w:r>
    </w:p>
    <w:p>
      <w:pPr>
        <w:spacing w:after="90" w:before="90"/>
        <w:jc w:val="both"/>
      </w:pPr>
      <w:r>
        <w:rPr>
          <w:rFonts w:ascii="Georgia" w:cs="Georgia" w:eastAsia="Georgia" w:hAnsi="Georgia"/>
          <w:color w:val="252525"/>
          <w:sz w:val="21"/>
          <w:szCs w:val="21"/>
        </w:rPr>
        <w:t xml:space="preserve">For a barrier of the form ΔV ~ μⁿ, the critical condition R ~ 1 gives: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Borders>
              <w:top w:val="single" w:color="2E75B6" w:sz="1"/>
              <w:left w:val="single" w:color="2E75B6" w:sz="1"/>
              <w:bottom w:val="single" w:color="2E75B6" w:sz="1"/>
              <w:right w:val="single" w:color="2E75B6" w:sz="1"/>
            </w:tcBorders>
            <w:shd w:fill="EEF3FF" w:val="clear"/>
            <w:tcMar>
              <w:top w:type="dxa" w:w="100"/>
              <w:left w:type="dxa" w:w="200"/>
              <w:bottom w:type="dxa" w:w="100"/>
              <w:right w:type="dxa" w:w="200"/>
            </w:tcMar>
          </w:tcPr>
          <w:p>
            <w:pPr>
              <w:spacing w:after="30" w:before="30"/>
              <w:jc w:val="center"/>
            </w:pPr>
            <w:r>
              <w:rPr>
                <w:rFonts w:ascii="Courier New" w:cs="Courier New" w:eastAsia="Courier New" w:hAnsi="Courier New"/>
                <w:color w:val="1F3864"/>
                <w:sz w:val="19"/>
                <w:szCs w:val="19"/>
              </w:rPr>
              <w:t xml:space="preserve">D / μⁿ ~ 1  →  μ_c ~ D^{1/n}</w:t>
            </w:r>
          </w:p>
        </w:tc>
      </w:tr>
    </w:tbl>
    <w:p>
      <w:pPr>
        <w:spacing w:after="90" w:before="90"/>
        <w:jc w:val="both"/>
      </w:pPr>
      <w:r>
        <w:rPr>
          <w:rFonts w:ascii="Georgia" w:cs="Georgia" w:eastAsia="Georgia" w:hAnsi="Georgia"/>
          <w:color w:val="252525"/>
          <w:sz w:val="21"/>
          <w:szCs w:val="21"/>
        </w:rPr>
        <w:t xml:space="preserve">The boundary retreats toward the corridor center by a distance ΔG ~ D^{1/n}. This is the noise-scaling exponent. The three boundary classes give three distinct exponents: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Borders>
              <w:top w:val="single" w:color="2E75B6" w:sz="1"/>
              <w:left w:val="single" w:color="2E75B6" w:sz="1"/>
              <w:bottom w:val="single" w:color="2E75B6" w:sz="1"/>
              <w:right w:val="single" w:color="2E75B6" w:sz="1"/>
            </w:tcBorders>
            <w:shd w:fill="EEF3FF" w:val="clear"/>
            <w:tcMar>
              <w:top w:type="dxa" w:w="100"/>
              <w:left w:type="dxa" w:w="200"/>
              <w:bottom w:type="dxa" w:w="100"/>
              <w:right w:type="dxa" w:w="200"/>
            </w:tcMar>
          </w:tcPr>
          <w:p>
            <w:pPr>
              <w:spacing w:after="30" w:before="30"/>
              <w:jc w:val="center"/>
            </w:pPr>
            <w:r>
              <w:rPr>
                <w:rFonts w:ascii="Courier New" w:cs="Courier New" w:eastAsia="Courier New" w:hAnsi="Courier New"/>
                <w:color w:val="1F3864"/>
                <w:sz w:val="19"/>
                <w:szCs w:val="19"/>
              </w:rPr>
              <w:t xml:space="preserve">TC:  n = 3,    ΔG⁻ ~ D^{1/3}     [starvation erosion]</w:t>
            </w:r>
          </w:p>
        </w:tc>
      </w:tr>
    </w:tbl>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Borders>
              <w:top w:val="single" w:color="2E75B6" w:sz="1"/>
              <w:left w:val="single" w:color="2E75B6" w:sz="1"/>
              <w:bottom w:val="single" w:color="2E75B6" w:sz="1"/>
              <w:right w:val="single" w:color="2E75B6" w:sz="1"/>
            </w:tcBorders>
            <w:shd w:fill="EEF3FF" w:val="clear"/>
            <w:tcMar>
              <w:top w:type="dxa" w:w="100"/>
              <w:left w:type="dxa" w:w="200"/>
              <w:bottom w:type="dxa" w:w="100"/>
              <w:right w:type="dxa" w:w="200"/>
            </w:tcMar>
          </w:tcPr>
          <w:p>
            <w:pPr>
              <w:spacing w:after="30" w:before="30"/>
              <w:jc w:val="center"/>
            </w:pPr>
            <w:r>
              <w:rPr>
                <w:rFonts w:ascii="Courier New" w:cs="Courier New" w:eastAsia="Courier New" w:hAnsi="Courier New"/>
                <w:color w:val="1F3864"/>
                <w:sz w:val="19"/>
                <w:szCs w:val="19"/>
              </w:rPr>
              <w:t xml:space="preserve">PF:  n = 2,    ΔG_s ~ D^{1/2}</w:t>
            </w:r>
          </w:p>
        </w:tc>
      </w:tr>
    </w:tbl>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Borders>
              <w:top w:val="single" w:color="2E75B6" w:sz="1"/>
              <w:left w:val="single" w:color="2E75B6" w:sz="1"/>
              <w:bottom w:val="single" w:color="2E75B6" w:sz="1"/>
              <w:right w:val="single" w:color="2E75B6" w:sz="1"/>
            </w:tcBorders>
            <w:shd w:fill="EEF3FF" w:val="clear"/>
            <w:tcMar>
              <w:top w:type="dxa" w:w="100"/>
              <w:left w:type="dxa" w:w="200"/>
              <w:bottom w:type="dxa" w:w="100"/>
              <w:right w:type="dxa" w:w="200"/>
            </w:tcMar>
          </w:tcPr>
          <w:p>
            <w:pPr>
              <w:spacing w:after="30" w:before="30"/>
              <w:jc w:val="center"/>
            </w:pPr>
            <w:r>
              <w:rPr>
                <w:rFonts w:ascii="Courier New" w:cs="Courier New" w:eastAsia="Courier New" w:hAnsi="Courier New"/>
                <w:color w:val="1F3864"/>
                <w:sz w:val="19"/>
                <w:szCs w:val="19"/>
              </w:rPr>
              <w:t xml:space="preserve">SN:  n = 3/2,  ΔG⁺ ~ D^{2/3}     [cascade erosion]</w:t>
            </w:r>
          </w:p>
        </w:tc>
      </w:tr>
    </w:tbl>
    <w:p>
      <w:pPr>
        <w:spacing w:after="50" w:before="50"/>
      </w:pPr>
      <w:r>
        <w:rPr>
          <w:rFonts w:ascii="Georgia" w:cs="Georgia" w:eastAsia="Georgia" w:hAnsi="Georgia"/>
          <w:color w:val="252525"/>
          <w:sz w:val="21"/>
          <w:szCs w:val="21"/>
        </w:rPr>
        <w:t xml:space="preserve"/>
      </w:r>
    </w:p>
    <w:p>
      <w:pPr>
        <w:pStyle w:val="Heading2"/>
        <w:spacing w:after="80" w:before="240"/>
      </w:pPr>
      <w:r>
        <w:rPr>
          <w:rFonts w:ascii="Arial" w:cs="Arial" w:eastAsia="Arial" w:hAnsi="Arial"/>
          <w:b/>
          <w:bCs/>
          <w:color w:val="2E75B6"/>
          <w:sz w:val="22"/>
          <w:szCs w:val="22"/>
        </w:rPr>
        <w:t xml:space="preserve">3.3  The 2:1 exponent ratio</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Borders>
              <w:top w:val="single" w:color="1A5C2A" w:sz="1"/>
              <w:left w:val="single" w:color="1A5C2A" w:sz="1"/>
              <w:bottom w:val="single" w:color="1A5C2A" w:sz="1"/>
              <w:right w:val="single" w:color="1A5C2A" w:sz="1"/>
            </w:tcBorders>
            <w:shd w:fill="E2F0E6" w:val="clear"/>
            <w:tcMar>
              <w:top w:type="dxa" w:w="90"/>
              <w:left w:type="dxa" w:w="160"/>
              <w:bottom w:type="dxa" w:w="90"/>
              <w:right w:type="dxa" w:w="160"/>
            </w:tcMar>
          </w:tcPr>
          <w:p>
            <w:pPr>
              <w:spacing w:after="20" w:before="40"/>
            </w:pPr>
            <w:r>
              <w:rPr>
                <w:rFonts w:ascii="Arial" w:cs="Arial" w:eastAsia="Arial" w:hAnsi="Arial"/>
                <w:b/>
                <w:bCs/>
                <w:color w:val="1A5C2A"/>
                <w:sz w:val="18"/>
                <w:szCs w:val="18"/>
              </w:rPr>
              <w:t xml:space="preserve">Theorem (2:1 ratio)  </w:t>
            </w:r>
            <w:r>
              <w:rPr>
                <w:rFonts w:ascii="Arial" w:cs="Arial" w:eastAsia="Arial" w:hAnsi="Arial"/>
                <w:b/>
                <w:bCs/>
                <w:color w:val="1A5C2A"/>
                <w:sz w:val="16"/>
                <w:szCs w:val="16"/>
              </w:rPr>
              <w:t xml:space="preserve">[DERIVED]</w:t>
            </w:r>
          </w:p>
          <w:p>
            <w:pPr>
              <w:spacing w:after="48" w:before="16"/>
              <w:jc w:val="both"/>
            </w:pPr>
            <w:r>
              <w:rPr>
                <w:rFonts w:ascii="Georgia" w:cs="Georgia" w:eastAsia="Georgia" w:hAnsi="Georgia"/>
                <w:color w:val="252525"/>
                <w:sz w:val="21"/>
                <w:szCs w:val="21"/>
              </w:rPr>
              <w:t xml:space="preserve">For any system in the activity-resource class, the ratio of noise-scaling exponents for the SN cascade boundary and the TC starvation boundary is exactly 2, independent of all model parameters:  </w:t>
            </w:r>
            <w:r>
              <w:rPr>
                <w:rFonts w:ascii="Courier New" w:cs="Courier New" w:eastAsia="Courier New" w:hAnsi="Courier New"/>
                <w:color w:val="1F3864"/>
                <w:sz w:val="19"/>
                <w:szCs w:val="19"/>
              </w:rPr>
              <w:t xml:space="preserve">(2/3)/(1/3) = 2</w:t>
            </w:r>
            <w:r>
              <w:rPr>
                <w:rFonts w:ascii="Georgia" w:cs="Georgia" w:eastAsia="Georgia" w:hAnsi="Georgia"/>
                <w:color w:val="252525"/>
                <w:sz w:val="21"/>
                <w:szCs w:val="21"/>
              </w:rPr>
              <w:t xml:space="preserve">  This ratio is a structural consequence of the barrier geometry — SN barrier μ^{3/2} vs. TC barrier μ³ — not of any model-specific parameter.</w:t>
            </w:r>
          </w:p>
        </w:tc>
      </w:tr>
    </w:tbl>
    <w:p>
      <w:pPr>
        <w:spacing w:after="90" w:before="90"/>
        <w:jc w:val="both"/>
      </w:pPr>
      <w:r>
        <w:rPr>
          <w:rFonts w:ascii="Georgia" w:cs="Georgia" w:eastAsia="Georgia" w:hAnsi="Georgia"/>
          <w:color w:val="252525"/>
          <w:sz w:val="21"/>
          <w:szCs w:val="21"/>
        </w:rPr>
        <w:t xml:space="preserve">Numerical validation: 1D normal form simulations recover TC slope 0.334 ± 0.008, SN slope 0.661 ± 0.011, ratio 1.979 — within 1% of the exact 2.</w:t>
      </w:r>
    </w:p>
    <w:p>
      <w:pPr>
        <w:spacing w:after="90" w:before="90"/>
        <w:jc w:val="both"/>
      </w:pPr>
      <w:r>
        <w:rPr>
          <w:rFonts w:ascii="Georgia" w:cs="Georgia" w:eastAsia="Georgia" w:hAnsi="Georgia"/>
          <w:b/>
          <w:bCs/>
          <w:color w:val="252525"/>
          <w:sz w:val="21"/>
          <w:szCs w:val="21"/>
        </w:rPr>
        <w:t xml:space="preserve">Honest caveat: </w:t>
      </w:r>
      <w:r>
        <w:rPr>
          <w:rFonts w:ascii="Georgia" w:cs="Georgia" w:eastAsia="Georgia" w:hAnsi="Georgia"/>
          <w:color w:val="252525"/>
          <w:sz w:val="21"/>
          <w:szCs w:val="21"/>
        </w:rPr>
        <w:t xml:space="preserve">Leading order for pure normal forms in the low-noise limit. Real systems show ratios near 2 with systematic corrections. Structured exhaust simulations give slope 0.603 vs 0.5 at the SN boundary — within the stated validity range but not identical. Treat as directional baseline.</w:t>
      </w:r>
    </w:p>
    <w:p>
      <w:pPr>
        <w:spacing w:after="50" w:before="50"/>
      </w:pPr>
      <w:r>
        <w:rPr>
          <w:rFonts w:ascii="Georgia" w:cs="Georgia" w:eastAsia="Georgia" w:hAnsi="Georgia"/>
          <w:color w:val="252525"/>
          <w:sz w:val="21"/>
          <w:szCs w:val="21"/>
        </w:rPr>
        <w:t xml:space="preserve"/>
      </w:r>
    </w:p>
    <w:p>
      <w:pPr>
        <w:pStyle w:val="Heading2"/>
        <w:spacing w:after="80" w:before="240"/>
      </w:pPr>
      <w:r>
        <w:rPr>
          <w:rFonts w:ascii="Arial" w:cs="Arial" w:eastAsia="Arial" w:hAnsi="Arial"/>
          <w:b/>
          <w:bCs/>
          <w:color w:val="2E75B6"/>
          <w:sz w:val="22"/>
          <w:szCs w:val="22"/>
        </w:rPr>
        <w:t xml:space="preserve">3.4  Level-dependent fragility</w:t>
      </w:r>
    </w:p>
    <w:p>
      <w:pPr>
        <w:spacing w:after="90" w:before="90"/>
        <w:jc w:val="both"/>
      </w:pPr>
      <w:r>
        <w:rPr>
          <w:rFonts w:ascii="Georgia" w:cs="Georgia" w:eastAsia="Georgia" w:hAnsi="Georgia"/>
          <w:color w:val="252525"/>
          <w:sz w:val="21"/>
          <w:szCs w:val="21"/>
        </w:rPr>
        <w:t xml:space="preserve">For a hierarchy of n levels, define the energy-constraint ratio at each level using the Planck-normalized C-function C(n) = ΔV_TC(n)/ΔV_TC(0):</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Borders>
              <w:top w:val="single" w:color="2E75B6" w:sz="1"/>
              <w:left w:val="single" w:color="2E75B6" w:sz="1"/>
              <w:bottom w:val="single" w:color="2E75B6" w:sz="1"/>
              <w:right w:val="single" w:color="2E75B6" w:sz="1"/>
            </w:tcBorders>
            <w:shd w:fill="EEF3FF" w:val="clear"/>
            <w:tcMar>
              <w:top w:type="dxa" w:w="100"/>
              <w:left w:type="dxa" w:w="200"/>
              <w:bottom w:type="dxa" w:w="100"/>
              <w:right w:type="dxa" w:w="200"/>
            </w:tcMar>
          </w:tcPr>
          <w:p>
            <w:pPr>
              <w:spacing w:after="30" w:before="30"/>
              <w:jc w:val="center"/>
            </w:pPr>
            <w:r>
              <w:rPr>
                <w:rFonts w:ascii="Courier New" w:cs="Courier New" w:eastAsia="Courier New" w:hAnsi="Courier New"/>
                <w:color w:val="1F3864"/>
                <w:sz w:val="19"/>
                <w:szCs w:val="19"/>
              </w:rPr>
              <w:t xml:space="preserve">R_n = D_n / ΔV_TC(n) = D_n / (C(n) × ΔV_TC(0))</w:t>
            </w:r>
          </w:p>
        </w:tc>
      </w:tr>
    </w:tbl>
    <w:p>
      <w:pPr>
        <w:spacing w:after="90" w:before="90"/>
        <w:jc w:val="both"/>
      </w:pPr>
      <w:r>
        <w:rPr>
          <w:rFonts w:ascii="Georgia" w:cs="Georgia" w:eastAsia="Georgia" w:hAnsi="Georgia"/>
          <w:color w:val="252525"/>
          <w:sz w:val="21"/>
          <w:szCs w:val="21"/>
        </w:rPr>
        <w:t xml:space="preserve">Since C(n) decreases monotonically (derived in Section 12), R_n increases as n increases unless D_n decreases proportionally. Higher organizational levels operate with their TC barriers more nearly saturated by their noise environment. This is the fragility gradient: higher-level structures are inherently less stable against noise perturbations in absolute energy terms.</w:t>
      </w:r>
    </w:p>
    <w:p>
      <w:pPr>
        <w:spacing w:after="50" w:before="50"/>
      </w:pPr>
      <w:r>
        <w:rPr>
          <w:rFonts w:ascii="Georgia" w:cs="Georgia" w:eastAsia="Georgia" w:hAnsi="Georgia"/>
          <w:color w:val="252525"/>
          <w:sz w:val="21"/>
          <w:szCs w:val="21"/>
        </w:rPr>
        <w:t xml:space="preserve"/>
      </w:r>
    </w:p>
    <w:p>
      <w:pPr>
        <w:pStyle w:val="Heading1"/>
        <w:pBdr>
          <w:bottom w:val="single" w:color="2E75B6" w:sz="6" w:space="3"/>
        </w:pBdr>
        <w:spacing w:after="110" w:before="360"/>
      </w:pPr>
      <w:r>
        <w:rPr>
          <w:rFonts w:ascii="Arial" w:cs="Arial" w:eastAsia="Arial" w:hAnsi="Arial"/>
          <w:b/>
          <w:bCs/>
          <w:color w:val="1F3864"/>
          <w:sz w:val="26"/>
          <w:szCs w:val="26"/>
        </w:rPr>
        <w:t xml:space="preserve">4.  Kramers Escape Rates</w:t>
      </w:r>
    </w:p>
    <w:p>
      <w:pPr>
        <w:pStyle w:val="Heading2"/>
        <w:spacing w:after="80" w:before="240"/>
      </w:pPr>
      <w:r>
        <w:rPr>
          <w:rFonts w:ascii="Arial" w:cs="Arial" w:eastAsia="Arial" w:hAnsi="Arial"/>
          <w:b/>
          <w:bCs/>
          <w:color w:val="2E75B6"/>
          <w:sz w:val="22"/>
          <w:szCs w:val="22"/>
        </w:rPr>
        <w:t xml:space="preserve">4.1  The Kramers formula</w:t>
      </w:r>
    </w:p>
    <w:p>
      <w:pPr>
        <w:spacing w:after="90" w:before="90"/>
        <w:jc w:val="both"/>
      </w:pPr>
      <w:r>
        <w:rPr>
          <w:rFonts w:ascii="Georgia" w:cs="Georgia" w:eastAsia="Georgia" w:hAnsi="Georgia"/>
          <w:color w:val="252525"/>
          <w:sz w:val="21"/>
          <w:szCs w:val="21"/>
        </w:rPr>
        <w:t xml:space="preserve">For a 1D potential well with curvature ω_well at the stable fixed point and curvature |ω_barrier| at the unstable fixed point (barrier), the mean first passage time from well to barrier is: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Borders>
              <w:top w:val="single" w:color="2E75B6" w:sz="1"/>
              <w:left w:val="single" w:color="2E75B6" w:sz="1"/>
              <w:bottom w:val="single" w:color="2E75B6" w:sz="1"/>
              <w:right w:val="single" w:color="2E75B6" w:sz="1"/>
            </w:tcBorders>
            <w:shd w:fill="EEF3FF" w:val="clear"/>
            <w:tcMar>
              <w:top w:type="dxa" w:w="100"/>
              <w:left w:type="dxa" w:w="200"/>
              <w:bottom w:type="dxa" w:w="100"/>
              <w:right w:type="dxa" w:w="200"/>
            </w:tcMar>
          </w:tcPr>
          <w:p>
            <w:pPr>
              <w:spacing w:after="30" w:before="30"/>
              <w:jc w:val="center"/>
            </w:pPr>
            <w:r>
              <w:rPr>
                <w:rFonts w:ascii="Courier New" w:cs="Courier New" w:eastAsia="Courier New" w:hAnsi="Courier New"/>
                <w:color w:val="1F3864"/>
                <w:sz w:val="19"/>
                <w:szCs w:val="19"/>
              </w:rPr>
              <w:t xml:space="preserve">T = (2π / (ω_well × ω_barrier)) × exp(ΔV / D)</w:t>
            </w:r>
          </w:p>
        </w:tc>
      </w:tr>
    </w:tbl>
    <w:p>
      <w:pPr>
        <w:spacing w:after="90" w:before="90"/>
        <w:jc w:val="both"/>
      </w:pPr>
      <w:r>
        <w:rPr>
          <w:rFonts w:ascii="Georgia" w:cs="Georgia" w:eastAsia="Georgia" w:hAnsi="Georgia"/>
          <w:color w:val="252525"/>
          <w:sz w:val="21"/>
          <w:szCs w:val="21"/>
        </w:rPr>
        <w:t xml:space="preserve">Applied to each normal form (using the curvatures from Section 2.5):</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Borders>
              <w:top w:val="single" w:color="2E75B6" w:sz="1"/>
              <w:left w:val="single" w:color="2E75B6" w:sz="1"/>
              <w:bottom w:val="single" w:color="2E75B6" w:sz="1"/>
              <w:right w:val="single" w:color="2E75B6" w:sz="1"/>
            </w:tcBorders>
            <w:shd w:fill="EEF3FF" w:val="clear"/>
            <w:tcMar>
              <w:top w:type="dxa" w:w="100"/>
              <w:left w:type="dxa" w:w="200"/>
              <w:bottom w:type="dxa" w:w="100"/>
              <w:right w:type="dxa" w:w="200"/>
            </w:tcMar>
          </w:tcPr>
          <w:p>
            <w:pPr>
              <w:spacing w:after="30" w:before="30"/>
              <w:jc w:val="center"/>
            </w:pPr>
            <w:r>
              <w:rPr>
                <w:rFonts w:ascii="Courier New" w:cs="Courier New" w:eastAsia="Courier New" w:hAnsi="Courier New"/>
                <w:color w:val="1F3864"/>
                <w:sz w:val="19"/>
                <w:szCs w:val="19"/>
              </w:rPr>
              <w:t xml:space="preserve">T_TC  = (2π / μ) × exp(μ³ / 6D)</w:t>
            </w:r>
          </w:p>
        </w:tc>
      </w:tr>
    </w:tbl>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Borders>
              <w:top w:val="single" w:color="2E75B6" w:sz="1"/>
              <w:left w:val="single" w:color="2E75B6" w:sz="1"/>
              <w:bottom w:val="single" w:color="2E75B6" w:sz="1"/>
              <w:right w:val="single" w:color="2E75B6" w:sz="1"/>
            </w:tcBorders>
            <w:shd w:fill="EEF3FF" w:val="clear"/>
            <w:tcMar>
              <w:top w:type="dxa" w:w="100"/>
              <w:left w:type="dxa" w:w="200"/>
              <w:bottom w:type="dxa" w:w="100"/>
              <w:right w:type="dxa" w:w="200"/>
            </w:tcMar>
          </w:tcPr>
          <w:p>
            <w:pPr>
              <w:spacing w:after="30" w:before="30"/>
              <w:jc w:val="center"/>
            </w:pPr>
            <w:r>
              <w:rPr>
                <w:rFonts w:ascii="Courier New" w:cs="Courier New" w:eastAsia="Courier New" w:hAnsi="Courier New"/>
                <w:color w:val="1F3864"/>
                <w:sz w:val="19"/>
                <w:szCs w:val="19"/>
              </w:rPr>
              <w:t xml:space="preserve">T_SN  = (π / √μ) × exp(4μ^{3/2} / 3D)</w:t>
            </w:r>
          </w:p>
        </w:tc>
      </w:tr>
    </w:tbl>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Borders>
              <w:top w:val="single" w:color="2E75B6" w:sz="1"/>
              <w:left w:val="single" w:color="2E75B6" w:sz="1"/>
              <w:bottom w:val="single" w:color="2E75B6" w:sz="1"/>
              <w:right w:val="single" w:color="2E75B6" w:sz="1"/>
            </w:tcBorders>
            <w:shd w:fill="EEF3FF" w:val="clear"/>
            <w:tcMar>
              <w:top w:type="dxa" w:w="100"/>
              <w:left w:type="dxa" w:w="200"/>
              <w:bottom w:type="dxa" w:w="100"/>
              <w:right w:type="dxa" w:w="200"/>
            </w:tcMar>
          </w:tcPr>
          <w:p>
            <w:pPr>
              <w:spacing w:after="30" w:before="30"/>
              <w:jc w:val="center"/>
            </w:pPr>
            <w:r>
              <w:rPr>
                <w:rFonts w:ascii="Courier New" w:cs="Courier New" w:eastAsia="Courier New" w:hAnsi="Courier New"/>
                <w:color w:val="1F3864"/>
                <w:sz w:val="19"/>
                <w:szCs w:val="19"/>
              </w:rPr>
              <w:t xml:space="preserve">T_PF  = (√2 π / μ) × exp(μ² / 4D)</w:t>
            </w:r>
          </w:p>
        </w:tc>
      </w:tr>
    </w:tbl>
    <w:p>
      <w:pPr>
        <w:spacing w:after="50" w:before="50"/>
      </w:pPr>
      <w:r>
        <w:rPr>
          <w:rFonts w:ascii="Georgia" w:cs="Georgia" w:eastAsia="Georgia" w:hAnsi="Georgia"/>
          <w:color w:val="252525"/>
          <w:sz w:val="21"/>
          <w:szCs w:val="21"/>
        </w:rPr>
        <w:t xml:space="preserve"/>
      </w:r>
    </w:p>
    <w:p>
      <w:pPr>
        <w:pStyle w:val="Heading2"/>
        <w:spacing w:after="80" w:before="240"/>
      </w:pPr>
      <w:r>
        <w:rPr>
          <w:rFonts w:ascii="Arial" w:cs="Arial" w:eastAsia="Arial" w:hAnsi="Arial"/>
          <w:b/>
          <w:bCs/>
          <w:color w:val="2E75B6"/>
          <w:sz w:val="22"/>
          <w:szCs w:val="22"/>
        </w:rPr>
        <w:t xml:space="preserve">4.2  Derivation of noise-scaling exponents from Kramers</w:t>
      </w:r>
    </w:p>
    <w:p>
      <w:pPr>
        <w:spacing w:after="90" w:before="90"/>
        <w:jc w:val="both"/>
      </w:pPr>
      <w:r>
        <w:rPr>
          <w:rFonts w:ascii="Georgia" w:cs="Georgia" w:eastAsia="Georgia" w:hAnsi="Georgia"/>
          <w:color w:val="252525"/>
          <w:sz w:val="21"/>
          <w:szCs w:val="21"/>
        </w:rPr>
        <w:t xml:space="preserve">The corridor half-width ΔG is the distance from the corridor center to the boundary in G-space. Setting T equal to the observation timescale τ_obs: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Borders>
              <w:top w:val="single" w:color="2E75B6" w:sz="1"/>
              <w:left w:val="single" w:color="2E75B6" w:sz="1"/>
              <w:bottom w:val="single" w:color="2E75B6" w:sz="1"/>
              <w:right w:val="single" w:color="2E75B6" w:sz="1"/>
            </w:tcBorders>
            <w:shd w:fill="EEF3FF" w:val="clear"/>
            <w:tcMar>
              <w:top w:type="dxa" w:w="100"/>
              <w:left w:type="dxa" w:w="200"/>
              <w:bottom w:type="dxa" w:w="100"/>
              <w:right w:type="dxa" w:w="200"/>
            </w:tcMar>
          </w:tcPr>
          <w:p>
            <w:pPr>
              <w:spacing w:after="30" w:before="30"/>
              <w:jc w:val="center"/>
            </w:pPr>
            <w:r>
              <w:rPr>
                <w:rFonts w:ascii="Courier New" w:cs="Courier New" w:eastAsia="Courier New" w:hAnsi="Courier New"/>
                <w:color w:val="1F3864"/>
                <w:sz w:val="19"/>
                <w:szCs w:val="19"/>
              </w:rPr>
              <w:t xml:space="preserve">ΔV(G − G_boundary) ~ D × ln(ω₀ τ_obs)  ~  D  [ignoring log factor]</w:t>
            </w:r>
          </w:p>
        </w:tc>
      </w:tr>
    </w:tbl>
    <w:p>
      <w:pPr>
        <w:spacing w:after="90" w:before="90"/>
        <w:jc w:val="both"/>
      </w:pPr>
      <w:r>
        <w:rPr>
          <w:rFonts w:ascii="Georgia" w:cs="Georgia" w:eastAsia="Georgia" w:hAnsi="Georgia"/>
          <w:color w:val="252525"/>
          <w:sz w:val="21"/>
          <w:szCs w:val="21"/>
        </w:rPr>
        <w:t xml:space="preserve">The Kramers condition ΔV ~ D is equation R ~ 1 (Section 3.1). The noise-scaling exponents follow immediately from ΔV ~ μⁿ as derived in Section 3.2. The prefactor analysis (curvature ratios) contributes subleading corrections not present in the leading exponent.</w:t>
      </w:r>
    </w:p>
    <w:p>
      <w:pPr>
        <w:spacing w:after="50" w:before="50"/>
      </w:pPr>
      <w:r>
        <w:rPr>
          <w:rFonts w:ascii="Georgia" w:cs="Georgia" w:eastAsia="Georgia" w:hAnsi="Georgia"/>
          <w:color w:val="252525"/>
          <w:sz w:val="21"/>
          <w:szCs w:val="21"/>
        </w:rPr>
        <w:t xml:space="preserve"/>
      </w:r>
    </w:p>
    <w:p>
      <w:pPr>
        <w:pStyle w:val="Heading1"/>
        <w:pBdr>
          <w:bottom w:val="single" w:color="2E75B6" w:sz="6" w:space="3"/>
        </w:pBdr>
        <w:spacing w:after="110" w:before="360"/>
      </w:pPr>
      <w:r>
        <w:rPr>
          <w:rFonts w:ascii="Arial" w:cs="Arial" w:eastAsia="Arial" w:hAnsi="Arial"/>
          <w:b/>
          <w:bCs/>
          <w:color w:val="1F3864"/>
          <w:sz w:val="26"/>
          <w:szCs w:val="26"/>
        </w:rPr>
        <w:t xml:space="preserve">5.  The Corridor Center</w:t>
      </w:r>
    </w:p>
    <w:p>
      <w:pPr>
        <w:pStyle w:val="Heading2"/>
        <w:spacing w:after="80" w:before="240"/>
      </w:pPr>
      <w:r>
        <w:rPr>
          <w:rFonts w:ascii="Arial" w:cs="Arial" w:eastAsia="Arial" w:hAnsi="Arial"/>
          <w:b/>
          <w:bCs/>
          <w:color w:val="2E75B6"/>
          <w:sz w:val="22"/>
          <w:szCs w:val="22"/>
        </w:rPr>
        <w:t xml:space="preserve">5.1  Definition</w:t>
      </w:r>
    </w:p>
    <w:p>
      <w:pPr>
        <w:spacing w:after="90" w:before="90"/>
        <w:jc w:val="both"/>
      </w:pPr>
      <w:r>
        <w:rPr>
          <w:rFonts w:ascii="Georgia" w:cs="Georgia" w:eastAsia="Georgia" w:hAnsi="Georgia"/>
          <w:color w:val="252525"/>
          <w:sz w:val="21"/>
          <w:szCs w:val="21"/>
        </w:rPr>
        <w:t xml:space="preserve">The corridor center G*(D) is defined as the point where mean first passage times to both boundaries are equal:  T_TC(G*) = T_SN(G*).  For the TC/SN corridor:</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Borders>
              <w:top w:val="single" w:color="2E75B6" w:sz="1"/>
              <w:left w:val="single" w:color="2E75B6" w:sz="1"/>
              <w:bottom w:val="single" w:color="2E75B6" w:sz="1"/>
              <w:right w:val="single" w:color="2E75B6" w:sz="1"/>
            </w:tcBorders>
            <w:shd w:fill="EEF3FF" w:val="clear"/>
            <w:tcMar>
              <w:top w:type="dxa" w:w="100"/>
              <w:left w:type="dxa" w:w="200"/>
              <w:bottom w:type="dxa" w:w="100"/>
              <w:right w:type="dxa" w:w="200"/>
            </w:tcMar>
          </w:tcPr>
          <w:p>
            <w:pPr>
              <w:spacing w:after="30" w:before="30"/>
              <w:jc w:val="center"/>
            </w:pPr>
            <w:r>
              <w:rPr>
                <w:rFonts w:ascii="Courier New" w:cs="Courier New" w:eastAsia="Courier New" w:hAnsi="Courier New"/>
                <w:color w:val="1F3864"/>
                <w:sz w:val="19"/>
                <w:szCs w:val="19"/>
              </w:rPr>
              <w:t xml:space="preserve">ln(2Λ / √μ*) = Φ(μ*) / D</w:t>
            </w:r>
          </w:p>
        </w:tc>
      </w:tr>
    </w:tbl>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Borders>
              <w:top w:val="single" w:color="2E75B6" w:sz="1"/>
              <w:left w:val="single" w:color="2E75B6" w:sz="1"/>
              <w:bottom w:val="single" w:color="2E75B6" w:sz="1"/>
              <w:right w:val="single" w:color="2E75B6" w:sz="1"/>
            </w:tcBorders>
            <w:shd w:fill="EEF3FF" w:val="clear"/>
            <w:tcMar>
              <w:top w:type="dxa" w:w="100"/>
              <w:left w:type="dxa" w:w="200"/>
              <w:bottom w:type="dxa" w:w="100"/>
              <w:right w:type="dxa" w:w="200"/>
            </w:tcMar>
          </w:tcPr>
          <w:p>
            <w:pPr>
              <w:spacing w:after="30" w:before="30"/>
              <w:jc w:val="center"/>
            </w:pPr>
            <w:r>
              <w:rPr>
                <w:rFonts w:ascii="Courier New" w:cs="Courier New" w:eastAsia="Courier New" w:hAnsi="Courier New"/>
                <w:color w:val="1F3864"/>
                <w:sz w:val="19"/>
                <w:szCs w:val="19"/>
              </w:rPr>
              <w:t xml:space="preserve">where  Φ(μ) = 4μ^{3/2}/3 − μ³/6  and  Λ = Γρ (corridor asymmetry parameter)</w:t>
            </w:r>
          </w:p>
        </w:tc>
      </w:tr>
    </w:tbl>
    <w:p>
      <w:pPr>
        <w:spacing w:after="50" w:before="50"/>
      </w:pPr>
      <w:r>
        <w:rPr>
          <w:rFonts w:ascii="Georgia" w:cs="Georgia" w:eastAsia="Georgia" w:hAnsi="Georgia"/>
          <w:color w:val="252525"/>
          <w:sz w:val="21"/>
          <w:szCs w:val="21"/>
        </w:rPr>
        <w:t xml:space="preserve"/>
      </w:r>
    </w:p>
    <w:p>
      <w:pPr>
        <w:pStyle w:val="Heading2"/>
        <w:spacing w:after="80" w:before="240"/>
      </w:pPr>
      <w:r>
        <w:rPr>
          <w:rFonts w:ascii="Arial" w:cs="Arial" w:eastAsia="Arial" w:hAnsi="Arial"/>
          <w:b/>
          <w:bCs/>
          <w:color w:val="2E75B6"/>
          <w:sz w:val="22"/>
          <w:szCs w:val="22"/>
        </w:rPr>
        <w:t xml:space="preserve">5.2  D-independence for TC/SN</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Borders>
              <w:top w:val="single" w:color="1A5C2A" w:sz="1"/>
              <w:left w:val="single" w:color="1A5C2A" w:sz="1"/>
              <w:bottom w:val="single" w:color="1A5C2A" w:sz="1"/>
              <w:right w:val="single" w:color="1A5C2A" w:sz="1"/>
            </w:tcBorders>
            <w:shd w:fill="E2F0E6" w:val="clear"/>
            <w:tcMar>
              <w:top w:type="dxa" w:w="90"/>
              <w:left w:type="dxa" w:w="160"/>
              <w:bottom w:type="dxa" w:w="90"/>
              <w:right w:type="dxa" w:w="160"/>
            </w:tcMar>
          </w:tcPr>
          <w:p>
            <w:pPr>
              <w:spacing w:after="20" w:before="40"/>
            </w:pPr>
            <w:r>
              <w:rPr>
                <w:rFonts w:ascii="Arial" w:cs="Arial" w:eastAsia="Arial" w:hAnsi="Arial"/>
                <w:b/>
                <w:bCs/>
                <w:color w:val="1A5C2A"/>
                <w:sz w:val="18"/>
                <w:szCs w:val="18"/>
              </w:rPr>
              <w:t xml:space="preserve">Theorem (corridor center stability)  </w:t>
            </w:r>
            <w:r>
              <w:rPr>
                <w:rFonts w:ascii="Arial" w:cs="Arial" w:eastAsia="Arial" w:hAnsi="Arial"/>
                <w:b/>
                <w:bCs/>
                <w:color w:val="1A5C2A"/>
                <w:sz w:val="16"/>
                <w:szCs w:val="16"/>
              </w:rPr>
              <w:t xml:space="preserve">[DERIVED]</w:t>
            </w:r>
          </w:p>
          <w:p>
            <w:pPr>
              <w:spacing w:after="48" w:before="16"/>
              <w:jc w:val="both"/>
            </w:pPr>
            <w:r>
              <w:rPr>
                <w:rFonts w:ascii="Georgia" w:cs="Georgia" w:eastAsia="Georgia" w:hAnsi="Georgia"/>
                <w:color w:val="252525"/>
                <w:sz w:val="20"/>
                <w:szCs w:val="20"/>
              </w:rPr>
              <w:t xml:space="preserve">The TC/SN corridor center satisfies dμ*/dD = 0 exactly. Both the low-noise limit (D→0, equal barriers μ*³/6 = 4μ*^{3/2}/3, giving μ* = 4ρ) and the high-noise limit (D→∞, equal attempt frequencies, giving μ* = 4Λ²) converge to the same center. The corridor center is stable against noise amplitude perturbations to first order.</w:t>
            </w:r>
          </w:p>
        </w:tc>
      </w:tr>
    </w:tbl>
    <w:p>
      <w:pPr>
        <w:spacing w:after="90" w:before="90"/>
        <w:jc w:val="both"/>
      </w:pPr>
      <w:r>
        <w:rPr>
          <w:rFonts w:ascii="Georgia" w:cs="Georgia" w:eastAsia="Georgia" w:hAnsi="Georgia"/>
          <w:color w:val="252525"/>
          <w:sz w:val="21"/>
          <w:szCs w:val="21"/>
        </w:rPr>
        <w:t xml:space="preserve">At ρ=1, Λ=1: the corridor center is μ* = 4. The curvatures at both boundaries are equal: ω_TC = ω_SN = 2^{1/2} × 4^{1/4}. The attempt frequencies are equal. This is not a coincidence but the fixed-point condition of the equal-MFPT equation. The universality of μ* = 4 (independent of physical scale) underlies the τ_decay independence from M_BH in AGN DHO observations (Section 21).</w:t>
      </w:r>
    </w:p>
    <w:p>
      <w:pPr>
        <w:spacing w:after="50" w:before="50"/>
      </w:pPr>
      <w:r>
        <w:rPr>
          <w:rFonts w:ascii="Georgia" w:cs="Georgia" w:eastAsia="Georgia" w:hAnsi="Georgia"/>
          <w:color w:val="252525"/>
          <w:sz w:val="21"/>
          <w:szCs w:val="21"/>
        </w:rPr>
        <w:t xml:space="preserve"/>
      </w:r>
    </w:p>
    <w:p>
      <w:pPr>
        <w:pStyle w:val="Heading2"/>
        <w:spacing w:after="80" w:before="240"/>
      </w:pPr>
      <w:r>
        <w:rPr>
          <w:rFonts w:ascii="Arial" w:cs="Arial" w:eastAsia="Arial" w:hAnsi="Arial"/>
          <w:b/>
          <w:bCs/>
          <w:color w:val="2E75B6"/>
          <w:sz w:val="22"/>
          <w:szCs w:val="22"/>
        </w:rPr>
        <w:t xml:space="preserve">5.3  PF/SN corridor center drifts with D</w:t>
      </w:r>
    </w:p>
    <w:p>
      <w:pPr>
        <w:spacing w:after="90" w:before="90"/>
        <w:jc w:val="both"/>
      </w:pPr>
      <w:r>
        <w:rPr>
          <w:rFonts w:ascii="Georgia" w:cs="Georgia" w:eastAsia="Georgia" w:hAnsi="Georgia"/>
          <w:color w:val="252525"/>
          <w:sz w:val="21"/>
          <w:szCs w:val="21"/>
        </w:rPr>
        <w:t xml:space="preserve">For a PF starvation boundary, the equal-MFPT equation has no noise-independent solution. The PF/SN corridor center drifts toward the starvation boundary as D increases. Numerically: center shifts from μ* = 0.019 at D=0.01 to μ* = 0.275 at D=0.5 — an order of magnitude over two decades of noise. This is a falsifiable prediction: systems with second-order phase transition boundaries (ferromagnets, BEC) should show measurable corridor center drift with temperature.</w:t>
      </w:r>
    </w:p>
    <w:p>
      <w:pPr>
        <w:spacing w:after="50" w:before="50"/>
      </w:pPr>
      <w:r>
        <w:rPr>
          <w:rFonts w:ascii="Georgia" w:cs="Georgia" w:eastAsia="Georgia" w:hAnsi="Georgia"/>
          <w:color w:val="252525"/>
          <w:sz w:val="21"/>
          <w:szCs w:val="21"/>
        </w:rPr>
        <w:t xml:space="preserve"/>
      </w:r>
    </w:p>
    <w:p>
      <w:pPr>
        <w:pStyle w:val="Heading1"/>
        <w:pBdr>
          <w:bottom w:val="single" w:color="2E75B6" w:sz="6" w:space="3"/>
        </w:pBdr>
        <w:spacing w:after="110" w:before="360"/>
      </w:pPr>
      <w:r>
        <w:rPr>
          <w:rFonts w:ascii="Arial" w:cs="Arial" w:eastAsia="Arial" w:hAnsi="Arial"/>
          <w:b/>
          <w:bCs/>
          <w:color w:val="1F3864"/>
          <w:sz w:val="26"/>
          <w:szCs w:val="26"/>
        </w:rPr>
        <w:t xml:space="preserve">6.  Corridor Asymmetry</w:t>
      </w:r>
    </w:p>
    <w:p>
      <w:pPr>
        <w:pStyle w:val="Heading2"/>
        <w:spacing w:after="80" w:before="240"/>
      </w:pPr>
      <w:r>
        <w:rPr>
          <w:rFonts w:ascii="Arial" w:cs="Arial" w:eastAsia="Arial" w:hAnsi="Arial"/>
          <w:b/>
          <w:bCs/>
          <w:color w:val="2E75B6"/>
          <w:sz w:val="22"/>
          <w:szCs w:val="22"/>
        </w:rPr>
        <w:t xml:space="preserve">6.1  Barrier height ratio</w:t>
      </w:r>
    </w:p>
    <w:p>
      <w:pPr>
        <w:spacing w:after="90" w:before="90"/>
        <w:jc w:val="both"/>
      </w:pPr>
      <w:r>
        <w:rPr>
          <w:rFonts w:ascii="Georgia" w:cs="Georgia" w:eastAsia="Georgia" w:hAnsi="Georgia"/>
          <w:color w:val="252525"/>
          <w:sz w:val="21"/>
          <w:szCs w:val="21"/>
        </w:rPr>
        <w:t xml:space="preserve">The SN-to-TC barrier height ratio at general μ:</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Borders>
              <w:top w:val="single" w:color="2E75B6" w:sz="1"/>
              <w:left w:val="single" w:color="2E75B6" w:sz="1"/>
              <w:bottom w:val="single" w:color="2E75B6" w:sz="1"/>
              <w:right w:val="single" w:color="2E75B6" w:sz="1"/>
            </w:tcBorders>
            <w:shd w:fill="EEF3FF" w:val="clear"/>
            <w:tcMar>
              <w:top w:type="dxa" w:w="100"/>
              <w:left w:type="dxa" w:w="200"/>
              <w:bottom w:type="dxa" w:w="100"/>
              <w:right w:type="dxa" w:w="200"/>
            </w:tcMar>
          </w:tcPr>
          <w:p>
            <w:pPr>
              <w:spacing w:after="30" w:before="30"/>
              <w:jc w:val="center"/>
            </w:pPr>
            <w:r>
              <w:rPr>
                <w:rFonts w:ascii="Courier New" w:cs="Courier New" w:eastAsia="Courier New" w:hAnsi="Courier New"/>
                <w:color w:val="1F3864"/>
                <w:sz w:val="19"/>
                <w:szCs w:val="19"/>
              </w:rPr>
              <w:t xml:space="preserve">ΔV_SN / ΔV_TC = (4μ^{3/2}/3) / (μ³/6) = 8 / μ^{3/2}</w:t>
            </w:r>
          </w:p>
        </w:tc>
      </w:tr>
    </w:tbl>
    <w:p>
      <w:pPr>
        <w:spacing w:after="90" w:before="90"/>
        <w:jc w:val="both"/>
      </w:pPr>
      <w:r>
        <w:rPr>
          <w:rFonts w:ascii="Georgia" w:cs="Georgia" w:eastAsia="Georgia" w:hAnsi="Georgia"/>
          <w:color w:val="252525"/>
          <w:sz w:val="21"/>
          <w:szCs w:val="21"/>
        </w:rPr>
        <w:t xml:space="preserve">At the corridor center μ* = 4: ΔV_SN = ΔV_TC = 10.67 (equal, by definition of center). Below center:</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Borders>
              <w:top w:val="single" w:color="2E75B6" w:sz="1"/>
              <w:left w:val="single" w:color="2E75B6" w:sz="1"/>
              <w:bottom w:val="single" w:color="2E75B6" w:sz="1"/>
              <w:right w:val="single" w:color="2E75B6" w:sz="1"/>
            </w:tcBorders>
            <w:shd w:fill="EEF3FF" w:val="clear"/>
            <w:tcMar>
              <w:top w:type="dxa" w:w="100"/>
              <w:left w:type="dxa" w:w="200"/>
              <w:bottom w:type="dxa" w:w="100"/>
              <w:right w:type="dxa" w:w="200"/>
            </w:tcMar>
          </w:tcPr>
          <w:p>
            <w:pPr>
              <w:spacing w:after="30" w:before="30"/>
              <w:jc w:val="center"/>
            </w:pPr>
            <w:r>
              <w:rPr>
                <w:rFonts w:ascii="Courier New" w:cs="Courier New" w:eastAsia="Courier New" w:hAnsi="Courier New"/>
                <w:color w:val="1F3864"/>
                <w:sz w:val="19"/>
                <w:szCs w:val="19"/>
              </w:rPr>
              <w:t xml:space="preserve">μ = 0.5:  ΔV_SN/ΔV_TC = 8/(0.5^{3/2}) ≈ 22.6</w:t>
            </w:r>
          </w:p>
        </w:tc>
      </w:tr>
    </w:tbl>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Borders>
              <w:top w:val="single" w:color="2E75B6" w:sz="1"/>
              <w:left w:val="single" w:color="2E75B6" w:sz="1"/>
              <w:bottom w:val="single" w:color="2E75B6" w:sz="1"/>
              <w:right w:val="single" w:color="2E75B6" w:sz="1"/>
            </w:tcBorders>
            <w:shd w:fill="EEF3FF" w:val="clear"/>
            <w:tcMar>
              <w:top w:type="dxa" w:w="100"/>
              <w:left w:type="dxa" w:w="200"/>
              <w:bottom w:type="dxa" w:w="100"/>
              <w:right w:type="dxa" w:w="200"/>
            </w:tcMar>
          </w:tcPr>
          <w:p>
            <w:pPr>
              <w:spacing w:after="30" w:before="30"/>
              <w:jc w:val="center"/>
            </w:pPr>
            <w:r>
              <w:rPr>
                <w:rFonts w:ascii="Courier New" w:cs="Courier New" w:eastAsia="Courier New" w:hAnsi="Courier New"/>
                <w:color w:val="1F3864"/>
                <w:sz w:val="19"/>
                <w:szCs w:val="19"/>
              </w:rPr>
              <w:t xml:space="preserve">μ = 0.2:  ΔV_SN/ΔV_TC = 8/(0.2^{3/2}) ≈ 89</w:t>
            </w:r>
          </w:p>
        </w:tc>
      </w:tr>
    </w:tbl>
    <w:p>
      <w:pPr>
        <w:spacing w:after="50" w:before="50"/>
      </w:pPr>
      <w:r>
        <w:rPr>
          <w:rFonts w:ascii="Georgia" w:cs="Georgia" w:eastAsia="Georgia" w:hAnsi="Georgia"/>
          <w:color w:val="252525"/>
          <w:sz w:val="21"/>
          <w:szCs w:val="21"/>
        </w:rPr>
        <w:t xml:space="preserve"/>
      </w:r>
    </w:p>
    <w:p>
      <w:pPr>
        <w:pStyle w:val="Heading2"/>
        <w:spacing w:after="80" w:before="240"/>
      </w:pPr>
      <w:r>
        <w:rPr>
          <w:rFonts w:ascii="Arial" w:cs="Arial" w:eastAsia="Arial" w:hAnsi="Arial"/>
          <w:b/>
          <w:bCs/>
          <w:color w:val="2E75B6"/>
          <w:sz w:val="22"/>
          <w:szCs w:val="22"/>
        </w:rPr>
        <w:t xml:space="preserve">6.2  Physical meaning</w:t>
      </w:r>
    </w:p>
    <w:p>
      <w:pPr>
        <w:spacing w:after="90" w:before="90"/>
        <w:jc w:val="both"/>
      </w:pPr>
      <w:r>
        <w:rPr>
          <w:rFonts w:ascii="Georgia" w:cs="Georgia" w:eastAsia="Georgia" w:hAnsi="Georgia"/>
          <w:color w:val="252525"/>
          <w:sz w:val="21"/>
          <w:szCs w:val="21"/>
        </w:rPr>
        <w:t xml:space="preserve">Systems with μ &lt; μ* = 4 have a much higher SN barrier than TC barrier. The system spends nearly all its time in the SN well. The TC boundary is a transient reset state, not an operating state. AGN confirmation: ~75% of 21,767 quasars in Yu et al. (2025) are DHO Class C (overdamped, deep SN operation), consistent with μ &lt;&lt; μ* for most AGN accretion disks.</w:t>
      </w:r>
    </w:p>
    <w:p>
      <w:pPr>
        <w:spacing w:after="50" w:before="50"/>
      </w:pPr>
      <w:r>
        <w:rPr>
          <w:rFonts w:ascii="Georgia" w:cs="Georgia" w:eastAsia="Georgia" w:hAnsi="Georgia"/>
          <w:color w:val="252525"/>
          <w:sz w:val="21"/>
          <w:szCs w:val="21"/>
        </w:rPr>
        <w:t xml:space="preserve"/>
      </w:r>
    </w:p>
    <w:p>
      <w:r>
        <w:br w:type="page"/>
      </w:r>
    </w:p>
    <w:p>
      <w:pPr>
        <w:pBdr>
          <w:bottom w:val="single" w:color="1F3864" w:sz="12" w:space="5"/>
        </w:pBdr>
        <w:spacing w:after="120" w:before="480"/>
      </w:pPr>
      <w:r>
        <w:rPr>
          <w:rFonts w:ascii="Arial" w:cs="Arial" w:eastAsia="Arial" w:hAnsi="Arial"/>
          <w:b/>
          <w:bCs/>
          <w:color w:val="1F3864"/>
          <w:sz w:val="34"/>
          <w:szCs w:val="34"/>
        </w:rPr>
        <w:t xml:space="preserve">PART II  —  INHERITANCE THEORY</w:t>
      </w:r>
    </w:p>
    <w:p>
      <w:pPr>
        <w:pStyle w:val="Heading1"/>
        <w:pBdr>
          <w:bottom w:val="single" w:color="2E75B6" w:sz="6" w:space="3"/>
        </w:pBdr>
        <w:spacing w:after="110" w:before="360"/>
      </w:pPr>
      <w:r>
        <w:rPr>
          <w:rFonts w:ascii="Arial" w:cs="Arial" w:eastAsia="Arial" w:hAnsi="Arial"/>
          <w:b/>
          <w:bCs/>
          <w:color w:val="1F3864"/>
          <w:sz w:val="26"/>
          <w:szCs w:val="26"/>
        </w:rPr>
        <w:t xml:space="preserve">7.  Three Propagating Inheritance Classes</w:t>
      </w:r>
    </w:p>
    <w:p>
      <w:pPr>
        <w:pStyle w:val="Heading2"/>
        <w:spacing w:after="80" w:before="240"/>
      </w:pPr>
      <w:r>
        <w:rPr>
          <w:rFonts w:ascii="Arial" w:cs="Arial" w:eastAsia="Arial" w:hAnsi="Arial"/>
          <w:b/>
          <w:bCs/>
          <w:color w:val="2E75B6"/>
          <w:sz w:val="22"/>
          <w:szCs w:val="22"/>
        </w:rPr>
        <w:t xml:space="preserve">7.1  The propagation theorem</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Borders>
              <w:top w:val="single" w:color="1A5C2A" w:sz="1"/>
              <w:left w:val="single" w:color="1A5C2A" w:sz="1"/>
              <w:bottom w:val="single" w:color="1A5C2A" w:sz="1"/>
              <w:right w:val="single" w:color="1A5C2A" w:sz="1"/>
            </w:tcBorders>
            <w:shd w:fill="E2F0E6" w:val="clear"/>
            <w:tcMar>
              <w:top w:type="dxa" w:w="90"/>
              <w:left w:type="dxa" w:w="160"/>
              <w:bottom w:type="dxa" w:w="90"/>
              <w:right w:type="dxa" w:w="160"/>
            </w:tcMar>
          </w:tcPr>
          <w:p>
            <w:pPr>
              <w:spacing w:after="20" w:before="40"/>
            </w:pPr>
            <w:r>
              <w:rPr>
                <w:rFonts w:ascii="Arial" w:cs="Arial" w:eastAsia="Arial" w:hAnsi="Arial"/>
                <w:b/>
                <w:bCs/>
                <w:color w:val="1A5C2A"/>
                <w:sz w:val="18"/>
                <w:szCs w:val="18"/>
              </w:rPr>
              <w:t xml:space="preserve">Theorem (inheritance class propagation)  </w:t>
            </w:r>
            <w:r>
              <w:rPr>
                <w:rFonts w:ascii="Arial" w:cs="Arial" w:eastAsia="Arial" w:hAnsi="Arial"/>
                <w:b/>
                <w:bCs/>
                <w:color w:val="1A5C2A"/>
                <w:sz w:val="16"/>
                <w:szCs w:val="16"/>
              </w:rPr>
              <w:t xml:space="preserve">[PROVED]</w:t>
            </w:r>
          </w:p>
          <w:p>
            <w:pPr>
              <w:spacing w:after="48" w:before="16"/>
              <w:jc w:val="both"/>
            </w:pPr>
            <w:r>
              <w:rPr>
                <w:rFonts w:ascii="Georgia" w:cs="Georgia" w:eastAsia="Georgia" w:hAnsi="Georgia"/>
                <w:color w:val="252525"/>
                <w:sz w:val="21"/>
                <w:szCs w:val="21"/>
              </w:rPr>
              <w:t xml:space="preserve">The bifurcation type of a boundary is conserved across inheritance transitions. If the cascade boundary of level n has type X (TC, PF, or SN), then the starvation boundary of level n+1 has type X. Proof: by the inheritance condition G_c^{n+1} = G_f^n, the two boundaries are the same physical object, sharing the same local dynamics and therefore the same bifurcation type. ■</w:t>
            </w:r>
          </w:p>
        </w:tc>
      </w:tr>
    </w:tbl>
    <w:p>
      <w:pPr>
        <w:spacing w:after="50" w:before="50"/>
      </w:pPr>
      <w:r>
        <w:rPr>
          <w:rFonts w:ascii="Georgia" w:cs="Georgia" w:eastAsia="Georgia" w:hAnsi="Georgia"/>
          <w:color w:val="252525"/>
          <w:sz w:val="21"/>
          <w:szCs w:val="21"/>
        </w:rPr>
        <w:t xml:space="preserve"/>
      </w:r>
    </w:p>
    <w:p>
      <w:pPr>
        <w:pStyle w:val="Heading2"/>
        <w:spacing w:after="80" w:before="240"/>
      </w:pPr>
      <w:r>
        <w:rPr>
          <w:rFonts w:ascii="Arial" w:cs="Arial" w:eastAsia="Arial" w:hAnsi="Arial"/>
          <w:b/>
          <w:bCs/>
          <w:color w:val="2E75B6"/>
          <w:sz w:val="22"/>
          <w:szCs w:val="22"/>
        </w:rPr>
        <w:t xml:space="preserve">7.2  The three classes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900"/>
        <w:gridCol w:w="1700"/>
        <w:gridCol w:w="3100"/>
      </w:tblGrid>
      <w:tr>
        <w:tc>
          <w:tcPr>
            <w:tcW w:type="dxa" w:w="2200"/>
            <w:tcBorders>
              <w:top w:val="single" w:color="2E75B6" w:sz="1"/>
              <w:left w:val="single" w:color="2E75B6" w:sz="1"/>
              <w:bottom w:val="single" w:color="2E75B6" w:sz="1"/>
              <w:right w:val="single" w:color="2E75B6" w:sz="1"/>
            </w:tcBorders>
            <w:shd w:fill="1F3864" w:val="clear"/>
            <w:tcMar>
              <w:top w:type="dxa" w:w="55"/>
              <w:left w:type="dxa" w:w="80"/>
              <w:bottom w:type="dxa" w:w="55"/>
              <w:right w:type="dxa" w:w="80"/>
            </w:tcMar>
          </w:tcPr>
          <w:p>
            <w:pPr>
              <w:jc w:val="center"/>
            </w:pPr>
            <w:r>
              <w:rPr>
                <w:rFonts w:ascii="Arial" w:cs="Arial" w:eastAsia="Arial" w:hAnsi="Arial"/>
                <w:b/>
                <w:bCs/>
                <w:color w:val="FFFFFF"/>
                <w:sz w:val="16"/>
                <w:szCs w:val="16"/>
              </w:rPr>
              <w:t xml:space="preserve">Class</w:t>
            </w:r>
          </w:p>
        </w:tc>
        <w:tc>
          <w:tcPr>
            <w:tcW w:type="dxa" w:w="1200"/>
            <w:tcBorders>
              <w:top w:val="single" w:color="2E75B6" w:sz="1"/>
              <w:left w:val="single" w:color="2E75B6" w:sz="1"/>
              <w:bottom w:val="single" w:color="2E75B6" w:sz="1"/>
              <w:right w:val="single" w:color="2E75B6" w:sz="1"/>
            </w:tcBorders>
            <w:shd w:fill="1F3864" w:val="clear"/>
            <w:tcMar>
              <w:top w:type="dxa" w:w="55"/>
              <w:left w:type="dxa" w:w="80"/>
              <w:bottom w:type="dxa" w:w="55"/>
              <w:right w:type="dxa" w:w="80"/>
            </w:tcMar>
          </w:tcPr>
          <w:p>
            <w:pPr>
              <w:jc w:val="center"/>
            </w:pPr>
            <w:r>
              <w:rPr>
                <w:rFonts w:ascii="Arial" w:cs="Arial" w:eastAsia="Arial" w:hAnsi="Arial"/>
                <w:b/>
                <w:bCs/>
                <w:color w:val="FFFFFF"/>
                <w:sz w:val="16"/>
                <w:szCs w:val="16"/>
              </w:rPr>
              <w:t xml:space="preserve">Noise exponent</w:t>
            </w:r>
          </w:p>
        </w:tc>
        <w:tc>
          <w:tcPr>
            <w:tcW w:type="dxa" w:w="900"/>
            <w:tcBorders>
              <w:top w:val="single" w:color="2E75B6" w:sz="1"/>
              <w:left w:val="single" w:color="2E75B6" w:sz="1"/>
              <w:bottom w:val="single" w:color="2E75B6" w:sz="1"/>
              <w:right w:val="single" w:color="2E75B6" w:sz="1"/>
            </w:tcBorders>
            <w:shd w:fill="1F3864" w:val="clear"/>
            <w:tcMar>
              <w:top w:type="dxa" w:w="55"/>
              <w:left w:type="dxa" w:w="80"/>
              <w:bottom w:type="dxa" w:w="55"/>
              <w:right w:type="dxa" w:w="80"/>
            </w:tcMar>
          </w:tcPr>
          <w:p>
            <w:pPr>
              <w:jc w:val="center"/>
            </w:pPr>
            <w:r>
              <w:rPr>
                <w:rFonts w:ascii="Arial" w:cs="Arial" w:eastAsia="Arial" w:hAnsi="Arial"/>
                <w:b/>
                <w:bCs/>
                <w:color w:val="FFFFFF"/>
                <w:sz w:val="16"/>
                <w:szCs w:val="16"/>
              </w:rPr>
              <w:t xml:space="preserve">Symmetry</w:t>
            </w:r>
          </w:p>
        </w:tc>
        <w:tc>
          <w:tcPr>
            <w:tcW w:type="dxa" w:w="1700"/>
            <w:tcBorders>
              <w:top w:val="single" w:color="2E75B6" w:sz="1"/>
              <w:left w:val="single" w:color="2E75B6" w:sz="1"/>
              <w:bottom w:val="single" w:color="2E75B6" w:sz="1"/>
              <w:right w:val="single" w:color="2E75B6" w:sz="1"/>
            </w:tcBorders>
            <w:shd w:fill="1F3864" w:val="clear"/>
            <w:tcMar>
              <w:top w:type="dxa" w:w="55"/>
              <w:left w:type="dxa" w:w="80"/>
              <w:bottom w:type="dxa" w:w="55"/>
              <w:right w:type="dxa" w:w="80"/>
            </w:tcMar>
          </w:tcPr>
          <w:p>
            <w:pPr>
              <w:jc w:val="center"/>
            </w:pPr>
            <w:r>
              <w:rPr>
                <w:rFonts w:ascii="Arial" w:cs="Arial" w:eastAsia="Arial" w:hAnsi="Arial"/>
                <w:b/>
                <w:bCs/>
                <w:color w:val="FFFFFF"/>
                <w:sz w:val="16"/>
                <w:szCs w:val="16"/>
              </w:rPr>
              <w:t xml:space="preserve">Bifurcation type</w:t>
            </w:r>
          </w:p>
        </w:tc>
        <w:tc>
          <w:tcPr>
            <w:tcW w:type="dxa" w:w="3100"/>
            <w:tcBorders>
              <w:top w:val="single" w:color="2E75B6" w:sz="1"/>
              <w:left w:val="single" w:color="2E75B6" w:sz="1"/>
              <w:bottom w:val="single" w:color="2E75B6" w:sz="1"/>
              <w:right w:val="single" w:color="2E75B6" w:sz="1"/>
            </w:tcBorders>
            <w:shd w:fill="1F3864" w:val="clear"/>
            <w:tcMar>
              <w:top w:type="dxa" w:w="55"/>
              <w:left w:type="dxa" w:w="80"/>
              <w:bottom w:type="dxa" w:w="55"/>
              <w:right w:type="dxa" w:w="80"/>
            </w:tcMar>
          </w:tcPr>
          <w:p>
            <w:pPr>
              <w:jc w:val="center"/>
            </w:pPr>
            <w:r>
              <w:rPr>
                <w:rFonts w:ascii="Arial" w:cs="Arial" w:eastAsia="Arial" w:hAnsi="Arial"/>
                <w:b/>
                <w:bCs/>
                <w:color w:val="FFFFFF"/>
                <w:sz w:val="16"/>
                <w:szCs w:val="16"/>
              </w:rPr>
              <w:t xml:space="preserve">Physical examples</w:t>
            </w:r>
          </w:p>
        </w:tc>
      </w:tr>
      <w:tr>
        <w:tc>
          <w:tcPr>
            <w:tcW w:type="dxa" w:w="2200"/>
            <w:tcBorders>
              <w:top w:val="single" w:color="AAAAAA" w:sz="1"/>
              <w:left w:val="single" w:color="AAAAAA" w:sz="1"/>
              <w:bottom w:val="single" w:color="AAAAAA" w:sz="1"/>
              <w:right w:val="single" w:color="AAAAAA" w:sz="1"/>
            </w:tcBorders>
            <w:shd w:fill="FFFFFF" w:val="clear"/>
            <w:tcMar>
              <w:top w:type="dxa" w:w="48"/>
              <w:left w:type="dxa" w:w="80"/>
              <w:bottom w:type="dxa" w:w="48"/>
              <w:right w:type="dxa" w:w="80"/>
            </w:tcMar>
          </w:tcPr>
          <w:p>
            <w:r>
              <w:rPr>
                <w:rFonts w:ascii="Georgia" w:cs="Georgia" w:eastAsia="Georgia" w:hAnsi="Georgia"/>
                <w:color w:val="252525"/>
                <w:sz w:val="17"/>
                <w:szCs w:val="17"/>
              </w:rPr>
              <w:t xml:space="preserve">TC (asymmetric-continuous)</w:t>
            </w:r>
          </w:p>
        </w:tc>
        <w:tc>
          <w:tcPr>
            <w:tcW w:type="dxa" w:w="1200"/>
            <w:tcBorders>
              <w:top w:val="single" w:color="AAAAAA" w:sz="1"/>
              <w:left w:val="single" w:color="AAAAAA" w:sz="1"/>
              <w:bottom w:val="single" w:color="AAAAAA" w:sz="1"/>
              <w:right w:val="single" w:color="AAAAAA" w:sz="1"/>
            </w:tcBorders>
            <w:shd w:fill="FFFFFF" w:val="clear"/>
            <w:tcMar>
              <w:top w:type="dxa" w:w="48"/>
              <w:left w:type="dxa" w:w="80"/>
              <w:bottom w:type="dxa" w:w="48"/>
              <w:right w:type="dxa" w:w="80"/>
            </w:tcMar>
          </w:tcPr>
          <w:p>
            <w:r>
              <w:rPr>
                <w:rFonts w:ascii="Courier New" w:cs="Courier New" w:eastAsia="Courier New" w:hAnsi="Courier New"/>
                <w:color w:val="252525"/>
                <w:sz w:val="17"/>
                <w:szCs w:val="17"/>
              </w:rPr>
              <w:t xml:space="preserve">D^{1/3}</w:t>
            </w:r>
          </w:p>
        </w:tc>
        <w:tc>
          <w:tcPr>
            <w:tcW w:type="dxa" w:w="900"/>
            <w:tcBorders>
              <w:top w:val="single" w:color="AAAAAA" w:sz="1"/>
              <w:left w:val="single" w:color="AAAAAA" w:sz="1"/>
              <w:bottom w:val="single" w:color="AAAAAA" w:sz="1"/>
              <w:right w:val="single" w:color="AAAAAA" w:sz="1"/>
            </w:tcBorders>
            <w:shd w:fill="FFFFFF" w:val="clear"/>
            <w:tcMar>
              <w:top w:type="dxa" w:w="48"/>
              <w:left w:type="dxa" w:w="80"/>
              <w:bottom w:type="dxa" w:w="48"/>
              <w:right w:type="dxa" w:w="80"/>
            </w:tcMar>
          </w:tcPr>
          <w:p>
            <w:r>
              <w:rPr>
                <w:rFonts w:ascii="Georgia" w:cs="Georgia" w:eastAsia="Georgia" w:hAnsi="Georgia"/>
                <w:color w:val="252525"/>
                <w:sz w:val="17"/>
                <w:szCs w:val="17"/>
              </w:rPr>
              <w:t xml:space="preserve">None</w:t>
            </w:r>
          </w:p>
        </w:tc>
        <w:tc>
          <w:tcPr>
            <w:tcW w:type="dxa" w:w="1700"/>
            <w:tcBorders>
              <w:top w:val="single" w:color="AAAAAA" w:sz="1"/>
              <w:left w:val="single" w:color="AAAAAA" w:sz="1"/>
              <w:bottom w:val="single" w:color="AAAAAA" w:sz="1"/>
              <w:right w:val="single" w:color="AAAAAA" w:sz="1"/>
            </w:tcBorders>
            <w:shd w:fill="FFFFFF" w:val="clear"/>
            <w:tcMar>
              <w:top w:type="dxa" w:w="48"/>
              <w:left w:type="dxa" w:w="80"/>
              <w:bottom w:type="dxa" w:w="48"/>
              <w:right w:type="dxa" w:w="80"/>
            </w:tcMar>
          </w:tcPr>
          <w:p>
            <w:r>
              <w:rPr>
                <w:rFonts w:ascii="Georgia" w:cs="Georgia" w:eastAsia="Georgia" w:hAnsi="Georgia"/>
                <w:color w:val="252525"/>
                <w:sz w:val="17"/>
                <w:szCs w:val="17"/>
              </w:rPr>
              <w:t xml:space="preserve">Transcritical</w:t>
            </w:r>
          </w:p>
        </w:tc>
        <w:tc>
          <w:tcPr>
            <w:tcW w:type="dxa" w:w="3100"/>
            <w:tcBorders>
              <w:top w:val="single" w:color="AAAAAA" w:sz="1"/>
              <w:left w:val="single" w:color="AAAAAA" w:sz="1"/>
              <w:bottom w:val="single" w:color="AAAAAA" w:sz="1"/>
              <w:right w:val="single" w:color="AAAAAA" w:sz="1"/>
            </w:tcBorders>
            <w:shd w:fill="FFFFFF" w:val="clear"/>
            <w:tcMar>
              <w:top w:type="dxa" w:w="48"/>
              <w:left w:type="dxa" w:w="80"/>
              <w:bottom w:type="dxa" w:w="48"/>
              <w:right w:type="dxa" w:w="80"/>
            </w:tcMar>
          </w:tcPr>
          <w:p>
            <w:r>
              <w:rPr>
                <w:rFonts w:ascii="Georgia" w:cs="Georgia" w:eastAsia="Georgia" w:hAnsi="Georgia"/>
                <w:color w:val="252525"/>
                <w:sz w:val="17"/>
                <w:szCs w:val="17"/>
              </w:rPr>
              <w:t xml:space="preserve">Bond formation, atomic ionization onset, neural TC boundary</w:t>
            </w:r>
          </w:p>
        </w:tc>
      </w:tr>
      <w:tr>
        <w:tc>
          <w:tcPr>
            <w:tcW w:type="dxa" w:w="2200"/>
            <w:tcBorders>
              <w:top w:val="single" w:color="AAAAAA" w:sz="1"/>
              <w:left w:val="single" w:color="AAAAAA" w:sz="1"/>
              <w:bottom w:val="single" w:color="AAAAAA" w:sz="1"/>
              <w:right w:val="single" w:color="AAAAAA" w:sz="1"/>
            </w:tcBorders>
            <w:shd w:fill="F4F4F4" w:val="clear"/>
            <w:tcMar>
              <w:top w:type="dxa" w:w="48"/>
              <w:left w:type="dxa" w:w="80"/>
              <w:bottom w:type="dxa" w:w="48"/>
              <w:right w:type="dxa" w:w="80"/>
            </w:tcMar>
          </w:tcPr>
          <w:p>
            <w:r>
              <w:rPr>
                <w:rFonts w:ascii="Georgia" w:cs="Georgia" w:eastAsia="Georgia" w:hAnsi="Georgia"/>
                <w:color w:val="252525"/>
                <w:sz w:val="17"/>
                <w:szCs w:val="17"/>
              </w:rPr>
              <w:t xml:space="preserve">PF/Hopf (symmetric-continuous)</w:t>
            </w:r>
          </w:p>
        </w:tc>
        <w:tc>
          <w:tcPr>
            <w:tcW w:type="dxa" w:w="1200"/>
            <w:tcBorders>
              <w:top w:val="single" w:color="AAAAAA" w:sz="1"/>
              <w:left w:val="single" w:color="AAAAAA" w:sz="1"/>
              <w:bottom w:val="single" w:color="AAAAAA" w:sz="1"/>
              <w:right w:val="single" w:color="AAAAAA" w:sz="1"/>
            </w:tcBorders>
            <w:shd w:fill="F4F4F4" w:val="clear"/>
            <w:tcMar>
              <w:top w:type="dxa" w:w="48"/>
              <w:left w:type="dxa" w:w="80"/>
              <w:bottom w:type="dxa" w:w="48"/>
              <w:right w:type="dxa" w:w="80"/>
            </w:tcMar>
          </w:tcPr>
          <w:p>
            <w:r>
              <w:rPr>
                <w:rFonts w:ascii="Courier New" w:cs="Courier New" w:eastAsia="Courier New" w:hAnsi="Courier New"/>
                <w:color w:val="252525"/>
                <w:sz w:val="17"/>
                <w:szCs w:val="17"/>
              </w:rPr>
              <w:t xml:space="preserve">D^{1/2}</w:t>
            </w:r>
          </w:p>
        </w:tc>
        <w:tc>
          <w:tcPr>
            <w:tcW w:type="dxa" w:w="900"/>
            <w:tcBorders>
              <w:top w:val="single" w:color="AAAAAA" w:sz="1"/>
              <w:left w:val="single" w:color="AAAAAA" w:sz="1"/>
              <w:bottom w:val="single" w:color="AAAAAA" w:sz="1"/>
              <w:right w:val="single" w:color="AAAAAA" w:sz="1"/>
            </w:tcBorders>
            <w:shd w:fill="F4F4F4" w:val="clear"/>
            <w:tcMar>
              <w:top w:type="dxa" w:w="48"/>
              <w:left w:type="dxa" w:w="80"/>
              <w:bottom w:type="dxa" w:w="48"/>
              <w:right w:type="dxa" w:w="80"/>
            </w:tcMar>
          </w:tcPr>
          <w:p>
            <w:r>
              <w:rPr>
                <w:rFonts w:ascii="Georgia" w:cs="Georgia" w:eastAsia="Georgia" w:hAnsi="Georgia"/>
                <w:color w:val="252525"/>
                <w:sz w:val="17"/>
                <w:szCs w:val="17"/>
              </w:rPr>
              <w:t xml:space="preserve">Z₂ or SO(2)</w:t>
            </w:r>
          </w:p>
        </w:tc>
        <w:tc>
          <w:tcPr>
            <w:tcW w:type="dxa" w:w="1700"/>
            <w:tcBorders>
              <w:top w:val="single" w:color="AAAAAA" w:sz="1"/>
              <w:left w:val="single" w:color="AAAAAA" w:sz="1"/>
              <w:bottom w:val="single" w:color="AAAAAA" w:sz="1"/>
              <w:right w:val="single" w:color="AAAAAA" w:sz="1"/>
            </w:tcBorders>
            <w:shd w:fill="F4F4F4" w:val="clear"/>
            <w:tcMar>
              <w:top w:type="dxa" w:w="48"/>
              <w:left w:type="dxa" w:w="80"/>
              <w:bottom w:type="dxa" w:w="48"/>
              <w:right w:type="dxa" w:w="80"/>
            </w:tcMar>
          </w:tcPr>
          <w:p>
            <w:r>
              <w:rPr>
                <w:rFonts w:ascii="Georgia" w:cs="Georgia" w:eastAsia="Georgia" w:hAnsi="Georgia"/>
                <w:color w:val="252525"/>
                <w:sz w:val="17"/>
                <w:szCs w:val="17"/>
              </w:rPr>
              <w:t xml:space="preserve">Pitchfork / Hopf</w:t>
            </w:r>
          </w:p>
        </w:tc>
        <w:tc>
          <w:tcPr>
            <w:tcW w:type="dxa" w:w="3100"/>
            <w:tcBorders>
              <w:top w:val="single" w:color="AAAAAA" w:sz="1"/>
              <w:left w:val="single" w:color="AAAAAA" w:sz="1"/>
              <w:bottom w:val="single" w:color="AAAAAA" w:sz="1"/>
              <w:right w:val="single" w:color="AAAAAA" w:sz="1"/>
            </w:tcBorders>
            <w:shd w:fill="F4F4F4" w:val="clear"/>
            <w:tcMar>
              <w:top w:type="dxa" w:w="48"/>
              <w:left w:type="dxa" w:w="80"/>
              <w:bottom w:type="dxa" w:w="48"/>
              <w:right w:type="dxa" w:w="80"/>
            </w:tcMar>
          </w:tcPr>
          <w:p>
            <w:r>
              <w:rPr>
                <w:rFonts w:ascii="Georgia" w:cs="Georgia" w:eastAsia="Georgia" w:hAnsi="Georgia"/>
                <w:color w:val="252525"/>
                <w:sz w:val="17"/>
                <w:szCs w:val="17"/>
              </w:rPr>
              <w:t xml:space="preserve">Ferromagnetic transition, superconducting TC, BEC, Wilson-Cowan Hopf onset</w:t>
            </w:r>
          </w:p>
        </w:tc>
      </w:tr>
      <w:tr>
        <w:tc>
          <w:tcPr>
            <w:tcW w:type="dxa" w:w="2200"/>
            <w:tcBorders>
              <w:top w:val="single" w:color="AAAAAA" w:sz="1"/>
              <w:left w:val="single" w:color="AAAAAA" w:sz="1"/>
              <w:bottom w:val="single" w:color="AAAAAA" w:sz="1"/>
              <w:right w:val="single" w:color="AAAAAA" w:sz="1"/>
            </w:tcBorders>
            <w:shd w:fill="FFFFFF" w:val="clear"/>
            <w:tcMar>
              <w:top w:type="dxa" w:w="48"/>
              <w:left w:type="dxa" w:w="80"/>
              <w:bottom w:type="dxa" w:w="48"/>
              <w:right w:type="dxa" w:w="80"/>
            </w:tcMar>
          </w:tcPr>
          <w:p>
            <w:r>
              <w:rPr>
                <w:rFonts w:ascii="Georgia" w:cs="Georgia" w:eastAsia="Georgia" w:hAnsi="Georgia"/>
                <w:color w:val="252525"/>
                <w:sz w:val="17"/>
                <w:szCs w:val="17"/>
              </w:rPr>
              <w:t xml:space="preserve">SN (discontinuous)</w:t>
            </w:r>
          </w:p>
        </w:tc>
        <w:tc>
          <w:tcPr>
            <w:tcW w:type="dxa" w:w="1200"/>
            <w:tcBorders>
              <w:top w:val="single" w:color="AAAAAA" w:sz="1"/>
              <w:left w:val="single" w:color="AAAAAA" w:sz="1"/>
              <w:bottom w:val="single" w:color="AAAAAA" w:sz="1"/>
              <w:right w:val="single" w:color="AAAAAA" w:sz="1"/>
            </w:tcBorders>
            <w:shd w:fill="FFFFFF" w:val="clear"/>
            <w:tcMar>
              <w:top w:type="dxa" w:w="48"/>
              <w:left w:type="dxa" w:w="80"/>
              <w:bottom w:type="dxa" w:w="48"/>
              <w:right w:type="dxa" w:w="80"/>
            </w:tcMar>
          </w:tcPr>
          <w:p>
            <w:r>
              <w:rPr>
                <w:rFonts w:ascii="Courier New" w:cs="Courier New" w:eastAsia="Courier New" w:hAnsi="Courier New"/>
                <w:color w:val="252525"/>
                <w:sz w:val="17"/>
                <w:szCs w:val="17"/>
              </w:rPr>
              <w:t xml:space="preserve">D^{2/3}</w:t>
            </w:r>
          </w:p>
        </w:tc>
        <w:tc>
          <w:tcPr>
            <w:tcW w:type="dxa" w:w="900"/>
            <w:tcBorders>
              <w:top w:val="single" w:color="AAAAAA" w:sz="1"/>
              <w:left w:val="single" w:color="AAAAAA" w:sz="1"/>
              <w:bottom w:val="single" w:color="AAAAAA" w:sz="1"/>
              <w:right w:val="single" w:color="AAAAAA" w:sz="1"/>
            </w:tcBorders>
            <w:shd w:fill="FFFFFF" w:val="clear"/>
            <w:tcMar>
              <w:top w:type="dxa" w:w="48"/>
              <w:left w:type="dxa" w:w="80"/>
              <w:bottom w:type="dxa" w:w="48"/>
              <w:right w:type="dxa" w:w="80"/>
            </w:tcMar>
          </w:tcPr>
          <w:p>
            <w:r>
              <w:rPr>
                <w:rFonts w:ascii="Georgia" w:cs="Georgia" w:eastAsia="Georgia" w:hAnsi="Georgia"/>
                <w:color w:val="252525"/>
                <w:sz w:val="17"/>
                <w:szCs w:val="17"/>
              </w:rPr>
              <w:t xml:space="preserve">None</w:t>
            </w:r>
          </w:p>
        </w:tc>
        <w:tc>
          <w:tcPr>
            <w:tcW w:type="dxa" w:w="1700"/>
            <w:tcBorders>
              <w:top w:val="single" w:color="AAAAAA" w:sz="1"/>
              <w:left w:val="single" w:color="AAAAAA" w:sz="1"/>
              <w:bottom w:val="single" w:color="AAAAAA" w:sz="1"/>
              <w:right w:val="single" w:color="AAAAAA" w:sz="1"/>
            </w:tcBorders>
            <w:shd w:fill="FFFFFF" w:val="clear"/>
            <w:tcMar>
              <w:top w:type="dxa" w:w="48"/>
              <w:left w:type="dxa" w:w="80"/>
              <w:bottom w:type="dxa" w:w="48"/>
              <w:right w:type="dxa" w:w="80"/>
            </w:tcMar>
          </w:tcPr>
          <w:p>
            <w:r>
              <w:rPr>
                <w:rFonts w:ascii="Georgia" w:cs="Georgia" w:eastAsia="Georgia" w:hAnsi="Georgia"/>
                <w:color w:val="252525"/>
                <w:sz w:val="17"/>
                <w:szCs w:val="17"/>
              </w:rPr>
              <w:t xml:space="preserve">Saddle-node</w:t>
            </w:r>
          </w:p>
        </w:tc>
        <w:tc>
          <w:tcPr>
            <w:tcW w:type="dxa" w:w="3100"/>
            <w:tcBorders>
              <w:top w:val="single" w:color="AAAAAA" w:sz="1"/>
              <w:left w:val="single" w:color="AAAAAA" w:sz="1"/>
              <w:bottom w:val="single" w:color="AAAAAA" w:sz="1"/>
              <w:right w:val="single" w:color="AAAAAA" w:sz="1"/>
            </w:tcBorders>
            <w:shd w:fill="FFFFFF" w:val="clear"/>
            <w:tcMar>
              <w:top w:type="dxa" w:w="48"/>
              <w:left w:type="dxa" w:w="80"/>
              <w:bottom w:type="dxa" w:w="48"/>
              <w:right w:type="dxa" w:w="80"/>
            </w:tcMar>
          </w:tcPr>
          <w:p>
            <w:r>
              <w:rPr>
                <w:rFonts w:ascii="Georgia" w:cs="Georgia" w:eastAsia="Georgia" w:hAnsi="Georgia"/>
                <w:color w:val="252525"/>
                <w:sz w:val="17"/>
                <w:szCs w:val="17"/>
              </w:rPr>
              <w:t xml:space="preserve">Ionization threshold (fold), transition state theory, first-order phase transition</w:t>
            </w:r>
          </w:p>
        </w:tc>
      </w:tr>
    </w:tbl>
    <w:p>
      <w:pPr>
        <w:spacing w:after="50" w:before="50"/>
      </w:pPr>
      <w:r>
        <w:rPr>
          <w:rFonts w:ascii="Georgia" w:cs="Georgia" w:eastAsia="Georgia" w:hAnsi="Georgia"/>
          <w:color w:val="252525"/>
          <w:sz w:val="21"/>
          <w:szCs w:val="21"/>
        </w:rPr>
        <w:t xml:space="preserve"/>
      </w:r>
    </w:p>
    <w:p>
      <w:pPr>
        <w:pStyle w:val="Heading2"/>
        <w:spacing w:after="80" w:before="240"/>
      </w:pPr>
      <w:r>
        <w:rPr>
          <w:rFonts w:ascii="Arial" w:cs="Arial" w:eastAsia="Arial" w:hAnsi="Arial"/>
          <w:b/>
          <w:bCs/>
          <w:color w:val="2E75B6"/>
          <w:sz w:val="22"/>
          <w:szCs w:val="22"/>
        </w:rPr>
        <w:t xml:space="preserve">7.3  Arithmetic sequence of exponents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Borders>
              <w:top w:val="single" w:color="1A5C2A" w:sz="1"/>
              <w:left w:val="single" w:color="1A5C2A" w:sz="1"/>
              <w:bottom w:val="single" w:color="1A5C2A" w:sz="1"/>
              <w:right w:val="single" w:color="1A5C2A" w:sz="1"/>
            </w:tcBorders>
            <w:shd w:fill="E2F0E6" w:val="clear"/>
            <w:tcMar>
              <w:top w:type="dxa" w:w="90"/>
              <w:left w:type="dxa" w:w="160"/>
              <w:bottom w:type="dxa" w:w="90"/>
              <w:right w:type="dxa" w:w="160"/>
            </w:tcMar>
          </w:tcPr>
          <w:p>
            <w:pPr>
              <w:spacing w:after="20" w:before="40"/>
            </w:pPr>
            <w:r>
              <w:rPr>
                <w:rFonts w:ascii="Arial" w:cs="Arial" w:eastAsia="Arial" w:hAnsi="Arial"/>
                <w:b/>
                <w:bCs/>
                <w:color w:val="1A5C2A"/>
                <w:sz w:val="18"/>
                <w:szCs w:val="18"/>
              </w:rPr>
              <w:t xml:space="preserve">Theorem (arithmetic sequence)  </w:t>
            </w:r>
            <w:r>
              <w:rPr>
                <w:rFonts w:ascii="Arial" w:cs="Arial" w:eastAsia="Arial" w:hAnsi="Arial"/>
                <w:b/>
                <w:bCs/>
                <w:color w:val="1A5C2A"/>
                <w:sz w:val="16"/>
                <w:szCs w:val="16"/>
              </w:rPr>
              <w:t xml:space="preserve">[PROVED]</w:t>
            </w:r>
          </w:p>
          <w:p>
            <w:pPr>
              <w:spacing w:after="48" w:before="16"/>
              <w:jc w:val="both"/>
            </w:pPr>
            <w:r>
              <w:rPr>
                <w:rFonts w:ascii="Georgia" w:cs="Georgia" w:eastAsia="Georgia" w:hAnsi="Georgia"/>
                <w:color w:val="252525"/>
                <w:sz w:val="20"/>
                <w:szCs w:val="20"/>
              </w:rPr>
              <w:t xml:space="preserve">The noise-scaling exponents 1/3, 1/2, 2/3 form an arithmetic sequence with common difference 1/6. This is forced by the classification theorem via the formula exponent = 1/n, where n = k × α: x* ~ μ^α (well location scaling) and k = order of lowest stabilizing nonlinearity. TC/SN: k=3, α=1, exponent=1/3 or 2/3. PF: Z₂ symmetry forces k=4 (odd nonlinearity x³ requires x⁴ potential), α=1/2, exponent=1/2. The common difference 1/6 is the fingerprint of Z₂ symmetry changing k from 3 to 4.</w:t>
            </w:r>
          </w:p>
        </w:tc>
      </w:tr>
    </w:tbl>
    <w:p>
      <w:pPr>
        <w:spacing w:after="50" w:before="50"/>
      </w:pPr>
      <w:r>
        <w:rPr>
          <w:rFonts w:ascii="Georgia" w:cs="Georgia" w:eastAsia="Georgia" w:hAnsi="Georgia"/>
          <w:color w:val="252525"/>
          <w:sz w:val="21"/>
          <w:szCs w:val="21"/>
        </w:rPr>
        <w:t xml:space="preserve"/>
      </w:r>
    </w:p>
    <w:p>
      <w:pPr>
        <w:pStyle w:val="Heading2"/>
        <w:spacing w:after="80" w:before="240"/>
      </w:pPr>
      <w:r>
        <w:rPr>
          <w:rFonts w:ascii="Arial" w:cs="Arial" w:eastAsia="Arial" w:hAnsi="Arial"/>
          <w:b/>
          <w:bCs/>
          <w:color w:val="2E75B6"/>
          <w:sz w:val="22"/>
          <w:szCs w:val="22"/>
        </w:rPr>
        <w:t xml:space="preserve">7.4  Hopf coarse-grains to PF</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Borders>
              <w:top w:val="single" w:color="1A5C2A" w:sz="1"/>
              <w:left w:val="single" w:color="1A5C2A" w:sz="1"/>
              <w:bottom w:val="single" w:color="1A5C2A" w:sz="1"/>
              <w:right w:val="single" w:color="1A5C2A" w:sz="1"/>
            </w:tcBorders>
            <w:shd w:fill="E2F0E6" w:val="clear"/>
            <w:tcMar>
              <w:top w:type="dxa" w:w="90"/>
              <w:left w:type="dxa" w:w="160"/>
              <w:bottom w:type="dxa" w:w="90"/>
              <w:right w:type="dxa" w:w="160"/>
            </w:tcMar>
          </w:tcPr>
          <w:p>
            <w:pPr>
              <w:spacing w:after="20" w:before="40"/>
            </w:pPr>
            <w:r>
              <w:rPr>
                <w:rFonts w:ascii="Arial" w:cs="Arial" w:eastAsia="Arial" w:hAnsi="Arial"/>
                <w:b/>
                <w:bCs/>
                <w:color w:val="1A5C2A"/>
                <w:sz w:val="18"/>
                <w:szCs w:val="18"/>
              </w:rPr>
              <w:t xml:space="preserve">Theorem (Hopf→PF coarse-graining)  </w:t>
            </w:r>
            <w:r>
              <w:rPr>
                <w:rFonts w:ascii="Arial" w:cs="Arial" w:eastAsia="Arial" w:hAnsi="Arial"/>
                <w:b/>
                <w:bCs/>
                <w:color w:val="1A5C2A"/>
                <w:sz w:val="16"/>
                <w:szCs w:val="16"/>
              </w:rPr>
              <w:t xml:space="preserve">[PROVED]</w:t>
            </w:r>
          </w:p>
          <w:p>
            <w:pPr>
              <w:spacing w:after="48" w:before="16"/>
              <w:jc w:val="both"/>
            </w:pPr>
            <w:r>
              <w:rPr>
                <w:rFonts w:ascii="Georgia" w:cs="Georgia" w:eastAsia="Georgia" w:hAnsi="Georgia"/>
                <w:color w:val="252525"/>
                <w:sz w:val="20"/>
                <w:szCs w:val="20"/>
              </w:rPr>
              <w:t xml:space="preserve">The Hopf normal form ṙ = μr − r³ has SO(2) symmetry. Averaging over the fast phase θ produces the radial amplitude equation ṙ = μr − r³, which is the PF normal form. Oscillatory character is lost under coarse-graining; the D^{1/2} exponent and Z₂ class are preserved. The barrier heights are identical: ΔV_Hopf = ΔV_PF = μ²/4.</w:t>
            </w:r>
          </w:p>
        </w:tc>
      </w:tr>
    </w:tbl>
    <w:p>
      <w:pPr>
        <w:spacing w:after="90" w:before="90"/>
        <w:jc w:val="both"/>
      </w:pPr>
      <w:r>
        <w:rPr>
          <w:rFonts w:ascii="Georgia" w:cs="Georgia" w:eastAsia="Georgia" w:hAnsi="Georgia"/>
          <w:color w:val="252525"/>
          <w:sz w:val="21"/>
          <w:szCs w:val="21"/>
        </w:rPr>
        <w:t xml:space="preserve">Wilson-Cowan numerical validation: amplitude scaling exponent ~0.51, expected 0.5. The 0.01 deviation is within the perturbative correction structure.</w:t>
      </w:r>
    </w:p>
    <w:p>
      <w:pPr>
        <w:spacing w:after="50" w:before="50"/>
      </w:pPr>
      <w:r>
        <w:rPr>
          <w:rFonts w:ascii="Georgia" w:cs="Georgia" w:eastAsia="Georgia" w:hAnsi="Georgia"/>
          <w:color w:val="252525"/>
          <w:sz w:val="21"/>
          <w:szCs w:val="21"/>
        </w:rPr>
        <w:t xml:space="preserve"/>
      </w:r>
    </w:p>
    <w:p>
      <w:pPr>
        <w:pStyle w:val="Heading1"/>
        <w:pBdr>
          <w:bottom w:val="single" w:color="2E75B6" w:sz="6" w:space="3"/>
        </w:pBdr>
        <w:spacing w:after="110" w:before="360"/>
      </w:pPr>
      <w:r>
        <w:rPr>
          <w:rFonts w:ascii="Arial" w:cs="Arial" w:eastAsia="Arial" w:hAnsi="Arial"/>
          <w:b/>
          <w:bCs/>
          <w:color w:val="1F3864"/>
          <w:sz w:val="26"/>
          <w:szCs w:val="26"/>
        </w:rPr>
        <w:t xml:space="preserve">8.  DV_TC Reduction Under Coarse-Graining</w:t>
      </w:r>
    </w:p>
    <w:p>
      <w:pPr>
        <w:spacing w:after="90" w:before="90"/>
        <w:jc w:val="both"/>
      </w:pPr>
      <w:r>
        <w:rPr>
          <w:rFonts w:ascii="Georgia" w:cs="Georgia" w:eastAsia="Georgia" w:hAnsi="Georgia"/>
          <w:color w:val="252525"/>
          <w:sz w:val="21"/>
          <w:szCs w:val="21"/>
        </w:rPr>
        <w:t xml:space="preserve">The Directed Admissibility theorem (Section 10) requires ΔV_TC to decrease when fast DOF are coarse-grained out. Two mechanisms have been derived for the two main inheritance types.</w:t>
      </w:r>
    </w:p>
    <w:p>
      <w:pPr>
        <w:spacing w:after="50" w:before="50"/>
      </w:pPr>
      <w:r>
        <w:rPr>
          <w:rFonts w:ascii="Georgia" w:cs="Georgia" w:eastAsia="Georgia" w:hAnsi="Georgia"/>
          <w:color w:val="252525"/>
          <w:sz w:val="21"/>
          <w:szCs w:val="21"/>
        </w:rPr>
        <w:t xml:space="preserve"/>
      </w:r>
    </w:p>
    <w:p>
      <w:pPr>
        <w:pStyle w:val="Heading2"/>
        <w:spacing w:after="80" w:before="240"/>
      </w:pPr>
      <w:r>
        <w:rPr>
          <w:rFonts w:ascii="Arial" w:cs="Arial" w:eastAsia="Arial" w:hAnsi="Arial"/>
          <w:b/>
          <w:bCs/>
          <w:color w:val="2E75B6"/>
          <w:sz w:val="22"/>
          <w:szCs w:val="22"/>
        </w:rPr>
        <w:t xml:space="preserve">8.1  Mechanism 1: Hopf→PF centrifugal elimination</w:t>
      </w:r>
    </w:p>
    <w:p>
      <w:pPr>
        <w:spacing w:after="90" w:before="90"/>
        <w:jc w:val="both"/>
      </w:pPr>
      <w:r>
        <w:rPr>
          <w:rFonts w:ascii="Georgia" w:cs="Georgia" w:eastAsia="Georgia" w:hAnsi="Georgia"/>
          <w:color w:val="252525"/>
          <w:sz w:val="21"/>
          <w:szCs w:val="21"/>
        </w:rPr>
        <w:t xml:space="preserve">In the 2D Hopf Fokker-Planck in polar coordinates (r, θ), the Jacobian factor r creates an effective centrifugal potential:</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Borders>
              <w:top w:val="single" w:color="2E75B6" w:sz="1"/>
              <w:left w:val="single" w:color="2E75B6" w:sz="1"/>
              <w:bottom w:val="single" w:color="2E75B6" w:sz="1"/>
              <w:right w:val="single" w:color="2E75B6" w:sz="1"/>
            </w:tcBorders>
            <w:shd w:fill="EEF3FF" w:val="clear"/>
            <w:tcMar>
              <w:top w:type="dxa" w:w="100"/>
              <w:left w:type="dxa" w:w="200"/>
              <w:bottom w:type="dxa" w:w="100"/>
              <w:right w:type="dxa" w:w="200"/>
            </w:tcMar>
          </w:tcPr>
          <w:p>
            <w:pPr>
              <w:spacing w:after="30" w:before="30"/>
              <w:jc w:val="center"/>
            </w:pPr>
            <w:r>
              <w:rPr>
                <w:rFonts w:ascii="Courier New" w:cs="Courier New" w:eastAsia="Courier New" w:hAnsi="Courier New"/>
                <w:color w:val="1F3864"/>
                <w:sz w:val="19"/>
                <w:szCs w:val="19"/>
              </w:rPr>
              <w:t xml:space="preserve">V_eff(r) = V_Hopf(r) − D ln(r)</w:t>
            </w:r>
          </w:p>
        </w:tc>
      </w:tr>
    </w:tbl>
    <w:p>
      <w:pPr>
        <w:spacing w:after="90" w:before="90"/>
        <w:jc w:val="both"/>
      </w:pPr>
      <w:r>
        <w:rPr>
          <w:rFonts w:ascii="Georgia" w:cs="Georgia" w:eastAsia="Georgia" w:hAnsi="Georgia"/>
          <w:color w:val="252525"/>
          <w:sz w:val="21"/>
          <w:szCs w:val="21"/>
        </w:rPr>
        <w:t xml:space="preserve">This diverges at r=0, raising the effective TC barrier above the algebraic value:</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Borders>
              <w:top w:val="single" w:color="2E75B6" w:sz="1"/>
              <w:left w:val="single" w:color="2E75B6" w:sz="1"/>
              <w:bottom w:val="single" w:color="2E75B6" w:sz="1"/>
              <w:right w:val="single" w:color="2E75B6" w:sz="1"/>
            </w:tcBorders>
            <w:shd w:fill="EEF3FF" w:val="clear"/>
            <w:tcMar>
              <w:top w:type="dxa" w:w="100"/>
              <w:left w:type="dxa" w:w="200"/>
              <w:bottom w:type="dxa" w:w="100"/>
              <w:right w:type="dxa" w:w="200"/>
            </w:tcMar>
          </w:tcPr>
          <w:p>
            <w:pPr>
              <w:spacing w:after="30" w:before="30"/>
              <w:jc w:val="center"/>
            </w:pPr>
            <w:r>
              <w:rPr>
                <w:rFonts w:ascii="Courier New" w:cs="Courier New" w:eastAsia="Courier New" w:hAnsi="Courier New"/>
                <w:color w:val="1F3864"/>
                <w:sz w:val="19"/>
                <w:szCs w:val="19"/>
              </w:rPr>
              <w:t xml:space="preserve">ΔV_TC^{Hopf,2D} = μ²/(4c) + D ln(r*/r_TC)  &gt;  ΔV_TC^{PF} = μ²/(4c)</w:t>
            </w:r>
          </w:p>
        </w:tc>
      </w:tr>
    </w:tbl>
    <w:p>
      <w:pPr>
        <w:spacing w:after="90" w:before="90"/>
        <w:jc w:val="both"/>
      </w:pPr>
      <w:r>
        <w:rPr>
          <w:rFonts w:ascii="Georgia" w:cs="Georgia" w:eastAsia="Georgia" w:hAnsi="Georgia"/>
          <w:color w:val="252525"/>
          <w:sz w:val="21"/>
          <w:szCs w:val="21"/>
        </w:rPr>
        <w:t xml:space="preserve">Coarse-graining the Hopf to PF (averaging over θ) removes the centrifugal term. ΔV_TC drops. The reduction is geometric in origin — the singularity of the polar coordinate at r=0.</w:t>
      </w:r>
    </w:p>
    <w:p>
      <w:pPr>
        <w:spacing w:after="50" w:before="50"/>
      </w:pPr>
      <w:r>
        <w:rPr>
          <w:rFonts w:ascii="Georgia" w:cs="Georgia" w:eastAsia="Georgia" w:hAnsi="Georgia"/>
          <w:color w:val="252525"/>
          <w:sz w:val="21"/>
          <w:szCs w:val="21"/>
        </w:rPr>
        <w:t xml:space="preserve"/>
      </w:r>
    </w:p>
    <w:p>
      <w:pPr>
        <w:pStyle w:val="Heading2"/>
        <w:spacing w:after="80" w:before="240"/>
      </w:pPr>
      <w:r>
        <w:rPr>
          <w:rFonts w:ascii="Arial" w:cs="Arial" w:eastAsia="Arial" w:hAnsi="Arial"/>
          <w:b/>
          <w:bCs/>
          <w:color w:val="2E75B6"/>
          <w:sz w:val="22"/>
          <w:szCs w:val="22"/>
        </w:rPr>
        <w:t xml:space="preserve">8.2  Mechanism 2: TC→TC Ito state-dependent diffusion</w:t>
      </w:r>
    </w:p>
    <w:p>
      <w:pPr>
        <w:spacing w:after="90" w:before="90"/>
        <w:jc w:val="both"/>
      </w:pPr>
      <w:r>
        <w:rPr>
          <w:rFonts w:ascii="Georgia" w:cs="Georgia" w:eastAsia="Georgia" w:hAnsi="Georgia"/>
          <w:color w:val="252525"/>
          <w:sz w:val="21"/>
          <w:szCs w:val="21"/>
        </w:rPr>
        <w:t xml:space="preserve">In a 2D activity-resource system near a TC boundary, marginalizing over the fast resource variable R (center manifold reduction) produces state-dependent diffusion for the slow activity variable A:</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Borders>
              <w:top w:val="single" w:color="2E75B6" w:sz="1"/>
              <w:left w:val="single" w:color="2E75B6" w:sz="1"/>
              <w:bottom w:val="single" w:color="2E75B6" w:sz="1"/>
              <w:right w:val="single" w:color="2E75B6" w:sz="1"/>
            </w:tcBorders>
            <w:shd w:fill="EEF3FF" w:val="clear"/>
            <w:tcMar>
              <w:top w:type="dxa" w:w="100"/>
              <w:left w:type="dxa" w:w="200"/>
              <w:bottom w:type="dxa" w:w="100"/>
              <w:right w:type="dxa" w:w="200"/>
            </w:tcMar>
          </w:tcPr>
          <w:p>
            <w:pPr>
              <w:spacing w:after="30" w:before="30"/>
              <w:jc w:val="center"/>
            </w:pPr>
            <w:r>
              <w:rPr>
                <w:rFonts w:ascii="Courier New" w:cs="Courier New" w:eastAsia="Courier New" w:hAnsi="Courier New"/>
                <w:color w:val="1F3864"/>
                <w:sz w:val="19"/>
                <w:szCs w:val="19"/>
              </w:rPr>
              <w:t xml:space="preserve">D_eff(A) = D_A + D_R × (dR_eq/dA)²</w:t>
            </w:r>
          </w:p>
        </w:tc>
      </w:tr>
    </w:tbl>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Borders>
              <w:top w:val="single" w:color="2E75B6" w:sz="1"/>
              <w:left w:val="single" w:color="2E75B6" w:sz="1"/>
              <w:bottom w:val="single" w:color="2E75B6" w:sz="1"/>
              <w:right w:val="single" w:color="2E75B6" w:sz="1"/>
            </w:tcBorders>
            <w:shd w:fill="EEF3FF" w:val="clear"/>
            <w:tcMar>
              <w:top w:type="dxa" w:w="100"/>
              <w:left w:type="dxa" w:w="200"/>
              <w:bottom w:type="dxa" w:w="100"/>
              <w:right w:type="dxa" w:w="200"/>
            </w:tcMar>
          </w:tcPr>
          <w:p>
            <w:pPr>
              <w:spacing w:after="30" w:before="30"/>
              <w:jc w:val="center"/>
            </w:pPr>
            <w:r>
              <w:rPr>
                <w:rFonts w:ascii="Courier New" w:cs="Courier New" w:eastAsia="Courier New" w:hAnsi="Courier New"/>
                <w:color w:val="1F3864"/>
                <w:sz w:val="19"/>
                <w:szCs w:val="19"/>
              </w:rPr>
              <w:t xml:space="preserve">dR_eq/dA = −G τ_d / (1 + G τ_d A)²</w:t>
            </w:r>
          </w:p>
        </w:tc>
      </w:tr>
    </w:tbl>
    <w:p>
      <w:pPr>
        <w:spacing w:after="90" w:before="90"/>
        <w:jc w:val="both"/>
      </w:pPr>
      <w:r>
        <w:rPr>
          <w:rFonts w:ascii="Georgia" w:cs="Georgia" w:eastAsia="Georgia" w:hAnsi="Georgia"/>
          <w:color w:val="252525"/>
          <w:sz w:val="21"/>
          <w:szCs w:val="21"/>
        </w:rPr>
        <w:t xml:space="preserve">At the TC barrier (A=0), D_eff is large (strong A-R coupling). At the TC well (A=μ), D_eff is smaller. The Ito correction to the effective potential raises the effective barrier:</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Borders>
              <w:top w:val="single" w:color="2E75B6" w:sz="1"/>
              <w:left w:val="single" w:color="2E75B6" w:sz="1"/>
              <w:bottom w:val="single" w:color="2E75B6" w:sz="1"/>
              <w:right w:val="single" w:color="2E75B6" w:sz="1"/>
            </w:tcBorders>
            <w:shd w:fill="EEF3FF" w:val="clear"/>
            <w:tcMar>
              <w:top w:type="dxa" w:w="100"/>
              <w:left w:type="dxa" w:w="200"/>
              <w:bottom w:type="dxa" w:w="100"/>
              <w:right w:type="dxa" w:w="200"/>
            </w:tcMar>
          </w:tcPr>
          <w:p>
            <w:pPr>
              <w:spacing w:after="30" w:before="30"/>
              <w:jc w:val="center"/>
            </w:pPr>
            <w:r>
              <w:rPr>
                <w:rFonts w:ascii="Courier New" w:cs="Courier New" w:eastAsia="Courier New" w:hAnsi="Courier New"/>
                <w:color w:val="1F3864"/>
                <w:sz w:val="19"/>
                <w:szCs w:val="19"/>
              </w:rPr>
              <w:t xml:space="preserve">ΔV_TC^{2D} = ΔV_TC^{1D} + (D/2) ln(D_eff(0)/D_eff(A*))  &gt;  ΔV_TC^{1D}</w:t>
            </w:r>
          </w:p>
        </w:tc>
      </w:tr>
    </w:tbl>
    <w:p>
      <w:pPr>
        <w:spacing w:after="90" w:before="90"/>
        <w:jc w:val="both"/>
      </w:pPr>
      <w:r>
        <w:rPr>
          <w:rFonts w:ascii="Georgia" w:cs="Georgia" w:eastAsia="Georgia" w:hAnsi="Georgia"/>
          <w:color w:val="252525"/>
          <w:sz w:val="21"/>
          <w:szCs w:val="21"/>
        </w:rPr>
        <w:t xml:space="preserve">After center manifold reduction (coarse-graining out R), the Ito correction disappears and ΔV_TC returns to the 1D value. ΔV_TC drops under TC→TC coarse-graining. The reduction is stochastic in origin — the Ito correction to state-dependent diffusion.</w:t>
      </w:r>
    </w:p>
    <w:p>
      <w:pPr>
        <w:spacing w:after="50" w:before="50"/>
      </w:pPr>
      <w:r>
        <w:rPr>
          <w:rFonts w:ascii="Georgia" w:cs="Georgia" w:eastAsia="Georgia" w:hAnsi="Georgia"/>
          <w:color w:val="252525"/>
          <w:sz w:val="21"/>
          <w:szCs w:val="21"/>
        </w:rPr>
        <w:t xml:space="preserve"/>
      </w:r>
    </w:p>
    <w:p>
      <w:pPr>
        <w:pStyle w:val="Heading2"/>
        <w:spacing w:after="80" w:before="240"/>
      </w:pPr>
      <w:r>
        <w:rPr>
          <w:rFonts w:ascii="Arial" w:cs="Arial" w:eastAsia="Arial" w:hAnsi="Arial"/>
          <w:b/>
          <w:bCs/>
          <w:color w:val="2E75B6"/>
          <w:sz w:val="22"/>
          <w:szCs w:val="22"/>
        </w:rPr>
        <w:t xml:space="preserve">8.3  General reduction formula</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Borders>
              <w:top w:val="single" w:color="1A5C2A" w:sz="1"/>
              <w:left w:val="single" w:color="1A5C2A" w:sz="1"/>
              <w:bottom w:val="single" w:color="1A5C2A" w:sz="1"/>
              <w:right w:val="single" w:color="1A5C2A" w:sz="1"/>
            </w:tcBorders>
            <w:shd w:fill="E2F0E6" w:val="clear"/>
            <w:tcMar>
              <w:top w:type="dxa" w:w="90"/>
              <w:left w:type="dxa" w:w="160"/>
              <w:bottom w:type="dxa" w:w="90"/>
              <w:right w:type="dxa" w:w="160"/>
            </w:tcMar>
          </w:tcPr>
          <w:p>
            <w:pPr>
              <w:spacing w:after="20" w:before="40"/>
            </w:pPr>
            <w:r>
              <w:rPr>
                <w:rFonts w:ascii="Arial" w:cs="Arial" w:eastAsia="Arial" w:hAnsi="Arial"/>
                <w:b/>
                <w:bCs/>
                <w:color w:val="1A5C2A"/>
                <w:sz w:val="18"/>
                <w:szCs w:val="18"/>
              </w:rPr>
              <w:t xml:space="preserve">General DV_TC reduction  </w:t>
            </w:r>
            <w:r>
              <w:rPr>
                <w:rFonts w:ascii="Arial" w:cs="Arial" w:eastAsia="Arial" w:hAnsi="Arial"/>
                <w:b/>
                <w:bCs/>
                <w:color w:val="1A5C2A"/>
                <w:sz w:val="16"/>
                <w:szCs w:val="16"/>
              </w:rPr>
              <w:t xml:space="preserve">[PROVED]</w:t>
            </w:r>
          </w:p>
          <w:p>
            <w:pPr>
              <w:spacing w:after="48" w:before="16"/>
              <w:jc w:val="both"/>
            </w:pPr>
            <w:r>
              <w:rPr>
                <w:rFonts w:ascii="Georgia" w:cs="Georgia" w:eastAsia="Georgia" w:hAnsi="Georgia"/>
                <w:color w:val="252525"/>
                <w:sz w:val="20"/>
                <w:szCs w:val="20"/>
              </w:rPr>
              <w:t xml:space="preserve">Both mechanisms give: ΔV_TC^{n+1} / ΔV_TC^n = 1/(1 + correction) &lt; 1, where correction &gt; 0 always. For Hopf→PF: correction = (4cD/μ²)ln(r*/r_TC). For TC→TC: correction = (D/2)ln(D_eff(0)/D_eff(A*))/ΔV_TC^{1D}. Both are positive and proportional to D, vanishing in the zero-noise limit D→0 but present for any D&gt;0. SN→SN reduction holds by the same Ito argument applied to the SN normal form.</w:t>
            </w:r>
          </w:p>
        </w:tc>
      </w:tr>
    </w:tbl>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80"/>
        <w:gridCol w:w="8820"/>
      </w:tblGrid>
      <w:tr>
        <w:tc>
          <w:tcPr>
            <w:tcW w:type="dxa" w:w="280"/>
            <w:tcBorders>
              <w:top w:val="single" w:color="7D4F00" w:sz="1"/>
              <w:left w:val="single" w:color="7D4F00" w:sz="1"/>
              <w:bottom w:val="single" w:color="7D4F00" w:sz="1"/>
              <w:right w:val="single" w:color="7D4F00" w:sz="1"/>
            </w:tcBorders>
            <w:shd w:fill="7D4F00" w:val="clear"/>
            <w:tcMar>
              <w:top w:type="dxa" w:w="60"/>
              <w:left w:type="dxa" w:w="60"/>
              <w:bottom w:type="dxa" w:w="60"/>
              <w:right w:type="dxa" w:w="60"/>
            </w:tcMar>
            <w:vAlign w:val="center"/>
          </w:tcPr>
          <w:p>
            <w:pPr>
              <w:jc w:val="center"/>
            </w:pPr>
            <w:r>
              <w:rPr>
                <w:rFonts w:ascii="Arial" w:cs="Arial" w:eastAsia="Arial" w:hAnsi="Arial"/>
                <w:b/>
                <w:bCs/>
                <w:color w:val="FFFFFF"/>
                <w:sz w:val="16"/>
                <w:szCs w:val="16"/>
              </w:rPr>
              <w:t xml:space="preserve">CAVEAT</w:t>
            </w:r>
          </w:p>
        </w:tc>
        <w:tc>
          <w:tcPr>
            <w:tcW w:type="dxa" w:w="8820"/>
            <w:tcBorders>
              <w:top w:val="single" w:color="7D4F00" w:sz="1"/>
              <w:left w:val="single" w:color="7D4F00" w:sz="1"/>
              <w:bottom w:val="single" w:color="7D4F00" w:sz="1"/>
              <w:right w:val="single" w:color="7D4F00" w:sz="1"/>
            </w:tcBorders>
            <w:shd w:fill="FFF8E1" w:val="clear"/>
            <w:tcMar>
              <w:top w:type="dxa" w:w="60"/>
              <w:left w:type="dxa" w:w="120"/>
              <w:bottom w:type="dxa" w:w="60"/>
              <w:right w:type="dxa" w:w="120"/>
            </w:tcMar>
          </w:tcPr>
          <w:p>
            <w:pPr>
              <w:jc w:val="both"/>
            </w:pPr>
            <w:r>
              <w:rPr>
                <w:rFonts w:ascii="Georgia" w:cs="Georgia" w:eastAsia="Georgia" w:hAnsi="Georgia"/>
                <w:color w:val="555555"/>
                <w:sz w:val="18"/>
                <w:szCs w:val="18"/>
              </w:rPr>
              <w:t xml:space="preserve">SN→SN Ito correction formula is not yet computed explicitly. The argument structure is identical to TC→TC (same Ito mechanism at the SN boundary) but the specific formula for the SN normal form ẋ = μ−x² has not been written down.</w:t>
            </w:r>
          </w:p>
        </w:tc>
      </w:tr>
    </w:tbl>
    <w:p>
      <w:pPr>
        <w:spacing w:after="50" w:before="50"/>
      </w:pPr>
      <w:r>
        <w:rPr>
          <w:rFonts w:ascii="Georgia" w:cs="Georgia" w:eastAsia="Georgia" w:hAnsi="Georgia"/>
          <w:color w:val="252525"/>
          <w:sz w:val="21"/>
          <w:szCs w:val="21"/>
        </w:rPr>
        <w:t xml:space="preserve"/>
      </w:r>
    </w:p>
    <w:p>
      <w:pPr>
        <w:pStyle w:val="Heading1"/>
        <w:pBdr>
          <w:bottom w:val="single" w:color="2E75B6" w:sz="6" w:space="3"/>
        </w:pBdr>
        <w:spacing w:after="110" w:before="360"/>
      </w:pPr>
      <w:r>
        <w:rPr>
          <w:rFonts w:ascii="Arial" w:cs="Arial" w:eastAsia="Arial" w:hAnsi="Arial"/>
          <w:b/>
          <w:bCs/>
          <w:color w:val="1F3864"/>
          <w:sz w:val="26"/>
          <w:szCs w:val="26"/>
        </w:rPr>
        <w:t xml:space="preserve">9.  The Bogdanov-Takens Point</w:t>
      </w:r>
    </w:p>
    <w:p>
      <w:pPr>
        <w:pStyle w:val="Heading2"/>
        <w:spacing w:after="80" w:before="240"/>
      </w:pPr>
      <w:r>
        <w:rPr>
          <w:rFonts w:ascii="Arial" w:cs="Arial" w:eastAsia="Arial" w:hAnsi="Arial"/>
          <w:b/>
          <w:bCs/>
          <w:color w:val="2E75B6"/>
          <w:sz w:val="22"/>
          <w:szCs w:val="22"/>
        </w:rPr>
        <w:t xml:space="preserve">9.1  Why codimension-2 is necessary</w:t>
      </w:r>
    </w:p>
    <w:p>
      <w:pPr>
        <w:spacing w:after="90" w:before="90"/>
        <w:jc w:val="both"/>
      </w:pPr>
      <w:r>
        <w:rPr>
          <w:rFonts w:ascii="Georgia" w:cs="Georgia" w:eastAsia="Georgia" w:hAnsi="Georgia"/>
          <w:color w:val="252525"/>
          <w:sz w:val="21"/>
          <w:szCs w:val="21"/>
        </w:rPr>
        <w:t xml:space="preserve">The three propagating classes (TC, PF, SN) describe inheritance within a stable chain. But a complete hierarchy theory requires switching points where the inheritance class changes between levels. These switching points are codimension-2 bifurcations where two codimension-1 boundaries meet simultaneously. The Bogdanov-Takens (BT) point is where the TC starvation boundary and the Hopf boundary meet.</w:t>
      </w:r>
    </w:p>
    <w:p>
      <w:pPr>
        <w:spacing w:after="50" w:before="50"/>
      </w:pPr>
      <w:r>
        <w:rPr>
          <w:rFonts w:ascii="Georgia" w:cs="Georgia" w:eastAsia="Georgia" w:hAnsi="Georgia"/>
          <w:color w:val="252525"/>
          <w:sz w:val="21"/>
          <w:szCs w:val="21"/>
        </w:rPr>
        <w:t xml:space="preserve"/>
      </w:r>
    </w:p>
    <w:p>
      <w:pPr>
        <w:pStyle w:val="Heading2"/>
        <w:spacing w:after="80" w:before="240"/>
      </w:pPr>
      <w:r>
        <w:rPr>
          <w:rFonts w:ascii="Arial" w:cs="Arial" w:eastAsia="Arial" w:hAnsi="Arial"/>
          <w:b/>
          <w:bCs/>
          <w:color w:val="2E75B6"/>
          <w:sz w:val="22"/>
          <w:szCs w:val="22"/>
        </w:rPr>
        <w:t xml:space="preserve">9.2  The BT normal form</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Borders>
              <w:top w:val="single" w:color="2E75B6" w:sz="1"/>
              <w:left w:val="single" w:color="2E75B6" w:sz="1"/>
              <w:bottom w:val="single" w:color="2E75B6" w:sz="1"/>
              <w:right w:val="single" w:color="2E75B6" w:sz="1"/>
            </w:tcBorders>
            <w:shd w:fill="EEF3FF" w:val="clear"/>
            <w:tcMar>
              <w:top w:type="dxa" w:w="100"/>
              <w:left w:type="dxa" w:w="200"/>
              <w:bottom w:type="dxa" w:w="100"/>
              <w:right w:type="dxa" w:w="200"/>
            </w:tcMar>
          </w:tcPr>
          <w:p>
            <w:pPr>
              <w:spacing w:after="30" w:before="30"/>
              <w:jc w:val="center"/>
            </w:pPr>
            <w:r>
              <w:rPr>
                <w:rFonts w:ascii="Courier New" w:cs="Courier New" w:eastAsia="Courier New" w:hAnsi="Courier New"/>
                <w:color w:val="1F3864"/>
                <w:sz w:val="19"/>
                <w:szCs w:val="19"/>
              </w:rPr>
              <w:t xml:space="preserve">ẋ = y,     ẏ = μ₁ + μ₂y + x² + xy</w:t>
            </w:r>
          </w:p>
        </w:tc>
      </w:tr>
    </w:tbl>
    <w:p>
      <w:pPr>
        <w:spacing w:after="90" w:before="90"/>
        <w:jc w:val="both"/>
      </w:pPr>
      <w:r>
        <w:rPr>
          <w:rFonts w:ascii="Georgia" w:cs="Georgia" w:eastAsia="Georgia" w:hAnsi="Georgia"/>
          <w:color w:val="252525"/>
          <w:sz w:val="21"/>
          <w:szCs w:val="21"/>
        </w:rPr>
        <w:t xml:space="preserve">where (μ₁, μ₂) are the two unfolding parameters. This form is universal: any 2D system with a BT point reduces to this near the BT location. The BT condition is tr(J) = 0 AND det(J) = 0 simultaneously at a nontrivial fixed point — two independent conditions, codimension-2.</w:t>
      </w:r>
    </w:p>
    <w:p>
      <w:pPr>
        <w:spacing w:after="50" w:before="50"/>
      </w:pPr>
      <w:r>
        <w:rPr>
          <w:rFonts w:ascii="Georgia" w:cs="Georgia" w:eastAsia="Georgia" w:hAnsi="Georgia"/>
          <w:color w:val="252525"/>
          <w:sz w:val="21"/>
          <w:szCs w:val="21"/>
        </w:rPr>
        <w:t xml:space="preserve"/>
      </w:r>
    </w:p>
    <w:p>
      <w:pPr>
        <w:pStyle w:val="Heading2"/>
        <w:spacing w:after="80" w:before="240"/>
      </w:pPr>
      <w:r>
        <w:rPr>
          <w:rFonts w:ascii="Arial" w:cs="Arial" w:eastAsia="Arial" w:hAnsi="Arial"/>
          <w:b/>
          <w:bCs/>
          <w:color w:val="2E75B6"/>
          <w:sz w:val="22"/>
          <w:szCs w:val="22"/>
        </w:rPr>
        <w:t xml:space="preserve">9.3  Four curves and four sectors</w:t>
      </w:r>
    </w:p>
    <w:p>
      <w:pPr>
        <w:spacing w:after="90" w:before="90"/>
        <w:jc w:val="both"/>
      </w:pPr>
      <w:r>
        <w:rPr>
          <w:rFonts w:ascii="Georgia" w:cs="Georgia" w:eastAsia="Georgia" w:hAnsi="Georgia"/>
          <w:color w:val="252525"/>
          <w:sz w:val="21"/>
          <w:szCs w:val="21"/>
        </w:rPr>
        <w:t xml:space="preserve">From the BT point in the (μ₁, μ₂) parameter plane, four curves emanate:</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2000"/>
        <w:gridCol w:w="4600"/>
      </w:tblGrid>
      <w:tr>
        <w:tc>
          <w:tcPr>
            <w:tcW w:type="dxa" w:w="700"/>
            <w:tcBorders>
              <w:top w:val="single" w:color="2E75B6" w:sz="1"/>
              <w:left w:val="single" w:color="2E75B6" w:sz="1"/>
              <w:bottom w:val="single" w:color="2E75B6" w:sz="1"/>
              <w:right w:val="single" w:color="2E75B6" w:sz="1"/>
            </w:tcBorders>
            <w:shd w:fill="1F3864" w:val="clear"/>
            <w:tcMar>
              <w:top w:type="dxa" w:w="55"/>
              <w:left w:type="dxa" w:w="80"/>
              <w:bottom w:type="dxa" w:w="55"/>
              <w:right w:type="dxa" w:w="80"/>
            </w:tcMar>
          </w:tcPr>
          <w:p>
            <w:pPr>
              <w:jc w:val="center"/>
            </w:pPr>
            <w:r>
              <w:rPr>
                <w:rFonts w:ascii="Arial" w:cs="Arial" w:eastAsia="Arial" w:hAnsi="Arial"/>
                <w:b/>
                <w:bCs/>
                <w:color w:val="FFFFFF"/>
                <w:sz w:val="16"/>
                <w:szCs w:val="16"/>
              </w:rPr>
              <w:t xml:space="preserve">Curve</w:t>
            </w:r>
          </w:p>
        </w:tc>
        <w:tc>
          <w:tcPr>
            <w:tcW w:type="dxa" w:w="1800"/>
            <w:tcBorders>
              <w:top w:val="single" w:color="2E75B6" w:sz="1"/>
              <w:left w:val="single" w:color="2E75B6" w:sz="1"/>
              <w:bottom w:val="single" w:color="2E75B6" w:sz="1"/>
              <w:right w:val="single" w:color="2E75B6" w:sz="1"/>
            </w:tcBorders>
            <w:shd w:fill="1F3864" w:val="clear"/>
            <w:tcMar>
              <w:top w:type="dxa" w:w="55"/>
              <w:left w:type="dxa" w:w="80"/>
              <w:bottom w:type="dxa" w:w="55"/>
              <w:right w:type="dxa" w:w="80"/>
            </w:tcMar>
          </w:tcPr>
          <w:p>
            <w:pPr>
              <w:jc w:val="center"/>
            </w:pPr>
            <w:r>
              <w:rPr>
                <w:rFonts w:ascii="Arial" w:cs="Arial" w:eastAsia="Arial" w:hAnsi="Arial"/>
                <w:b/>
                <w:bCs/>
                <w:color w:val="FFFFFF"/>
                <w:sz w:val="16"/>
                <w:szCs w:val="16"/>
              </w:rPr>
              <w:t xml:space="preserve">Location</w:t>
            </w:r>
          </w:p>
        </w:tc>
        <w:tc>
          <w:tcPr>
            <w:tcW w:type="dxa" w:w="2000"/>
            <w:tcBorders>
              <w:top w:val="single" w:color="2E75B6" w:sz="1"/>
              <w:left w:val="single" w:color="2E75B6" w:sz="1"/>
              <w:bottom w:val="single" w:color="2E75B6" w:sz="1"/>
              <w:right w:val="single" w:color="2E75B6" w:sz="1"/>
            </w:tcBorders>
            <w:shd w:fill="1F3864" w:val="clear"/>
            <w:tcMar>
              <w:top w:type="dxa" w:w="55"/>
              <w:left w:type="dxa" w:w="80"/>
              <w:bottom w:type="dxa" w:w="55"/>
              <w:right w:type="dxa" w:w="80"/>
            </w:tcMar>
          </w:tcPr>
          <w:p>
            <w:pPr>
              <w:jc w:val="center"/>
            </w:pPr>
            <w:r>
              <w:rPr>
                <w:rFonts w:ascii="Arial" w:cs="Arial" w:eastAsia="Arial" w:hAnsi="Arial"/>
                <w:b/>
                <w:bCs/>
                <w:color w:val="FFFFFF"/>
                <w:sz w:val="16"/>
                <w:szCs w:val="16"/>
              </w:rPr>
              <w:t xml:space="preserve">Character</w:t>
            </w:r>
          </w:p>
        </w:tc>
        <w:tc>
          <w:tcPr>
            <w:tcW w:type="dxa" w:w="4600"/>
            <w:tcBorders>
              <w:top w:val="single" w:color="2E75B6" w:sz="1"/>
              <w:left w:val="single" w:color="2E75B6" w:sz="1"/>
              <w:bottom w:val="single" w:color="2E75B6" w:sz="1"/>
              <w:right w:val="single" w:color="2E75B6" w:sz="1"/>
            </w:tcBorders>
            <w:shd w:fill="1F3864" w:val="clear"/>
            <w:tcMar>
              <w:top w:type="dxa" w:w="55"/>
              <w:left w:type="dxa" w:w="80"/>
              <w:bottom w:type="dxa" w:w="55"/>
              <w:right w:type="dxa" w:w="80"/>
            </w:tcMar>
          </w:tcPr>
          <w:p>
            <w:pPr>
              <w:jc w:val="center"/>
            </w:pPr>
            <w:r>
              <w:rPr>
                <w:rFonts w:ascii="Arial" w:cs="Arial" w:eastAsia="Arial" w:hAnsi="Arial"/>
                <w:b/>
                <w:bCs/>
                <w:color w:val="FFFFFF"/>
                <w:sz w:val="16"/>
                <w:szCs w:val="16"/>
              </w:rPr>
              <w:t xml:space="preserve">Inheritance type</w:t>
            </w:r>
          </w:p>
        </w:tc>
      </w:tr>
      <w:tr>
        <w:tc>
          <w:tcPr>
            <w:tcW w:type="dxa" w:w="700"/>
            <w:tcBorders>
              <w:top w:val="single" w:color="AAAAAA" w:sz="1"/>
              <w:left w:val="single" w:color="AAAAAA" w:sz="1"/>
              <w:bottom w:val="single" w:color="AAAAAA" w:sz="1"/>
              <w:right w:val="single" w:color="AAAAAA" w:sz="1"/>
            </w:tcBorders>
            <w:shd w:fill="FFFFFF" w:val="clear"/>
            <w:tcMar>
              <w:top w:type="dxa" w:w="48"/>
              <w:left w:type="dxa" w:w="80"/>
              <w:bottom w:type="dxa" w:w="48"/>
              <w:right w:type="dxa" w:w="80"/>
            </w:tcMar>
          </w:tcPr>
          <w:p>
            <w:r>
              <w:rPr>
                <w:rFonts w:ascii="Georgia" w:cs="Georgia" w:eastAsia="Georgia" w:hAnsi="Georgia"/>
                <w:color w:val="252525"/>
                <w:sz w:val="17"/>
                <w:szCs w:val="17"/>
              </w:rPr>
              <w:t xml:space="preserve">T  (saddle-node)</w:t>
            </w:r>
          </w:p>
        </w:tc>
        <w:tc>
          <w:tcPr>
            <w:tcW w:type="dxa" w:w="1800"/>
            <w:tcBorders>
              <w:top w:val="single" w:color="AAAAAA" w:sz="1"/>
              <w:left w:val="single" w:color="AAAAAA" w:sz="1"/>
              <w:bottom w:val="single" w:color="AAAAAA" w:sz="1"/>
              <w:right w:val="single" w:color="AAAAAA" w:sz="1"/>
            </w:tcBorders>
            <w:shd w:fill="FFFFFF" w:val="clear"/>
            <w:tcMar>
              <w:top w:type="dxa" w:w="48"/>
              <w:left w:type="dxa" w:w="80"/>
              <w:bottom w:type="dxa" w:w="48"/>
              <w:right w:type="dxa" w:w="80"/>
            </w:tcMar>
          </w:tcPr>
          <w:p>
            <w:r>
              <w:rPr>
                <w:rFonts w:ascii="Georgia" w:cs="Georgia" w:eastAsia="Georgia" w:hAnsi="Georgia"/>
                <w:color w:val="252525"/>
                <w:sz w:val="17"/>
                <w:szCs w:val="17"/>
              </w:rPr>
              <w:t xml:space="preserve">μ₁ = 0</w:t>
            </w:r>
          </w:p>
        </w:tc>
        <w:tc>
          <w:tcPr>
            <w:tcW w:type="dxa" w:w="2000"/>
            <w:tcBorders>
              <w:top w:val="single" w:color="AAAAAA" w:sz="1"/>
              <w:left w:val="single" w:color="AAAAAA" w:sz="1"/>
              <w:bottom w:val="single" w:color="AAAAAA" w:sz="1"/>
              <w:right w:val="single" w:color="AAAAAA" w:sz="1"/>
            </w:tcBorders>
            <w:shd w:fill="FFFFFF" w:val="clear"/>
            <w:tcMar>
              <w:top w:type="dxa" w:w="48"/>
              <w:left w:type="dxa" w:w="80"/>
              <w:bottom w:type="dxa" w:w="48"/>
              <w:right w:type="dxa" w:w="80"/>
            </w:tcMar>
          </w:tcPr>
          <w:p>
            <w:r>
              <w:rPr>
                <w:rFonts w:ascii="Georgia" w:cs="Georgia" w:eastAsia="Georgia" w:hAnsi="Georgia"/>
                <w:color w:val="252525"/>
                <w:sz w:val="17"/>
                <w:szCs w:val="17"/>
              </w:rPr>
              <w:t xml:space="preserve">Fold, discontinuous</w:t>
            </w:r>
          </w:p>
        </w:tc>
        <w:tc>
          <w:tcPr>
            <w:tcW w:type="dxa" w:w="4600"/>
            <w:tcBorders>
              <w:top w:val="single" w:color="AAAAAA" w:sz="1"/>
              <w:left w:val="single" w:color="AAAAAA" w:sz="1"/>
              <w:bottom w:val="single" w:color="AAAAAA" w:sz="1"/>
              <w:right w:val="single" w:color="AAAAAA" w:sz="1"/>
            </w:tcBorders>
            <w:shd w:fill="FFFFFF" w:val="clear"/>
            <w:tcMar>
              <w:top w:type="dxa" w:w="48"/>
              <w:left w:type="dxa" w:w="80"/>
              <w:bottom w:type="dxa" w:w="48"/>
              <w:right w:type="dxa" w:w="80"/>
            </w:tcMar>
          </w:tcPr>
          <w:p>
            <w:r>
              <w:rPr>
                <w:rFonts w:ascii="Georgia" w:cs="Georgia" w:eastAsia="Georgia" w:hAnsi="Georgia"/>
                <w:color w:val="252525"/>
                <w:sz w:val="17"/>
                <w:szCs w:val="17"/>
              </w:rPr>
              <w:t xml:space="preserve">SN cascade → SN starvation</w:t>
            </w:r>
          </w:p>
        </w:tc>
      </w:tr>
      <w:tr>
        <w:tc>
          <w:tcPr>
            <w:tcW w:type="dxa" w:w="700"/>
            <w:tcBorders>
              <w:top w:val="single" w:color="AAAAAA" w:sz="1"/>
              <w:left w:val="single" w:color="AAAAAA" w:sz="1"/>
              <w:bottom w:val="single" w:color="AAAAAA" w:sz="1"/>
              <w:right w:val="single" w:color="AAAAAA" w:sz="1"/>
            </w:tcBorders>
            <w:shd w:fill="F4F4F4" w:val="clear"/>
            <w:tcMar>
              <w:top w:type="dxa" w:w="48"/>
              <w:left w:type="dxa" w:w="80"/>
              <w:bottom w:type="dxa" w:w="48"/>
              <w:right w:type="dxa" w:w="80"/>
            </w:tcMar>
          </w:tcPr>
          <w:p>
            <w:r>
              <w:rPr>
                <w:rFonts w:ascii="Georgia" w:cs="Georgia" w:eastAsia="Georgia" w:hAnsi="Georgia"/>
                <w:color w:val="252525"/>
                <w:sz w:val="17"/>
                <w:szCs w:val="17"/>
              </w:rPr>
              <w:t xml:space="preserve">H  (Hopf)</w:t>
            </w:r>
          </w:p>
        </w:tc>
        <w:tc>
          <w:tcPr>
            <w:tcW w:type="dxa" w:w="1800"/>
            <w:tcBorders>
              <w:top w:val="single" w:color="AAAAAA" w:sz="1"/>
              <w:left w:val="single" w:color="AAAAAA" w:sz="1"/>
              <w:bottom w:val="single" w:color="AAAAAA" w:sz="1"/>
              <w:right w:val="single" w:color="AAAAAA" w:sz="1"/>
            </w:tcBorders>
            <w:shd w:fill="F4F4F4" w:val="clear"/>
            <w:tcMar>
              <w:top w:type="dxa" w:w="48"/>
              <w:left w:type="dxa" w:w="80"/>
              <w:bottom w:type="dxa" w:w="48"/>
              <w:right w:type="dxa" w:w="80"/>
            </w:tcMar>
          </w:tcPr>
          <w:p>
            <w:r>
              <w:rPr>
                <w:rFonts w:ascii="Georgia" w:cs="Georgia" w:eastAsia="Georgia" w:hAnsi="Georgia"/>
                <w:color w:val="252525"/>
                <w:sz w:val="17"/>
                <w:szCs w:val="17"/>
              </w:rPr>
              <w:t xml:space="preserve">μ₁ ≈ −μ₂²/4</w:t>
            </w:r>
          </w:p>
        </w:tc>
        <w:tc>
          <w:tcPr>
            <w:tcW w:type="dxa" w:w="2000"/>
            <w:tcBorders>
              <w:top w:val="single" w:color="AAAAAA" w:sz="1"/>
              <w:left w:val="single" w:color="AAAAAA" w:sz="1"/>
              <w:bottom w:val="single" w:color="AAAAAA" w:sz="1"/>
              <w:right w:val="single" w:color="AAAAAA" w:sz="1"/>
            </w:tcBorders>
            <w:shd w:fill="F4F4F4" w:val="clear"/>
            <w:tcMar>
              <w:top w:type="dxa" w:w="48"/>
              <w:left w:type="dxa" w:w="80"/>
              <w:bottom w:type="dxa" w:w="48"/>
              <w:right w:type="dxa" w:w="80"/>
            </w:tcMar>
          </w:tcPr>
          <w:p>
            <w:r>
              <w:rPr>
                <w:rFonts w:ascii="Georgia" w:cs="Georgia" w:eastAsia="Georgia" w:hAnsi="Georgia"/>
                <w:color w:val="252525"/>
                <w:sz w:val="17"/>
                <w:szCs w:val="17"/>
              </w:rPr>
              <w:t xml:space="preserve">Oscillatory onset</w:t>
            </w:r>
          </w:p>
        </w:tc>
        <w:tc>
          <w:tcPr>
            <w:tcW w:type="dxa" w:w="4600"/>
            <w:tcBorders>
              <w:top w:val="single" w:color="AAAAAA" w:sz="1"/>
              <w:left w:val="single" w:color="AAAAAA" w:sz="1"/>
              <w:bottom w:val="single" w:color="AAAAAA" w:sz="1"/>
              <w:right w:val="single" w:color="AAAAAA" w:sz="1"/>
            </w:tcBorders>
            <w:shd w:fill="F4F4F4" w:val="clear"/>
            <w:tcMar>
              <w:top w:type="dxa" w:w="48"/>
              <w:left w:type="dxa" w:w="80"/>
              <w:bottom w:type="dxa" w:w="48"/>
              <w:right w:type="dxa" w:w="80"/>
            </w:tcMar>
          </w:tcPr>
          <w:p>
            <w:r>
              <w:rPr>
                <w:rFonts w:ascii="Georgia" w:cs="Georgia" w:eastAsia="Georgia" w:hAnsi="Georgia"/>
                <w:color w:val="252525"/>
                <w:sz w:val="17"/>
                <w:szCs w:val="17"/>
              </w:rPr>
              <w:t xml:space="preserve">Hopf → PF after coarse-graining</w:t>
            </w:r>
          </w:p>
        </w:tc>
      </w:tr>
      <w:tr>
        <w:tc>
          <w:tcPr>
            <w:tcW w:type="dxa" w:w="700"/>
            <w:tcBorders>
              <w:top w:val="single" w:color="AAAAAA" w:sz="1"/>
              <w:left w:val="single" w:color="AAAAAA" w:sz="1"/>
              <w:bottom w:val="single" w:color="AAAAAA" w:sz="1"/>
              <w:right w:val="single" w:color="AAAAAA" w:sz="1"/>
            </w:tcBorders>
            <w:shd w:fill="FFFFFF" w:val="clear"/>
            <w:tcMar>
              <w:top w:type="dxa" w:w="48"/>
              <w:left w:type="dxa" w:w="80"/>
              <w:bottom w:type="dxa" w:w="48"/>
              <w:right w:type="dxa" w:w="80"/>
            </w:tcMar>
          </w:tcPr>
          <w:p>
            <w:r>
              <w:rPr>
                <w:rFonts w:ascii="Georgia" w:cs="Georgia" w:eastAsia="Georgia" w:hAnsi="Georgia"/>
                <w:color w:val="252525"/>
                <w:sz w:val="17"/>
                <w:szCs w:val="17"/>
              </w:rPr>
              <w:t xml:space="preserve">HL (homoclinic)</w:t>
            </w:r>
          </w:p>
        </w:tc>
        <w:tc>
          <w:tcPr>
            <w:tcW w:type="dxa" w:w="1800"/>
            <w:tcBorders>
              <w:top w:val="single" w:color="AAAAAA" w:sz="1"/>
              <w:left w:val="single" w:color="AAAAAA" w:sz="1"/>
              <w:bottom w:val="single" w:color="AAAAAA" w:sz="1"/>
              <w:right w:val="single" w:color="AAAAAA" w:sz="1"/>
            </w:tcBorders>
            <w:shd w:fill="FFFFFF" w:val="clear"/>
            <w:tcMar>
              <w:top w:type="dxa" w:w="48"/>
              <w:left w:type="dxa" w:w="80"/>
              <w:bottom w:type="dxa" w:w="48"/>
              <w:right w:type="dxa" w:w="80"/>
            </w:tcMar>
          </w:tcPr>
          <w:p>
            <w:r>
              <w:rPr>
                <w:rFonts w:ascii="Georgia" w:cs="Georgia" w:eastAsia="Georgia" w:hAnsi="Georgia"/>
                <w:color w:val="252525"/>
                <w:sz w:val="17"/>
                <w:szCs w:val="17"/>
              </w:rPr>
              <w:t xml:space="preserve">μ₁ ≈ −5μ₂²/49</w:t>
            </w:r>
          </w:p>
        </w:tc>
        <w:tc>
          <w:tcPr>
            <w:tcW w:type="dxa" w:w="2000"/>
            <w:tcBorders>
              <w:top w:val="single" w:color="AAAAAA" w:sz="1"/>
              <w:left w:val="single" w:color="AAAAAA" w:sz="1"/>
              <w:bottom w:val="single" w:color="AAAAAA" w:sz="1"/>
              <w:right w:val="single" w:color="AAAAAA" w:sz="1"/>
            </w:tcBorders>
            <w:shd w:fill="FFFFFF" w:val="clear"/>
            <w:tcMar>
              <w:top w:type="dxa" w:w="48"/>
              <w:left w:type="dxa" w:w="80"/>
              <w:bottom w:type="dxa" w:w="48"/>
              <w:right w:type="dxa" w:w="80"/>
            </w:tcMar>
          </w:tcPr>
          <w:p>
            <w:r>
              <w:rPr>
                <w:rFonts w:ascii="Georgia" w:cs="Georgia" w:eastAsia="Georgia" w:hAnsi="Georgia"/>
                <w:color w:val="252525"/>
                <w:sz w:val="17"/>
                <w:szCs w:val="17"/>
              </w:rPr>
              <w:t xml:space="preserve">Limit cycle disappears</w:t>
            </w:r>
          </w:p>
        </w:tc>
        <w:tc>
          <w:tcPr>
            <w:tcW w:type="dxa" w:w="4600"/>
            <w:tcBorders>
              <w:top w:val="single" w:color="AAAAAA" w:sz="1"/>
              <w:left w:val="single" w:color="AAAAAA" w:sz="1"/>
              <w:bottom w:val="single" w:color="AAAAAA" w:sz="1"/>
              <w:right w:val="single" w:color="AAAAAA" w:sz="1"/>
            </w:tcBorders>
            <w:shd w:fill="FFFFFF" w:val="clear"/>
            <w:tcMar>
              <w:top w:type="dxa" w:w="48"/>
              <w:left w:type="dxa" w:w="80"/>
              <w:bottom w:type="dxa" w:w="48"/>
              <w:right w:type="dxa" w:w="80"/>
            </w:tcMar>
          </w:tcPr>
          <w:p>
            <w:r>
              <w:rPr>
                <w:rFonts w:ascii="Georgia" w:cs="Georgia" w:eastAsia="Georgia" w:hAnsi="Georgia"/>
                <w:color w:val="252525"/>
                <w:sz w:val="17"/>
                <w:szCs w:val="17"/>
              </w:rPr>
              <w:t xml:space="preserve">Boundary of oscillatory regime</w:t>
            </w:r>
          </w:p>
        </w:tc>
      </w:tr>
      <w:tr>
        <w:tc>
          <w:tcPr>
            <w:tcW w:type="dxa" w:w="700"/>
            <w:tcBorders>
              <w:top w:val="single" w:color="AAAAAA" w:sz="1"/>
              <w:left w:val="single" w:color="AAAAAA" w:sz="1"/>
              <w:bottom w:val="single" w:color="AAAAAA" w:sz="1"/>
              <w:right w:val="single" w:color="AAAAAA" w:sz="1"/>
            </w:tcBorders>
            <w:shd w:fill="F4F4F4" w:val="clear"/>
            <w:tcMar>
              <w:top w:type="dxa" w:w="48"/>
              <w:left w:type="dxa" w:w="80"/>
              <w:bottom w:type="dxa" w:w="48"/>
              <w:right w:type="dxa" w:w="80"/>
            </w:tcMar>
          </w:tcPr>
          <w:p>
            <w:r>
              <w:rPr>
                <w:rFonts w:ascii="Georgia" w:cs="Georgia" w:eastAsia="Georgia" w:hAnsi="Georgia"/>
                <w:color w:val="252525"/>
                <w:sz w:val="17"/>
                <w:szCs w:val="17"/>
              </w:rPr>
              <w:t xml:space="preserve">TC (trivial FP)</w:t>
            </w:r>
          </w:p>
        </w:tc>
        <w:tc>
          <w:tcPr>
            <w:tcW w:type="dxa" w:w="1800"/>
            <w:tcBorders>
              <w:top w:val="single" w:color="AAAAAA" w:sz="1"/>
              <w:left w:val="single" w:color="AAAAAA" w:sz="1"/>
              <w:bottom w:val="single" w:color="AAAAAA" w:sz="1"/>
              <w:right w:val="single" w:color="AAAAAA" w:sz="1"/>
            </w:tcBorders>
            <w:shd w:fill="F4F4F4" w:val="clear"/>
            <w:tcMar>
              <w:top w:type="dxa" w:w="48"/>
              <w:left w:type="dxa" w:w="80"/>
              <w:bottom w:type="dxa" w:w="48"/>
              <w:right w:type="dxa" w:w="80"/>
            </w:tcMar>
          </w:tcPr>
          <w:p>
            <w:r>
              <w:rPr>
                <w:rFonts w:ascii="Georgia" w:cs="Georgia" w:eastAsia="Georgia" w:hAnsi="Georgia"/>
                <w:color w:val="252525"/>
                <w:sz w:val="17"/>
                <w:szCs w:val="17"/>
              </w:rPr>
              <w:t xml:space="preserve">G = G_c</w:t>
            </w:r>
          </w:p>
        </w:tc>
        <w:tc>
          <w:tcPr>
            <w:tcW w:type="dxa" w:w="2000"/>
            <w:tcBorders>
              <w:top w:val="single" w:color="AAAAAA" w:sz="1"/>
              <w:left w:val="single" w:color="AAAAAA" w:sz="1"/>
              <w:bottom w:val="single" w:color="AAAAAA" w:sz="1"/>
              <w:right w:val="single" w:color="AAAAAA" w:sz="1"/>
            </w:tcBorders>
            <w:shd w:fill="F4F4F4" w:val="clear"/>
            <w:tcMar>
              <w:top w:type="dxa" w:w="48"/>
              <w:left w:type="dxa" w:w="80"/>
              <w:bottom w:type="dxa" w:w="48"/>
              <w:right w:type="dxa" w:w="80"/>
            </w:tcMar>
          </w:tcPr>
          <w:p>
            <w:r>
              <w:rPr>
                <w:rFonts w:ascii="Georgia" w:cs="Georgia" w:eastAsia="Georgia" w:hAnsi="Georgia"/>
                <w:color w:val="252525"/>
                <w:sz w:val="17"/>
                <w:szCs w:val="17"/>
              </w:rPr>
              <w:t xml:space="preserve">Continuous, asymmetric</w:t>
            </w:r>
          </w:p>
        </w:tc>
        <w:tc>
          <w:tcPr>
            <w:tcW w:type="dxa" w:w="4600"/>
            <w:tcBorders>
              <w:top w:val="single" w:color="AAAAAA" w:sz="1"/>
              <w:left w:val="single" w:color="AAAAAA" w:sz="1"/>
              <w:bottom w:val="single" w:color="AAAAAA" w:sz="1"/>
              <w:right w:val="single" w:color="AAAAAA" w:sz="1"/>
            </w:tcBorders>
            <w:shd w:fill="F4F4F4" w:val="clear"/>
            <w:tcMar>
              <w:top w:type="dxa" w:w="48"/>
              <w:left w:type="dxa" w:w="80"/>
              <w:bottom w:type="dxa" w:w="48"/>
              <w:right w:type="dxa" w:w="80"/>
            </w:tcMar>
          </w:tcPr>
          <w:p>
            <w:r>
              <w:rPr>
                <w:rFonts w:ascii="Georgia" w:cs="Georgia" w:eastAsia="Georgia" w:hAnsi="Georgia"/>
                <w:color w:val="252525"/>
                <w:sz w:val="17"/>
                <w:szCs w:val="17"/>
              </w:rPr>
              <w:t xml:space="preserve">TC cascade → TC starvation</w:t>
            </w:r>
          </w:p>
        </w:tc>
      </w:tr>
    </w:tbl>
    <w:p>
      <w:pPr>
        <w:spacing w:after="90" w:before="90"/>
        <w:jc w:val="both"/>
      </w:pPr>
      <w:r>
        <w:rPr>
          <w:rFonts w:ascii="Georgia" w:cs="Georgia" w:eastAsia="Georgia" w:hAnsi="Georgia"/>
          <w:color w:val="252525"/>
          <w:sz w:val="21"/>
          <w:szCs w:val="21"/>
        </w:rPr>
        <w:t xml:space="preserve">The four curves divide the parameter plane into four sectors, each with a characteristic inheritance grammar. The BT point is the organizing center — the grammar node — of the hierarchy.</w:t>
      </w:r>
    </w:p>
    <w:p>
      <w:pPr>
        <w:spacing w:after="50" w:before="50"/>
      </w:pPr>
      <w:r>
        <w:rPr>
          <w:rFonts w:ascii="Georgia" w:cs="Georgia" w:eastAsia="Georgia" w:hAnsi="Georgia"/>
          <w:color w:val="252525"/>
          <w:sz w:val="21"/>
          <w:szCs w:val="21"/>
        </w:rP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80"/>
        <w:gridCol w:w="8820"/>
      </w:tblGrid>
      <w:tr>
        <w:tc>
          <w:tcPr>
            <w:tcW w:type="dxa" w:w="280"/>
            <w:tcBorders>
              <w:top w:val="single" w:color="1F3864" w:sz="1"/>
              <w:left w:val="single" w:color="1F3864" w:sz="1"/>
              <w:bottom w:val="single" w:color="1F3864" w:sz="1"/>
              <w:right w:val="single" w:color="1F3864" w:sz="1"/>
            </w:tcBorders>
            <w:shd w:fill="1F3864" w:val="clear"/>
            <w:tcMar>
              <w:top w:type="dxa" w:w="60"/>
              <w:left w:type="dxa" w:w="60"/>
              <w:bottom w:type="dxa" w:w="60"/>
              <w:right w:type="dxa" w:w="60"/>
            </w:tcMar>
            <w:vAlign w:val="center"/>
          </w:tcPr>
          <w:p>
            <w:pPr>
              <w:jc w:val="center"/>
            </w:pPr>
            <w:r>
              <w:rPr>
                <w:rFonts w:ascii="Arial" w:cs="Arial" w:eastAsia="Arial" w:hAnsi="Arial"/>
                <w:b/>
                <w:bCs/>
                <w:color w:val="FFFFFF"/>
                <w:sz w:val="16"/>
                <w:szCs w:val="16"/>
              </w:rPr>
              <w:t xml:space="preserve">EXTERNAL</w:t>
            </w:r>
          </w:p>
        </w:tc>
        <w:tc>
          <w:tcPr>
            <w:tcW w:type="dxa" w:w="8820"/>
            <w:tcBorders>
              <w:top w:val="single" w:color="1F3864" w:sz="1"/>
              <w:left w:val="single" w:color="1F3864" w:sz="1"/>
              <w:bottom w:val="single" w:color="1F3864" w:sz="1"/>
              <w:right w:val="single" w:color="1F3864" w:sz="1"/>
            </w:tcBorders>
            <w:shd w:fill="F0F5FC" w:val="clear"/>
            <w:tcMar>
              <w:top w:type="dxa" w:w="60"/>
              <w:left w:type="dxa" w:w="120"/>
              <w:bottom w:type="dxa" w:w="60"/>
              <w:right w:type="dxa" w:w="120"/>
            </w:tcMar>
          </w:tcPr>
          <w:p>
            <w:pPr>
              <w:jc w:val="both"/>
            </w:pPr>
            <w:r>
              <w:rPr>
                <w:rFonts w:ascii="Georgia" w:cs="Georgia" w:eastAsia="Georgia" w:hAnsi="Georgia"/>
                <w:color w:val="555555"/>
                <w:sz w:val="18"/>
                <w:szCs w:val="18"/>
              </w:rPr>
              <w:t xml:space="preserve">Gukov (2016): BT bifurcations appear in RG flows for O(N), QED-3, QCD-4. Popov (2021): Hopf, BT, and chaotic RG flows in 4−ε dimensions. The BT sector structure is confirmed in peer-reviewed QFT.</w:t>
            </w:r>
          </w:p>
        </w:tc>
      </w:tr>
    </w:tbl>
    <w:p>
      <w:pPr>
        <w:spacing w:after="50" w:before="50"/>
      </w:pPr>
      <w:r>
        <w:rPr>
          <w:rFonts w:ascii="Georgia" w:cs="Georgia" w:eastAsia="Georgia" w:hAnsi="Georgia"/>
          <w:color w:val="252525"/>
          <w:sz w:val="21"/>
          <w:szCs w:val="21"/>
        </w:rPr>
        <w:t xml:space="preserve"/>
      </w:r>
    </w:p>
    <w:p>
      <w:pPr>
        <w:pStyle w:val="Heading1"/>
        <w:pBdr>
          <w:bottom w:val="single" w:color="2E75B6" w:sz="6" w:space="3"/>
        </w:pBdr>
        <w:spacing w:after="110" w:before="360"/>
      </w:pPr>
      <w:r>
        <w:rPr>
          <w:rFonts w:ascii="Arial" w:cs="Arial" w:eastAsia="Arial" w:hAnsi="Arial"/>
          <w:b/>
          <w:bCs/>
          <w:color w:val="1F3864"/>
          <w:sz w:val="26"/>
          <w:szCs w:val="26"/>
        </w:rPr>
        <w:t xml:space="preserve">10.  Directed Admissibility Theorem</w:t>
      </w:r>
    </w:p>
    <w:p>
      <w:pPr>
        <w:pStyle w:val="Heading2"/>
        <w:spacing w:after="80" w:before="240"/>
      </w:pPr>
      <w:r>
        <w:rPr>
          <w:rFonts w:ascii="Arial" w:cs="Arial" w:eastAsia="Arial" w:hAnsi="Arial"/>
          <w:b/>
          <w:bCs/>
          <w:color w:val="2E75B6"/>
          <w:sz w:val="22"/>
          <w:szCs w:val="22"/>
        </w:rPr>
        <w:t xml:space="preserve">10.1  The admissibility gate</w:t>
      </w:r>
    </w:p>
    <w:p>
      <w:pPr>
        <w:spacing w:after="90" w:before="90"/>
        <w:jc w:val="both"/>
      </w:pPr>
      <w:r>
        <w:rPr>
          <w:rFonts w:ascii="Georgia" w:cs="Georgia" w:eastAsia="Georgia" w:hAnsi="Georgia"/>
          <w:color w:val="252525"/>
          <w:sz w:val="21"/>
          <w:szCs w:val="21"/>
        </w:rPr>
        <w:t xml:space="preserve">The Θ gate is derived from the Kramers condition. The TC normal form gives ΔV_TC = μ³/6. Crossing requires energy E ≥ ΔV_TC. Defining the Φ-ratio Φ = ΔV_TC(n)/ΔV_TC(n+1) (cascade surplus relative to successor's entry threshold):</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Borders>
              <w:top w:val="single" w:color="2E75B6" w:sz="1"/>
              <w:left w:val="single" w:color="2E75B6" w:sz="1"/>
              <w:bottom w:val="single" w:color="2E75B6" w:sz="1"/>
              <w:right w:val="single" w:color="2E75B6" w:sz="1"/>
            </w:tcBorders>
            <w:shd w:fill="EEF3FF" w:val="clear"/>
            <w:tcMar>
              <w:top w:type="dxa" w:w="100"/>
              <w:left w:type="dxa" w:w="200"/>
              <w:bottom w:type="dxa" w:w="100"/>
              <w:right w:type="dxa" w:w="200"/>
            </w:tcMar>
          </w:tcPr>
          <w:p>
            <w:pPr>
              <w:spacing w:after="30" w:before="30"/>
              <w:jc w:val="center"/>
            </w:pPr>
            <w:r>
              <w:rPr>
                <w:rFonts w:ascii="Courier New" w:cs="Courier New" w:eastAsia="Courier New" w:hAnsi="Courier New"/>
                <w:color w:val="1F3864"/>
                <w:sz w:val="19"/>
                <w:szCs w:val="19"/>
              </w:rPr>
              <w:t xml:space="preserve">K(n → n+1) = Θ(Φ − 1) × exp(−M_SN² / E_exhaust)</w:t>
            </w:r>
          </w:p>
        </w:tc>
      </w:tr>
    </w:tbl>
    <w:p>
      <w:pPr>
        <w:spacing w:after="90" w:before="90"/>
        <w:jc w:val="both"/>
      </w:pPr>
      <w:r>
        <w:rPr>
          <w:rFonts w:ascii="Georgia" w:cs="Georgia" w:eastAsia="Georgia" w:hAnsi="Georgia"/>
          <w:color w:val="252525"/>
          <w:sz w:val="21"/>
          <w:szCs w:val="21"/>
        </w:rPr>
        <w:t xml:space="preserve">where Θ is the Heaviside function. The Θ gate is not an assumption about the direction of time. It is the D→0 idealization of the Kramers condition.</w:t>
      </w:r>
    </w:p>
    <w:p>
      <w:pPr>
        <w:spacing w:after="50" w:before="50"/>
      </w:pPr>
      <w:r>
        <w:rPr>
          <w:rFonts w:ascii="Georgia" w:cs="Georgia" w:eastAsia="Georgia" w:hAnsi="Georgia"/>
          <w:color w:val="252525"/>
          <w:sz w:val="21"/>
          <w:szCs w:val="21"/>
        </w:rPr>
        <w:t xml:space="preserve"/>
      </w:r>
    </w:p>
    <w:p>
      <w:pPr>
        <w:pStyle w:val="Heading2"/>
        <w:spacing w:after="80" w:before="240"/>
      </w:pPr>
      <w:r>
        <w:rPr>
          <w:rFonts w:ascii="Arial" w:cs="Arial" w:eastAsia="Arial" w:hAnsi="Arial"/>
          <w:b/>
          <w:bCs/>
          <w:color w:val="2E75B6"/>
          <w:sz w:val="22"/>
          <w:szCs w:val="22"/>
        </w:rPr>
        <w:t xml:space="preserve">10.2  Mismatch symmetry</w:t>
      </w:r>
    </w:p>
    <w:p>
      <w:pPr>
        <w:spacing w:after="90" w:before="90"/>
        <w:jc w:val="both"/>
      </w:pPr>
      <w:r>
        <w:rPr>
          <w:rFonts w:ascii="Georgia" w:cs="Georgia" w:eastAsia="Georgia" w:hAnsi="Georgia"/>
          <w:color w:val="252525"/>
          <w:sz w:val="21"/>
          <w:szCs w:val="21"/>
        </w:rPr>
        <w:t xml:space="preserve">The mismatch M is symmetric: M_SN^{fwd} = M_SN^{rev} exactly. Irreversibility does not come from asymmetric mismatch geometry. It comes from asymmetric support of the branching kernel.</w:t>
      </w:r>
    </w:p>
    <w:p>
      <w:pPr>
        <w:spacing w:after="50" w:before="50"/>
      </w:pPr>
      <w:r>
        <w:rPr>
          <w:rFonts w:ascii="Georgia" w:cs="Georgia" w:eastAsia="Georgia" w:hAnsi="Georgia"/>
          <w:color w:val="252525"/>
          <w:sz w:val="21"/>
          <w:szCs w:val="21"/>
        </w:rPr>
        <w:t xml:space="preserve"/>
      </w:r>
    </w:p>
    <w:p>
      <w:pPr>
        <w:pStyle w:val="Heading2"/>
        <w:spacing w:after="80" w:before="240"/>
      </w:pPr>
      <w:r>
        <w:rPr>
          <w:rFonts w:ascii="Arial" w:cs="Arial" w:eastAsia="Arial" w:hAnsi="Arial"/>
          <w:b/>
          <w:bCs/>
          <w:color w:val="2E75B6"/>
          <w:sz w:val="22"/>
          <w:szCs w:val="22"/>
        </w:rPr>
        <w:t xml:space="preserve">10.3  The theorem</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Borders>
              <w:top w:val="single" w:color="1A5C2A" w:sz="1"/>
              <w:left w:val="single" w:color="1A5C2A" w:sz="1"/>
              <w:bottom w:val="single" w:color="1A5C2A" w:sz="1"/>
              <w:right w:val="single" w:color="1A5C2A" w:sz="1"/>
            </w:tcBorders>
            <w:shd w:fill="E2F0E6" w:val="clear"/>
            <w:tcMar>
              <w:top w:type="dxa" w:w="90"/>
              <w:left w:type="dxa" w:w="160"/>
              <w:bottom w:type="dxa" w:w="90"/>
              <w:right w:type="dxa" w:w="160"/>
            </w:tcMar>
          </w:tcPr>
          <w:p>
            <w:pPr>
              <w:spacing w:after="20" w:before="40"/>
            </w:pPr>
            <w:r>
              <w:rPr>
                <w:rFonts w:ascii="Arial" w:cs="Arial" w:eastAsia="Arial" w:hAnsi="Arial"/>
                <w:b/>
                <w:bCs/>
                <w:color w:val="1A5C2A"/>
                <w:sz w:val="18"/>
                <w:szCs w:val="18"/>
              </w:rPr>
              <w:t xml:space="preserve">Theorem (Directed Admissibility)  —  UNCONDITIONAL  </w:t>
            </w:r>
            <w:r>
              <w:rPr>
                <w:rFonts w:ascii="Arial" w:cs="Arial" w:eastAsia="Arial" w:hAnsi="Arial"/>
                <w:b/>
                <w:bCs/>
                <w:color w:val="1A5C2A"/>
                <w:sz w:val="16"/>
                <w:szCs w:val="16"/>
              </w:rPr>
              <w:t xml:space="preserve">[PROVED]</w:t>
            </w:r>
          </w:p>
          <w:p>
            <w:pPr>
              <w:spacing w:after="48" w:before="16"/>
              <w:jc w:val="both"/>
            </w:pPr>
            <w:r>
              <w:rPr>
                <w:rFonts w:ascii="Georgia" w:cs="Georgia" w:eastAsia="Georgia" w:hAnsi="Georgia"/>
                <w:color w:val="252525"/>
                <w:sz w:val="20"/>
                <w:szCs w:val="20"/>
              </w:rPr>
              <w:t xml:space="preserve">If Phi_fwd = DV_TC(n)/DV_TC(n+1) &gt; 1, then Phi_rev &lt; 1, and K_rev = 0 exactly. The reverse transition has zero branching weight. Categorical irreversibility. Unconditional: DV_TC reduction proved for Hopf-&gt;PF (centrifugal) and TC-&gt;TC (Ito), closing the last conditional.</w:t>
            </w:r>
          </w:p>
        </w:tc>
      </w:tr>
    </w:tbl>
    <w:p>
      <w:pPr>
        <w:spacing w:after="50" w:before="50"/>
      </w:pPr>
      <w:r>
        <w:rPr>
          <w:rFonts w:ascii="Georgia" w:cs="Georgia" w:eastAsia="Georgia" w:hAnsi="Georgia"/>
          <w:color w:val="252525"/>
          <w:sz w:val="21"/>
          <w:szCs w:val="21"/>
        </w:rPr>
        <w:t xml:space="preserve"/>
      </w:r>
    </w:p>
    <w:p>
      <w:pPr>
        <w:pStyle w:val="Heading2"/>
        <w:spacing w:after="80" w:before="240"/>
      </w:pPr>
      <w:r>
        <w:rPr>
          <w:rFonts w:ascii="Arial" w:cs="Arial" w:eastAsia="Arial" w:hAnsi="Arial"/>
          <w:b/>
          <w:bCs/>
          <w:color w:val="2E75B6"/>
          <w:sz w:val="22"/>
          <w:szCs w:val="22"/>
        </w:rPr>
        <w:t xml:space="preserve">10.4  Physical hierarchy confirmation</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1400"/>
        <w:gridCol w:w="4300"/>
      </w:tblGrid>
      <w:tr>
        <w:tc>
          <w:tcPr>
            <w:tcW w:type="dxa" w:w="2400"/>
            <w:tcBorders>
              <w:top w:val="single" w:color="2E75B6" w:sz="1"/>
              <w:left w:val="single" w:color="2E75B6" w:sz="1"/>
              <w:bottom w:val="single" w:color="2E75B6" w:sz="1"/>
              <w:right w:val="single" w:color="2E75B6" w:sz="1"/>
            </w:tcBorders>
            <w:shd w:fill="1F3864" w:val="clear"/>
            <w:tcMar>
              <w:top w:type="dxa" w:w="55"/>
              <w:left w:type="dxa" w:w="80"/>
              <w:bottom w:type="dxa" w:w="55"/>
              <w:right w:type="dxa" w:w="80"/>
            </w:tcMar>
          </w:tcPr>
          <w:p>
            <w:pPr>
              <w:jc w:val="center"/>
            </w:pPr>
            <w:r>
              <w:rPr>
                <w:rFonts w:ascii="Arial" w:cs="Arial" w:eastAsia="Arial" w:hAnsi="Arial"/>
                <w:b/>
                <w:bCs/>
                <w:color w:val="FFFFFF"/>
                <w:sz w:val="16"/>
                <w:szCs w:val="16"/>
              </w:rPr>
              <w:t xml:space="preserve">Transition</w:t>
            </w:r>
          </w:p>
        </w:tc>
        <w:tc>
          <w:tcPr>
            <w:tcW w:type="dxa" w:w="1000"/>
            <w:tcBorders>
              <w:top w:val="single" w:color="2E75B6" w:sz="1"/>
              <w:left w:val="single" w:color="2E75B6" w:sz="1"/>
              <w:bottom w:val="single" w:color="2E75B6" w:sz="1"/>
              <w:right w:val="single" w:color="2E75B6" w:sz="1"/>
            </w:tcBorders>
            <w:shd w:fill="1F3864" w:val="clear"/>
            <w:tcMar>
              <w:top w:type="dxa" w:w="55"/>
              <w:left w:type="dxa" w:w="80"/>
              <w:bottom w:type="dxa" w:w="55"/>
              <w:right w:type="dxa" w:w="80"/>
            </w:tcMar>
          </w:tcPr>
          <w:p>
            <w:pPr>
              <w:jc w:val="center"/>
            </w:pPr>
            <w:r>
              <w:rPr>
                <w:rFonts w:ascii="Arial" w:cs="Arial" w:eastAsia="Arial" w:hAnsi="Arial"/>
                <w:b/>
                <w:bCs/>
                <w:color w:val="FFFFFF"/>
                <w:sz w:val="16"/>
                <w:szCs w:val="16"/>
              </w:rPr>
              <w:t xml:space="preserve">Φ_fwd</w:t>
            </w:r>
          </w:p>
        </w:tc>
        <w:tc>
          <w:tcPr>
            <w:tcW w:type="dxa" w:w="1400"/>
            <w:tcBorders>
              <w:top w:val="single" w:color="2E75B6" w:sz="1"/>
              <w:left w:val="single" w:color="2E75B6" w:sz="1"/>
              <w:bottom w:val="single" w:color="2E75B6" w:sz="1"/>
              <w:right w:val="single" w:color="2E75B6" w:sz="1"/>
            </w:tcBorders>
            <w:shd w:fill="1F3864" w:val="clear"/>
            <w:tcMar>
              <w:top w:type="dxa" w:w="55"/>
              <w:left w:type="dxa" w:w="80"/>
              <w:bottom w:type="dxa" w:w="55"/>
              <w:right w:type="dxa" w:w="80"/>
            </w:tcMar>
          </w:tcPr>
          <w:p>
            <w:pPr>
              <w:jc w:val="center"/>
            </w:pPr>
            <w:r>
              <w:rPr>
                <w:rFonts w:ascii="Arial" w:cs="Arial" w:eastAsia="Arial" w:hAnsi="Arial"/>
                <w:b/>
                <w:bCs/>
                <w:color w:val="FFFFFF"/>
                <w:sz w:val="16"/>
                <w:szCs w:val="16"/>
              </w:rPr>
              <w:t xml:space="preserve">K_rev</w:t>
            </w:r>
          </w:p>
        </w:tc>
        <w:tc>
          <w:tcPr>
            <w:tcW w:type="dxa" w:w="4300"/>
            <w:tcBorders>
              <w:top w:val="single" w:color="2E75B6" w:sz="1"/>
              <w:left w:val="single" w:color="2E75B6" w:sz="1"/>
              <w:bottom w:val="single" w:color="2E75B6" w:sz="1"/>
              <w:right w:val="single" w:color="2E75B6" w:sz="1"/>
            </w:tcBorders>
            <w:shd w:fill="1F3864" w:val="clear"/>
            <w:tcMar>
              <w:top w:type="dxa" w:w="55"/>
              <w:left w:type="dxa" w:w="80"/>
              <w:bottom w:type="dxa" w:w="55"/>
              <w:right w:type="dxa" w:w="80"/>
            </w:tcMar>
          </w:tcPr>
          <w:p>
            <w:pPr>
              <w:jc w:val="center"/>
            </w:pPr>
            <w:r>
              <w:rPr>
                <w:rFonts w:ascii="Arial" w:cs="Arial" w:eastAsia="Arial" w:hAnsi="Arial"/>
                <w:b/>
                <w:bCs/>
                <w:color w:val="FFFFFF"/>
                <w:sz w:val="16"/>
                <w:szCs w:val="16"/>
              </w:rPr>
              <w:t xml:space="preserve">Assessment</w:t>
            </w:r>
          </w:p>
        </w:tc>
      </w:tr>
      <w:tr>
        <w:tc>
          <w:tcPr>
            <w:tcW w:type="dxa" w:w="2400"/>
            <w:tcBorders>
              <w:top w:val="single" w:color="AAAAAA" w:sz="1"/>
              <w:left w:val="single" w:color="AAAAAA" w:sz="1"/>
              <w:bottom w:val="single" w:color="AAAAAA" w:sz="1"/>
              <w:right w:val="single" w:color="AAAAAA" w:sz="1"/>
            </w:tcBorders>
            <w:shd w:fill="FFFFFF" w:val="clear"/>
            <w:tcMar>
              <w:top w:type="dxa" w:w="48"/>
              <w:left w:type="dxa" w:w="80"/>
              <w:bottom w:type="dxa" w:w="48"/>
              <w:right w:type="dxa" w:w="80"/>
            </w:tcMar>
          </w:tcPr>
          <w:p>
            <w:r>
              <w:rPr>
                <w:rFonts w:ascii="Georgia" w:cs="Georgia" w:eastAsia="Georgia" w:hAnsi="Georgia"/>
                <w:color w:val="252525"/>
                <w:sz w:val="17"/>
                <w:szCs w:val="17"/>
              </w:rPr>
              <w:t xml:space="preserve">QED → Atomic</w:t>
            </w:r>
          </w:p>
        </w:tc>
        <w:tc>
          <w:tcPr>
            <w:tcW w:type="dxa" w:w="1000"/>
            <w:tcBorders>
              <w:top w:val="single" w:color="AAAAAA" w:sz="1"/>
              <w:left w:val="single" w:color="AAAAAA" w:sz="1"/>
              <w:bottom w:val="single" w:color="AAAAAA" w:sz="1"/>
              <w:right w:val="single" w:color="AAAAAA" w:sz="1"/>
            </w:tcBorders>
            <w:shd w:fill="FFFFFF" w:val="clear"/>
            <w:tcMar>
              <w:top w:type="dxa" w:w="48"/>
              <w:left w:type="dxa" w:w="80"/>
              <w:bottom w:type="dxa" w:w="48"/>
              <w:right w:type="dxa" w:w="80"/>
            </w:tcMar>
          </w:tcPr>
          <w:p>
            <w:r>
              <w:rPr>
                <w:rFonts w:ascii="Courier New" w:cs="Courier New" w:eastAsia="Courier New" w:hAnsi="Courier New"/>
                <w:color w:val="252525"/>
                <w:sz w:val="17"/>
                <w:szCs w:val="17"/>
              </w:rPr>
              <w:t xml:space="preserve">1.000</w:t>
            </w:r>
          </w:p>
        </w:tc>
        <w:tc>
          <w:tcPr>
            <w:tcW w:type="dxa" w:w="1400"/>
            <w:tcBorders>
              <w:top w:val="single" w:color="AAAAAA" w:sz="1"/>
              <w:left w:val="single" w:color="AAAAAA" w:sz="1"/>
              <w:bottom w:val="single" w:color="AAAAAA" w:sz="1"/>
              <w:right w:val="single" w:color="AAAAAA" w:sz="1"/>
            </w:tcBorders>
            <w:shd w:fill="FFFFFF" w:val="clear"/>
            <w:tcMar>
              <w:top w:type="dxa" w:w="48"/>
              <w:left w:type="dxa" w:w="80"/>
              <w:bottom w:type="dxa" w:w="48"/>
              <w:right w:type="dxa" w:w="80"/>
            </w:tcMar>
          </w:tcPr>
          <w:p>
            <w:r>
              <w:rPr>
                <w:rFonts w:ascii="Courier New" w:cs="Courier New" w:eastAsia="Courier New" w:hAnsi="Courier New"/>
                <w:color w:val="252525"/>
                <w:sz w:val="17"/>
                <w:szCs w:val="17"/>
              </w:rPr>
              <w:t xml:space="preserve">Marginal (M_floor governs)</w:t>
            </w:r>
          </w:p>
        </w:tc>
        <w:tc>
          <w:tcPr>
            <w:tcW w:type="dxa" w:w="4300"/>
            <w:tcBorders>
              <w:top w:val="single" w:color="AAAAAA" w:sz="1"/>
              <w:left w:val="single" w:color="AAAAAA" w:sz="1"/>
              <w:bottom w:val="single" w:color="AAAAAA" w:sz="1"/>
              <w:right w:val="single" w:color="AAAAAA" w:sz="1"/>
            </w:tcBorders>
            <w:shd w:fill="FFFFFF" w:val="clear"/>
            <w:tcMar>
              <w:top w:type="dxa" w:w="48"/>
              <w:left w:type="dxa" w:w="80"/>
              <w:bottom w:type="dxa" w:w="48"/>
              <w:right w:type="dxa" w:w="80"/>
            </w:tcMar>
          </w:tcPr>
          <w:p>
            <w:r>
              <w:rPr>
                <w:rFonts w:ascii="Georgia" w:cs="Georgia" w:eastAsia="Georgia" w:hAnsi="Georgia"/>
                <w:color w:val="252525"/>
                <w:sz w:val="17"/>
                <w:szCs w:val="17"/>
              </w:rPr>
              <w:t xml:space="preserve">Boundary is the same physical object (13.6 eV)</w:t>
            </w:r>
          </w:p>
        </w:tc>
      </w:tr>
      <w:tr>
        <w:tc>
          <w:tcPr>
            <w:tcW w:type="dxa" w:w="2400"/>
            <w:tcBorders>
              <w:top w:val="single" w:color="AAAAAA" w:sz="1"/>
              <w:left w:val="single" w:color="AAAAAA" w:sz="1"/>
              <w:bottom w:val="single" w:color="AAAAAA" w:sz="1"/>
              <w:right w:val="single" w:color="AAAAAA" w:sz="1"/>
            </w:tcBorders>
            <w:shd w:fill="F4F4F4" w:val="clear"/>
            <w:tcMar>
              <w:top w:type="dxa" w:w="48"/>
              <w:left w:type="dxa" w:w="80"/>
              <w:bottom w:type="dxa" w:w="48"/>
              <w:right w:type="dxa" w:w="80"/>
            </w:tcMar>
          </w:tcPr>
          <w:p>
            <w:r>
              <w:rPr>
                <w:rFonts w:ascii="Georgia" w:cs="Georgia" w:eastAsia="Georgia" w:hAnsi="Georgia"/>
                <w:color w:val="252525"/>
                <w:sz w:val="17"/>
                <w:szCs w:val="17"/>
              </w:rPr>
              <w:t xml:space="preserve">Atomic → Chemistry</w:t>
            </w:r>
          </w:p>
        </w:tc>
        <w:tc>
          <w:tcPr>
            <w:tcW w:type="dxa" w:w="1000"/>
            <w:tcBorders>
              <w:top w:val="single" w:color="AAAAAA" w:sz="1"/>
              <w:left w:val="single" w:color="AAAAAA" w:sz="1"/>
              <w:bottom w:val="single" w:color="AAAAAA" w:sz="1"/>
              <w:right w:val="single" w:color="AAAAAA" w:sz="1"/>
            </w:tcBorders>
            <w:shd w:fill="F4F4F4" w:val="clear"/>
            <w:tcMar>
              <w:top w:type="dxa" w:w="48"/>
              <w:left w:type="dxa" w:w="80"/>
              <w:bottom w:type="dxa" w:w="48"/>
              <w:right w:type="dxa" w:w="80"/>
            </w:tcMar>
          </w:tcPr>
          <w:p>
            <w:r>
              <w:rPr>
                <w:rFonts w:ascii="Courier New" w:cs="Courier New" w:eastAsia="Courier New" w:hAnsi="Courier New"/>
                <w:color w:val="252525"/>
                <w:sz w:val="17"/>
                <w:szCs w:val="17"/>
              </w:rPr>
              <w:t xml:space="preserve">3.778</w:t>
            </w:r>
          </w:p>
        </w:tc>
        <w:tc>
          <w:tcPr>
            <w:tcW w:type="dxa" w:w="1400"/>
            <w:tcBorders>
              <w:top w:val="single" w:color="AAAAAA" w:sz="1"/>
              <w:left w:val="single" w:color="AAAAAA" w:sz="1"/>
              <w:bottom w:val="single" w:color="AAAAAA" w:sz="1"/>
              <w:right w:val="single" w:color="AAAAAA" w:sz="1"/>
            </w:tcBorders>
            <w:shd w:fill="F4F4F4" w:val="clear"/>
            <w:tcMar>
              <w:top w:type="dxa" w:w="48"/>
              <w:left w:type="dxa" w:w="80"/>
              <w:bottom w:type="dxa" w:w="48"/>
              <w:right w:type="dxa" w:w="80"/>
            </w:tcMar>
          </w:tcPr>
          <w:p>
            <w:r>
              <w:rPr>
                <w:rFonts w:ascii="Courier New" w:cs="Courier New" w:eastAsia="Courier New" w:hAnsi="Courier New"/>
                <w:color w:val="252525"/>
                <w:sz w:val="17"/>
                <w:szCs w:val="17"/>
              </w:rPr>
              <w:t xml:space="preserve">0 exactly</w:t>
            </w:r>
          </w:p>
        </w:tc>
        <w:tc>
          <w:tcPr>
            <w:tcW w:type="dxa" w:w="4300"/>
            <w:tcBorders>
              <w:top w:val="single" w:color="AAAAAA" w:sz="1"/>
              <w:left w:val="single" w:color="AAAAAA" w:sz="1"/>
              <w:bottom w:val="single" w:color="AAAAAA" w:sz="1"/>
              <w:right w:val="single" w:color="AAAAAA" w:sz="1"/>
            </w:tcBorders>
            <w:shd w:fill="F4F4F4" w:val="clear"/>
            <w:tcMar>
              <w:top w:type="dxa" w:w="48"/>
              <w:left w:type="dxa" w:w="80"/>
              <w:bottom w:type="dxa" w:w="48"/>
              <w:right w:type="dxa" w:w="80"/>
            </w:tcMar>
          </w:tcPr>
          <w:p>
            <w:r>
              <w:rPr>
                <w:rFonts w:ascii="Georgia" w:cs="Georgia" w:eastAsia="Georgia" w:hAnsi="Georgia"/>
                <w:color w:val="252525"/>
                <w:sz w:val="17"/>
                <w:szCs w:val="17"/>
              </w:rPr>
              <w:t xml:space="preserve">Strong DA: reverse forbidden</w:t>
            </w:r>
          </w:p>
        </w:tc>
      </w:tr>
      <w:tr>
        <w:tc>
          <w:tcPr>
            <w:tcW w:type="dxa" w:w="2400"/>
            <w:tcBorders>
              <w:top w:val="single" w:color="AAAAAA" w:sz="1"/>
              <w:left w:val="single" w:color="AAAAAA" w:sz="1"/>
              <w:bottom w:val="single" w:color="AAAAAA" w:sz="1"/>
              <w:right w:val="single" w:color="AAAAAA" w:sz="1"/>
            </w:tcBorders>
            <w:shd w:fill="FFFFFF" w:val="clear"/>
            <w:tcMar>
              <w:top w:type="dxa" w:w="48"/>
              <w:left w:type="dxa" w:w="80"/>
              <w:bottom w:type="dxa" w:w="48"/>
              <w:right w:type="dxa" w:w="80"/>
            </w:tcMar>
          </w:tcPr>
          <w:p>
            <w:r>
              <w:rPr>
                <w:rFonts w:ascii="Georgia" w:cs="Georgia" w:eastAsia="Georgia" w:hAnsi="Georgia"/>
                <w:color w:val="252525"/>
                <w:sz w:val="17"/>
                <w:szCs w:val="17"/>
              </w:rPr>
              <w:t xml:space="preserve">Chemistry → Thermodynamics</w:t>
            </w:r>
          </w:p>
        </w:tc>
        <w:tc>
          <w:tcPr>
            <w:tcW w:type="dxa" w:w="1000"/>
            <w:tcBorders>
              <w:top w:val="single" w:color="AAAAAA" w:sz="1"/>
              <w:left w:val="single" w:color="AAAAAA" w:sz="1"/>
              <w:bottom w:val="single" w:color="AAAAAA" w:sz="1"/>
              <w:right w:val="single" w:color="AAAAAA" w:sz="1"/>
            </w:tcBorders>
            <w:shd w:fill="FFFFFF" w:val="clear"/>
            <w:tcMar>
              <w:top w:type="dxa" w:w="48"/>
              <w:left w:type="dxa" w:w="80"/>
              <w:bottom w:type="dxa" w:w="48"/>
              <w:right w:type="dxa" w:w="80"/>
            </w:tcMar>
          </w:tcPr>
          <w:p>
            <w:r>
              <w:rPr>
                <w:rFonts w:ascii="Courier New" w:cs="Courier New" w:eastAsia="Courier New" w:hAnsi="Courier New"/>
                <w:color w:val="252525"/>
                <w:sz w:val="17"/>
                <w:szCs w:val="17"/>
              </w:rPr>
              <w:t xml:space="preserve">8.780</w:t>
            </w:r>
          </w:p>
        </w:tc>
        <w:tc>
          <w:tcPr>
            <w:tcW w:type="dxa" w:w="1400"/>
            <w:tcBorders>
              <w:top w:val="single" w:color="AAAAAA" w:sz="1"/>
              <w:left w:val="single" w:color="AAAAAA" w:sz="1"/>
              <w:bottom w:val="single" w:color="AAAAAA" w:sz="1"/>
              <w:right w:val="single" w:color="AAAAAA" w:sz="1"/>
            </w:tcBorders>
            <w:shd w:fill="FFFFFF" w:val="clear"/>
            <w:tcMar>
              <w:top w:type="dxa" w:w="48"/>
              <w:left w:type="dxa" w:w="80"/>
              <w:bottom w:type="dxa" w:w="48"/>
              <w:right w:type="dxa" w:w="80"/>
            </w:tcMar>
          </w:tcPr>
          <w:p>
            <w:r>
              <w:rPr>
                <w:rFonts w:ascii="Courier New" w:cs="Courier New" w:eastAsia="Courier New" w:hAnsi="Courier New"/>
                <w:color w:val="252525"/>
                <w:sz w:val="17"/>
                <w:szCs w:val="17"/>
              </w:rPr>
              <w:t xml:space="preserve">0 exactly</w:t>
            </w:r>
          </w:p>
        </w:tc>
        <w:tc>
          <w:tcPr>
            <w:tcW w:type="dxa" w:w="4300"/>
            <w:tcBorders>
              <w:top w:val="single" w:color="AAAAAA" w:sz="1"/>
              <w:left w:val="single" w:color="AAAAAA" w:sz="1"/>
              <w:bottom w:val="single" w:color="AAAAAA" w:sz="1"/>
              <w:right w:val="single" w:color="AAAAAA" w:sz="1"/>
            </w:tcBorders>
            <w:shd w:fill="FFFFFF" w:val="clear"/>
            <w:tcMar>
              <w:top w:type="dxa" w:w="48"/>
              <w:left w:type="dxa" w:w="80"/>
              <w:bottom w:type="dxa" w:w="48"/>
              <w:right w:type="dxa" w:w="80"/>
            </w:tcMar>
          </w:tcPr>
          <w:p>
            <w:r>
              <w:rPr>
                <w:rFonts w:ascii="Georgia" w:cs="Georgia" w:eastAsia="Georgia" w:hAnsi="Georgia"/>
                <w:color w:val="252525"/>
                <w:sz w:val="17"/>
                <w:szCs w:val="17"/>
              </w:rPr>
              <w:t xml:space="preserve">Very strong DA: reverse forbidden</w:t>
            </w:r>
          </w:p>
        </w:tc>
      </w:tr>
    </w:tbl>
    <w:p>
      <w:pPr>
        <w:spacing w:after="50" w:before="50"/>
      </w:pPr>
      <w:r>
        <w:rPr>
          <w:rFonts w:ascii="Georgia" w:cs="Georgia" w:eastAsia="Georgia" w:hAnsi="Georgia"/>
          <w:color w:val="252525"/>
          <w:sz w:val="21"/>
          <w:szCs w:val="21"/>
        </w:rPr>
        <w:t xml:space="preserve"/>
      </w:r>
    </w:p>
    <w:p>
      <w:pPr>
        <w:pStyle w:val="Heading1"/>
        <w:pBdr>
          <w:bottom w:val="single" w:color="2E75B6" w:sz="6" w:space="3"/>
        </w:pBdr>
        <w:spacing w:after="110" w:before="360"/>
      </w:pPr>
      <w:r>
        <w:rPr>
          <w:rFonts w:ascii="Arial" w:cs="Arial" w:eastAsia="Arial" w:hAnsi="Arial"/>
          <w:b/>
          <w:bCs/>
          <w:color w:val="1F3864"/>
          <w:sz w:val="26"/>
          <w:szCs w:val="26"/>
        </w:rPr>
        <w:t xml:space="preserve">11.  The Mismatch Functional</w:t>
      </w:r>
    </w:p>
    <w:p>
      <w:pPr>
        <w:pStyle w:val="Heading2"/>
        <w:spacing w:after="80" w:before="240"/>
      </w:pPr>
      <w:r>
        <w:rPr>
          <w:rFonts w:ascii="Arial" w:cs="Arial" w:eastAsia="Arial" w:hAnsi="Arial"/>
          <w:b/>
          <w:bCs/>
          <w:color w:val="2E75B6"/>
          <w:sz w:val="22"/>
          <w:szCs w:val="22"/>
        </w:rPr>
        <w:t xml:space="preserve">11.1  Definition</w:t>
      </w:r>
    </w:p>
    <w:p>
      <w:pPr>
        <w:spacing w:after="90" w:before="90"/>
        <w:jc w:val="both"/>
      </w:pPr>
      <w:r>
        <w:rPr>
          <w:rFonts w:ascii="Georgia" w:cs="Georgia" w:eastAsia="Georgia" w:hAnsi="Georgia"/>
          <w:color w:val="252525"/>
          <w:sz w:val="21"/>
          <w:szCs w:val="21"/>
        </w:rPr>
        <w:t xml:space="preserve">The mismatch M(sₙ, Cⱼ) is the weighted frequency distance between the current corridor state sₙ at level n and a candidate successor corridor Cⱼ at level n+1:</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Borders>
              <w:top w:val="single" w:color="2E75B6" w:sz="1"/>
              <w:left w:val="single" w:color="2E75B6" w:sz="1"/>
              <w:bottom w:val="single" w:color="2E75B6" w:sz="1"/>
              <w:right w:val="single" w:color="2E75B6" w:sz="1"/>
            </w:tcBorders>
            <w:shd w:fill="EEF3FF" w:val="clear"/>
            <w:tcMar>
              <w:top w:type="dxa" w:w="100"/>
              <w:left w:type="dxa" w:w="200"/>
              <w:bottom w:type="dxa" w:w="100"/>
              <w:right w:type="dxa" w:w="200"/>
            </w:tcMar>
          </w:tcPr>
          <w:p>
            <w:pPr>
              <w:spacing w:after="30" w:before="30"/>
              <w:jc w:val="center"/>
            </w:pPr>
            <w:r>
              <w:rPr>
                <w:rFonts w:ascii="Courier New" w:cs="Courier New" w:eastAsia="Courier New" w:hAnsi="Courier New"/>
                <w:color w:val="1F3864"/>
                <w:sz w:val="19"/>
                <w:szCs w:val="19"/>
              </w:rPr>
              <w:t xml:space="preserve">M(s_n, C_j) = Σᵢ  λᵢ |ω_i(s_n) − ω_i^j|²  /  Σᵢ λᵢ (ω_i^j)²</w:t>
            </w:r>
          </w:p>
        </w:tc>
      </w:tr>
    </w:tbl>
    <w:p>
      <w:pPr>
        <w:spacing w:after="90" w:before="90"/>
        <w:jc w:val="both"/>
      </w:pPr>
      <w:r>
        <w:rPr>
          <w:rFonts w:ascii="Georgia" w:cs="Georgia" w:eastAsia="Georgia" w:hAnsi="Georgia"/>
          <w:color w:val="252525"/>
          <w:sz w:val="21"/>
          <w:szCs w:val="21"/>
        </w:rPr>
        <w:t xml:space="preserve">where ω_i are boundary frequencies (TC and SN), λᵢ are boundary curvature weights, and the sum is over the two boundaries. This is a spectral distance in the space of corridor configurations.</w:t>
      </w:r>
    </w:p>
    <w:p>
      <w:pPr>
        <w:spacing w:after="50" w:before="50"/>
      </w:pPr>
      <w:r>
        <w:rPr>
          <w:rFonts w:ascii="Georgia" w:cs="Georgia" w:eastAsia="Georgia" w:hAnsi="Georgia"/>
          <w:color w:val="252525"/>
          <w:sz w:val="21"/>
          <w:szCs w:val="21"/>
        </w:rPr>
        <w:t xml:space="preserve"/>
      </w:r>
    </w:p>
    <w:p>
      <w:pPr>
        <w:pStyle w:val="Heading2"/>
        <w:spacing w:after="80" w:before="240"/>
      </w:pPr>
      <w:r>
        <w:rPr>
          <w:rFonts w:ascii="Arial" w:cs="Arial" w:eastAsia="Arial" w:hAnsi="Arial"/>
          <w:b/>
          <w:bCs/>
          <w:color w:val="2E75B6"/>
          <w:sz w:val="22"/>
          <w:szCs w:val="22"/>
        </w:rPr>
        <w:t xml:space="preserve">11.2  The inheritance theorem: M_TC = 0</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Borders>
              <w:top w:val="single" w:color="1A5C2A" w:sz="1"/>
              <w:left w:val="single" w:color="1A5C2A" w:sz="1"/>
              <w:bottom w:val="single" w:color="1A5C2A" w:sz="1"/>
              <w:right w:val="single" w:color="1A5C2A" w:sz="1"/>
            </w:tcBorders>
            <w:shd w:fill="E2F0E6" w:val="clear"/>
            <w:tcMar>
              <w:top w:type="dxa" w:w="90"/>
              <w:left w:type="dxa" w:w="160"/>
              <w:bottom w:type="dxa" w:w="90"/>
              <w:right w:type="dxa" w:w="160"/>
            </w:tcMar>
          </w:tcPr>
          <w:p>
            <w:pPr>
              <w:spacing w:after="20" w:before="40"/>
            </w:pPr>
            <w:r>
              <w:rPr>
                <w:rFonts w:ascii="Arial" w:cs="Arial" w:eastAsia="Arial" w:hAnsi="Arial"/>
                <w:b/>
                <w:bCs/>
                <w:color w:val="1A5C2A"/>
                <w:sz w:val="18"/>
                <w:szCs w:val="18"/>
              </w:rPr>
              <w:t xml:space="preserve">Theorem (Inheritance — M_TC = 0)  </w:t>
            </w:r>
            <w:r>
              <w:rPr>
                <w:rFonts w:ascii="Arial" w:cs="Arial" w:eastAsia="Arial" w:hAnsi="Arial"/>
                <w:b/>
                <w:bCs/>
                <w:color w:val="1A5C2A"/>
                <w:sz w:val="16"/>
                <w:szCs w:val="16"/>
              </w:rPr>
              <w:t xml:space="preserve">[PROVED]</w:t>
            </w:r>
          </w:p>
          <w:p>
            <w:pPr>
              <w:spacing w:after="48" w:before="16"/>
              <w:jc w:val="both"/>
            </w:pPr>
            <w:r>
              <w:rPr>
                <w:rFonts w:ascii="Georgia" w:cs="Georgia" w:eastAsia="Georgia" w:hAnsi="Georgia"/>
                <w:color w:val="252525"/>
                <w:sz w:val="20"/>
                <w:szCs w:val="20"/>
              </w:rPr>
              <w:t xml:space="preserve">At any proper inheritance transition (G_c^{n+1} = G_f^n), the TC component of the mismatch is exactly zero: M_TC = 0. Proof: the cascade boundary of level n and the starvation boundary of level n+1 are the same physical point. They share the same local dynamics and therefore the same frequency ω₋^{n+1} = ω₋(n) exactly. The mismatch reduces to M = M_SN only.</w:t>
            </w:r>
          </w:p>
        </w:tc>
      </w:tr>
    </w:tbl>
    <w:p>
      <w:pPr>
        <w:spacing w:after="50" w:before="50"/>
      </w:pPr>
      <w:r>
        <w:rPr>
          <w:rFonts w:ascii="Georgia" w:cs="Georgia" w:eastAsia="Georgia" w:hAnsi="Georgia"/>
          <w:color w:val="252525"/>
          <w:sz w:val="21"/>
          <w:szCs w:val="21"/>
        </w:rPr>
        <w:t xml:space="preserve"/>
      </w:r>
    </w:p>
    <w:p>
      <w:pPr>
        <w:pStyle w:val="Heading2"/>
        <w:spacing w:after="80" w:before="240"/>
      </w:pPr>
      <w:r>
        <w:rPr>
          <w:rFonts w:ascii="Arial" w:cs="Arial" w:eastAsia="Arial" w:hAnsi="Arial"/>
          <w:b/>
          <w:bCs/>
          <w:color w:val="2E75B6"/>
          <w:sz w:val="22"/>
          <w:szCs w:val="22"/>
        </w:rPr>
        <w:t xml:space="preserve">11.3  Harmonic selection</w:t>
      </w:r>
    </w:p>
    <w:p>
      <w:pPr>
        <w:spacing w:after="90" w:before="90"/>
        <w:jc w:val="both"/>
      </w:pPr>
      <w:r>
        <w:rPr>
          <w:rFonts w:ascii="Georgia" w:cs="Georgia" w:eastAsia="Georgia" w:hAnsi="Georgia"/>
          <w:color w:val="252525"/>
          <w:sz w:val="21"/>
          <w:szCs w:val="21"/>
        </w:rPr>
        <w:t xml:space="preserve">With M_TC=0, the branching kernel becomes: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Borders>
              <w:top w:val="single" w:color="2E75B6" w:sz="1"/>
              <w:left w:val="single" w:color="2E75B6" w:sz="1"/>
              <w:bottom w:val="single" w:color="2E75B6" w:sz="1"/>
              <w:right w:val="single" w:color="2E75B6" w:sz="1"/>
            </w:tcBorders>
            <w:shd w:fill="EEF3FF" w:val="clear"/>
            <w:tcMar>
              <w:top w:type="dxa" w:w="100"/>
              <w:left w:type="dxa" w:w="200"/>
              <w:bottom w:type="dxa" w:w="100"/>
              <w:right w:type="dxa" w:w="200"/>
            </w:tcMar>
          </w:tcPr>
          <w:p>
            <w:pPr>
              <w:spacing w:after="30" w:before="30"/>
              <w:jc w:val="center"/>
            </w:pPr>
            <w:r>
              <w:rPr>
                <w:rFonts w:ascii="Courier New" w:cs="Courier New" w:eastAsia="Courier New" w:hAnsi="Courier New"/>
                <w:color w:val="1F3864"/>
                <w:sz w:val="19"/>
                <w:szCs w:val="19"/>
              </w:rPr>
              <w:t xml:space="preserve">K ~ exp(−(ω₊ʲ)² × (ratio_SN − 1)² / ΔV_TC(n)) × Θ(Φⱼ − 1)</w:t>
            </w:r>
          </w:p>
        </w:tc>
      </w:tr>
    </w:tbl>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Borders>
              <w:top w:val="single" w:color="2E75B6" w:sz="1"/>
              <w:left w:val="single" w:color="2E75B6" w:sz="1"/>
              <w:bottom w:val="single" w:color="2E75B6" w:sz="1"/>
              <w:right w:val="single" w:color="2E75B6" w:sz="1"/>
            </w:tcBorders>
            <w:shd w:fill="EEF3FF" w:val="clear"/>
            <w:tcMar>
              <w:top w:type="dxa" w:w="100"/>
              <w:left w:type="dxa" w:w="200"/>
              <w:bottom w:type="dxa" w:w="100"/>
              <w:right w:type="dxa" w:w="200"/>
            </w:tcMar>
          </w:tcPr>
          <w:p>
            <w:pPr>
              <w:spacing w:after="30" w:before="30"/>
              <w:jc w:val="center"/>
            </w:pPr>
            <w:r>
              <w:rPr>
                <w:rFonts w:ascii="Courier New" w:cs="Courier New" w:eastAsia="Courier New" w:hAnsi="Courier New"/>
                <w:color w:val="1F3864"/>
                <w:sz w:val="19"/>
                <w:szCs w:val="19"/>
              </w:rPr>
              <w:t xml:space="preserve">where  ratio_SN = ω₊(n) / ω₊ʲ  (cascade frequency ratio)</w:t>
            </w:r>
          </w:p>
        </w:tc>
      </w:tr>
    </w:tbl>
    <w:p>
      <w:pPr>
        <w:spacing w:after="90" w:before="90"/>
        <w:jc w:val="both"/>
      </w:pPr>
      <w:r>
        <w:rPr>
          <w:rFonts w:ascii="Georgia" w:cs="Georgia" w:eastAsia="Georgia" w:hAnsi="Georgia"/>
          <w:color w:val="252525"/>
          <w:sz w:val="21"/>
          <w:szCs w:val="21"/>
        </w:rPr>
        <w:t xml:space="preserve">The kernel peaks at ratio_SN = 1 (exact frequency matching). Low-order rational ratios (p/q with small p, q) produce small M_SN and are exponentially preferred. Physical hierarchy: observed ratio_SN values are 9/1, 9/8, 5/4, 4/3 across QED→Thermodynamics — all near low-order rationals.</w:t>
      </w:r>
    </w:p>
    <w:p>
      <w:pPr>
        <w:spacing w:after="50" w:before="50"/>
      </w:pPr>
      <w:r>
        <w:rPr>
          <w:rFonts w:ascii="Georgia" w:cs="Georgia" w:eastAsia="Georgia" w:hAnsi="Georgia"/>
          <w:color w:val="252525"/>
          <w:sz w:val="21"/>
          <w:szCs w:val="21"/>
        </w:rPr>
        <w:t xml:space="preserve"/>
      </w:r>
    </w:p>
    <w:p>
      <w:pPr>
        <w:pStyle w:val="Heading2"/>
        <w:spacing w:after="80" w:before="240"/>
      </w:pPr>
      <w:r>
        <w:rPr>
          <w:rFonts w:ascii="Arial" w:cs="Arial" w:eastAsia="Arial" w:hAnsi="Arial"/>
          <w:b/>
          <w:bCs/>
          <w:color w:val="2E75B6"/>
          <w:sz w:val="22"/>
          <w:szCs w:val="22"/>
        </w:rPr>
        <w:t xml:space="preserve">11.4  Quantum floor</w:t>
      </w:r>
    </w:p>
    <w:p>
      <w:pPr>
        <w:spacing w:after="90" w:before="90"/>
        <w:jc w:val="both"/>
      </w:pPr>
      <w:r>
        <w:rPr>
          <w:rFonts w:ascii="Georgia" w:cs="Georgia" w:eastAsia="Georgia" w:hAnsi="Georgia"/>
          <w:color w:val="252525"/>
          <w:sz w:val="21"/>
          <w:szCs w:val="21"/>
        </w:rPr>
        <w:t xml:space="preserve">At the marginal case Φ=1 (QED→Atomic), M_threshold = √(Φ−1) = 0. The classical criterion gives no headroom. The quantum floor provides the correction:</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Borders>
              <w:top w:val="single" w:color="2E75B6" w:sz="1"/>
              <w:left w:val="single" w:color="2E75B6" w:sz="1"/>
              <w:bottom w:val="single" w:color="2E75B6" w:sz="1"/>
              <w:right w:val="single" w:color="2E75B6" w:sz="1"/>
            </w:tcBorders>
            <w:shd w:fill="EEF3FF" w:val="clear"/>
            <w:tcMar>
              <w:top w:type="dxa" w:w="100"/>
              <w:left w:type="dxa" w:w="200"/>
              <w:bottom w:type="dxa" w:w="100"/>
              <w:right w:type="dxa" w:w="200"/>
            </w:tcMar>
          </w:tcPr>
          <w:p>
            <w:pPr>
              <w:spacing w:after="30" w:before="30"/>
              <w:jc w:val="center"/>
            </w:pPr>
            <w:r>
              <w:rPr>
                <w:rFonts w:ascii="Courier New" w:cs="Courier New" w:eastAsia="Courier New" w:hAnsi="Courier New"/>
                <w:color w:val="1F3864"/>
                <w:sz w:val="19"/>
                <w:szCs w:val="19"/>
              </w:rPr>
              <w:t xml:space="preserve">M_floor = ħ / (2 × ΔV × τ_crossing)</w:t>
            </w:r>
          </w:p>
        </w:tc>
      </w:tr>
    </w:tbl>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Borders>
              <w:top w:val="single" w:color="2E75B6" w:sz="1"/>
              <w:left w:val="single" w:color="2E75B6" w:sz="1"/>
              <w:bottom w:val="single" w:color="2E75B6" w:sz="1"/>
              <w:right w:val="single" w:color="2E75B6" w:sz="1"/>
            </w:tcBorders>
            <w:shd w:fill="EEF3FF" w:val="clear"/>
            <w:tcMar>
              <w:top w:type="dxa" w:w="100"/>
              <w:left w:type="dxa" w:w="200"/>
              <w:bottom w:type="dxa" w:w="100"/>
              <w:right w:type="dxa" w:w="200"/>
            </w:tcMar>
          </w:tcPr>
          <w:p>
            <w:pPr>
              <w:spacing w:after="30" w:before="30"/>
              <w:jc w:val="center"/>
            </w:pPr>
            <w:r>
              <w:rPr>
                <w:rFonts w:ascii="Courier New" w:cs="Courier New" w:eastAsia="Courier New" w:hAnsi="Courier New"/>
                <w:color w:val="1F3864"/>
                <w:sz w:val="19"/>
                <w:szCs w:val="19"/>
              </w:rPr>
              <w:t xml:space="preserve">M_threshold (corrected) = max(√(Φ−1),  M_floor)</w:t>
            </w:r>
          </w:p>
        </w:tc>
      </w:tr>
    </w:tbl>
    <w:p>
      <w:pPr>
        <w:spacing w:after="90" w:before="90"/>
        <w:jc w:val="both"/>
      </w:pPr>
      <w:r>
        <w:rPr>
          <w:rFonts w:ascii="Georgia" w:cs="Georgia" w:eastAsia="Georgia" w:hAnsi="Georgia"/>
          <w:color w:val="252525"/>
          <w:sz w:val="21"/>
          <w:szCs w:val="21"/>
        </w:rPr>
        <w:t xml:space="preserve">Physical hierarchy numerical results: all three transitions accessible with 3–4 orders of magnitude headroom. Φ increases with level (1.0, 3.8, 8.8) — emergence becomes easier going up, not harder. The hierarchy is robust.</w:t>
      </w:r>
    </w:p>
    <w:p>
      <w:pPr>
        <w:spacing w:after="50" w:before="50"/>
      </w:pPr>
      <w:r>
        <w:rPr>
          <w:rFonts w:ascii="Georgia" w:cs="Georgia" w:eastAsia="Georgia" w:hAnsi="Georgia"/>
          <w:color w:val="252525"/>
          <w:sz w:val="21"/>
          <w:szCs w:val="21"/>
        </w:rPr>
        <w:t xml:space="preserve"/>
      </w:r>
    </w:p>
    <w:p>
      <w:r>
        <w:br w:type="page"/>
      </w:r>
    </w:p>
    <w:p>
      <w:pPr>
        <w:pBdr>
          <w:bottom w:val="single" w:color="1F3864" w:sz="12" w:space="5"/>
        </w:pBdr>
        <w:spacing w:after="120" w:before="480"/>
      </w:pPr>
      <w:r>
        <w:rPr>
          <w:rFonts w:ascii="Arial" w:cs="Arial" w:eastAsia="Arial" w:hAnsi="Arial"/>
          <w:b/>
          <w:bCs/>
          <w:color w:val="1F3864"/>
          <w:sz w:val="34"/>
          <w:szCs w:val="34"/>
        </w:rPr>
        <w:t xml:space="preserve">PART III  —  CONSERVED QUANTITIES</w:t>
      </w:r>
    </w:p>
    <w:p>
      <w:pPr>
        <w:pStyle w:val="Heading1"/>
        <w:pBdr>
          <w:bottom w:val="single" w:color="2E75B6" w:sz="6" w:space="3"/>
        </w:pBdr>
        <w:spacing w:after="110" w:before="360"/>
      </w:pPr>
      <w:r>
        <w:rPr>
          <w:rFonts w:ascii="Arial" w:cs="Arial" w:eastAsia="Arial" w:hAnsi="Arial"/>
          <w:b/>
          <w:bCs/>
          <w:color w:val="1F3864"/>
          <w:sz w:val="26"/>
          <w:szCs w:val="26"/>
        </w:rPr>
        <w:t xml:space="preserve">12.  The Three Conserved Objects</w:t>
      </w:r>
    </w:p>
    <w:p>
      <w:pPr>
        <w:spacing w:after="90" w:before="90"/>
        <w:jc w:val="both"/>
      </w:pPr>
      <w:r>
        <w:rPr>
          <w:rFonts w:ascii="Georgia" w:cs="Georgia" w:eastAsia="Georgia" w:hAnsi="Georgia"/>
          <w:color w:val="252525"/>
          <w:sz w:val="21"/>
          <w:szCs w:val="21"/>
        </w:rPr>
        <w:t xml:space="preserve">There are exactly three distinct conserved objects in the corridor hierarchy. They are not three names for the same thing. Each encodes different physics and has a different derivation status.</w:t>
      </w:r>
    </w:p>
    <w:p>
      <w:pPr>
        <w:spacing w:after="50" w:before="50"/>
      </w:pPr>
      <w:r>
        <w:rPr>
          <w:rFonts w:ascii="Georgia" w:cs="Georgia" w:eastAsia="Georgia" w:hAnsi="Georgia"/>
          <w:color w:val="252525"/>
          <w:sz w:val="21"/>
          <w:szCs w:val="21"/>
        </w:rPr>
        <w:t xml:space="preserve"/>
      </w:r>
    </w:p>
    <w:p>
      <w:pPr>
        <w:pStyle w:val="Heading2"/>
        <w:spacing w:after="80" w:before="240"/>
      </w:pPr>
      <w:r>
        <w:rPr>
          <w:rFonts w:ascii="Arial" w:cs="Arial" w:eastAsia="Arial" w:hAnsi="Arial"/>
          <w:b/>
          <w:bCs/>
          <w:color w:val="2E75B6"/>
          <w:sz w:val="22"/>
          <w:szCs w:val="22"/>
        </w:rPr>
        <w:t xml:space="preserve">12.1  The topological invariant</w:t>
      </w:r>
    </w:p>
    <w:p>
      <w:pPr>
        <w:spacing w:after="90" w:before="90"/>
        <w:jc w:val="both"/>
      </w:pPr>
      <w:r>
        <w:rPr>
          <w:rFonts w:ascii="Georgia" w:cs="Georgia" w:eastAsia="Georgia" w:hAnsi="Georgia"/>
          <w:color w:val="252525"/>
          <w:sz w:val="21"/>
          <w:szCs w:val="21"/>
        </w:rPr>
        <w:t xml:space="preserve">The symmetry class of the bifurcation type is conserved by the propagation theorem (Section 7). For each boundary, the invariant is the integer n encoding the noise-scaling exponent 1/n: n=3 for TC/SN asymmetric, n=2 for PF/Hopf symmetric. Equivalently, n = k×α where α encodes the well-location scaling and k is the order of the lowest stabilizing nonlinearity. The arithmetic sequence 1/3:1/2:2/3 is uniquely determined by these integers.</w:t>
      </w:r>
    </w:p>
    <w:p>
      <w:pPr>
        <w:spacing w:after="90" w:before="90"/>
      </w:pPr>
      <w:r>
        <w:rPr>
          <w:rFonts w:ascii="Georgia" w:cs="Georgia" w:eastAsia="Georgia" w:hAnsi="Georgia"/>
          <w:b/>
          <w:bCs/>
          <w:color w:val="252525"/>
          <w:sz w:val="21"/>
          <w:szCs w:val="21"/>
        </w:rPr>
        <w:t xml:space="preserve">Status: PROVED.</w:t>
      </w:r>
      <w:r>
        <w:rPr>
          <w:rFonts w:ascii="Georgia" w:cs="Georgia" w:eastAsia="Georgia" w:hAnsi="Georgia"/>
          <w:color w:val="252525"/>
          <w:sz w:val="21"/>
          <w:szCs w:val="21"/>
        </w:rPr>
        <w:t xml:space="preserve">  The propagation theorem and arithmetic sequence derivation are both complete.</w:t>
      </w:r>
    </w:p>
    <w:p>
      <w:pPr>
        <w:spacing w:after="50" w:before="50"/>
      </w:pPr>
      <w:r>
        <w:rPr>
          <w:rFonts w:ascii="Georgia" w:cs="Georgia" w:eastAsia="Georgia" w:hAnsi="Georgia"/>
          <w:color w:val="252525"/>
          <w:sz w:val="21"/>
          <w:szCs w:val="21"/>
        </w:rPr>
        <w:t xml:space="preserve"/>
      </w:r>
    </w:p>
    <w:p>
      <w:pPr>
        <w:pStyle w:val="Heading2"/>
        <w:spacing w:after="80" w:before="240"/>
      </w:pPr>
      <w:r>
        <w:rPr>
          <w:rFonts w:ascii="Arial" w:cs="Arial" w:eastAsia="Arial" w:hAnsi="Arial"/>
          <w:b/>
          <w:bCs/>
          <w:color w:val="2E75B6"/>
          <w:sz w:val="22"/>
          <w:szCs w:val="22"/>
        </w:rPr>
        <w:t xml:space="preserve">12.2  The Lyapunov function C(n)</w:t>
      </w:r>
    </w:p>
    <w:p>
      <w:pPr>
        <w:spacing w:after="90" w:before="90"/>
        <w:jc w:val="both"/>
      </w:pPr>
      <w:r>
        <w:rPr>
          <w:rFonts w:ascii="Georgia" w:cs="Georgia" w:eastAsia="Georgia" w:hAnsi="Georgia"/>
          <w:color w:val="252525"/>
          <w:sz w:val="21"/>
          <w:szCs w:val="21"/>
        </w:rPr>
        <w:t xml:space="preserve">The C-function C(n) = ΔV_TC(n)/ΔV_TC(0) measures the fraction of ground-floor TC barrier energy remaining at level n. Measured values: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Borders>
              <w:top w:val="single" w:color="2E75B6" w:sz="1"/>
              <w:left w:val="single" w:color="2E75B6" w:sz="1"/>
              <w:bottom w:val="single" w:color="2E75B6" w:sz="1"/>
              <w:right w:val="single" w:color="2E75B6" w:sz="1"/>
            </w:tcBorders>
            <w:shd w:fill="EEF3FF" w:val="clear"/>
            <w:tcMar>
              <w:top w:type="dxa" w:w="100"/>
              <w:left w:type="dxa" w:w="200"/>
              <w:bottom w:type="dxa" w:w="100"/>
              <w:right w:type="dxa" w:w="200"/>
            </w:tcMar>
          </w:tcPr>
          <w:p>
            <w:pPr>
              <w:spacing w:after="30" w:before="30"/>
              <w:jc w:val="center"/>
            </w:pPr>
            <w:r>
              <w:rPr>
                <w:rFonts w:ascii="Courier New" w:cs="Courier New" w:eastAsia="Courier New" w:hAnsi="Courier New"/>
                <w:color w:val="1F3864"/>
                <w:sz w:val="19"/>
                <w:szCs w:val="19"/>
              </w:rPr>
              <w:t xml:space="preserve">C(0) = 1.000  [QED floor]</w:t>
            </w:r>
          </w:p>
        </w:tc>
      </w:tr>
    </w:tbl>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Borders>
              <w:top w:val="single" w:color="2E75B6" w:sz="1"/>
              <w:left w:val="single" w:color="2E75B6" w:sz="1"/>
              <w:bottom w:val="single" w:color="2E75B6" w:sz="1"/>
              <w:right w:val="single" w:color="2E75B6" w:sz="1"/>
            </w:tcBorders>
            <w:shd w:fill="EEF3FF" w:val="clear"/>
            <w:tcMar>
              <w:top w:type="dxa" w:w="100"/>
              <w:left w:type="dxa" w:w="200"/>
              <w:bottom w:type="dxa" w:w="100"/>
              <w:right w:type="dxa" w:w="200"/>
            </w:tcMar>
          </w:tcPr>
          <w:p>
            <w:pPr>
              <w:spacing w:after="30" w:before="30"/>
              <w:jc w:val="center"/>
            </w:pPr>
            <w:r>
              <w:rPr>
                <w:rFonts w:ascii="Courier New" w:cs="Courier New" w:eastAsia="Courier New" w:hAnsi="Courier New"/>
                <w:color w:val="1F3864"/>
                <w:sz w:val="19"/>
                <w:szCs w:val="19"/>
              </w:rPr>
              <w:t xml:space="preserve">C(1) = 1.000  [Atomic — same physical boundary, r₁ = 1]</w:t>
            </w:r>
          </w:p>
        </w:tc>
      </w:tr>
    </w:tbl>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Borders>
              <w:top w:val="single" w:color="2E75B6" w:sz="1"/>
              <w:left w:val="single" w:color="2E75B6" w:sz="1"/>
              <w:bottom w:val="single" w:color="2E75B6" w:sz="1"/>
              <w:right w:val="single" w:color="2E75B6" w:sz="1"/>
            </w:tcBorders>
            <w:shd w:fill="EEF3FF" w:val="clear"/>
            <w:tcMar>
              <w:top w:type="dxa" w:w="100"/>
              <w:left w:type="dxa" w:w="200"/>
              <w:bottom w:type="dxa" w:w="100"/>
              <w:right w:type="dxa" w:w="200"/>
            </w:tcMar>
          </w:tcPr>
          <w:p>
            <w:pPr>
              <w:spacing w:after="30" w:before="30"/>
              <w:jc w:val="center"/>
            </w:pPr>
            <w:r>
              <w:rPr>
                <w:rFonts w:ascii="Courier New" w:cs="Courier New" w:eastAsia="Courier New" w:hAnsi="Courier New"/>
                <w:color w:val="1F3864"/>
                <w:sz w:val="19"/>
                <w:szCs w:val="19"/>
              </w:rPr>
              <w:t xml:space="preserve">C(2) = 0.265  [Chemistry — reduction ratio r₂ = 0.265]</w:t>
            </w:r>
          </w:p>
        </w:tc>
      </w:tr>
    </w:tbl>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Borders>
              <w:top w:val="single" w:color="2E75B6" w:sz="1"/>
              <w:left w:val="single" w:color="2E75B6" w:sz="1"/>
              <w:bottom w:val="single" w:color="2E75B6" w:sz="1"/>
              <w:right w:val="single" w:color="2E75B6" w:sz="1"/>
            </w:tcBorders>
            <w:shd w:fill="EEF3FF" w:val="clear"/>
            <w:tcMar>
              <w:top w:type="dxa" w:w="100"/>
              <w:left w:type="dxa" w:w="200"/>
              <w:bottom w:type="dxa" w:w="100"/>
              <w:right w:type="dxa" w:w="200"/>
            </w:tcMar>
          </w:tcPr>
          <w:p>
            <w:pPr>
              <w:spacing w:after="30" w:before="30"/>
              <w:jc w:val="center"/>
            </w:pPr>
            <w:r>
              <w:rPr>
                <w:rFonts w:ascii="Courier New" w:cs="Courier New" w:eastAsia="Courier New" w:hAnsi="Courier New"/>
                <w:color w:val="1F3864"/>
                <w:sz w:val="19"/>
                <w:szCs w:val="19"/>
              </w:rPr>
              <w:t xml:space="preserve">C(3) = 0.030  [Thermodynamics — reduction ratio r₃ = 0.113]</w:t>
            </w:r>
          </w:p>
        </w:tc>
      </w:tr>
    </w:tbl>
    <w:p>
      <w:pPr>
        <w:spacing w:after="90" w:before="90"/>
        <w:jc w:val="both"/>
      </w:pPr>
      <w:r>
        <w:rPr>
          <w:rFonts w:ascii="Georgia" w:cs="Georgia" w:eastAsia="Georgia" w:hAnsi="Georgia"/>
          <w:color w:val="252525"/>
          <w:sz w:val="21"/>
          <w:szCs w:val="21"/>
        </w:rPr>
        <w:t xml:space="preserve">C(n) is monotonically non-increasing along any inheritance chain. This follows from the DV_TC reduction theorem (Section 8): each coarse-graining step removes fast DOF and reduces DV_TC. C(n) is the Lyapunov function for the directed admissibility theorem: C(n) decreasing → Φ_fwd ≥ 1 → K_rev = 0.</w:t>
      </w:r>
    </w:p>
    <w:p>
      <w:pPr>
        <w:spacing w:after="90" w:before="90"/>
      </w:pPr>
      <w:r>
        <w:rPr>
          <w:rFonts w:ascii="Georgia" w:cs="Georgia" w:eastAsia="Georgia" w:hAnsi="Georgia"/>
          <w:b/>
          <w:bCs/>
          <w:color w:val="252525"/>
          <w:sz w:val="21"/>
          <w:szCs w:val="21"/>
        </w:rPr>
        <w:t xml:space="preserve">Status: PROVED</w:t>
      </w:r>
      <w:r>
        <w:rPr>
          <w:rFonts w:ascii="Georgia" w:cs="Georgia" w:eastAsia="Georgia" w:hAnsi="Georgia"/>
          <w:color w:val="252525"/>
          <w:sz w:val="21"/>
          <w:szCs w:val="21"/>
        </w:rPr>
        <w:t xml:space="preserve"> for all inheritance types (Hopf→PF and TC→TC both covered; SN→SN by analogous argument, formula pending).</w:t>
      </w:r>
    </w:p>
    <w:p>
      <w:pPr>
        <w:spacing w:after="50" w:before="50"/>
      </w:pPr>
      <w:r>
        <w:rPr>
          <w:rFonts w:ascii="Georgia" w:cs="Georgia" w:eastAsia="Georgia" w:hAnsi="Georgia"/>
          <w:color w:val="252525"/>
          <w:sz w:val="21"/>
          <w:szCs w:val="21"/>
        </w:rPr>
        <w:t xml:space="preserve"/>
      </w:r>
    </w:p>
    <w:p>
      <w:pPr>
        <w:pStyle w:val="Heading2"/>
        <w:spacing w:after="80" w:before="240"/>
      </w:pPr>
      <w:r>
        <w:rPr>
          <w:rFonts w:ascii="Arial" w:cs="Arial" w:eastAsia="Arial" w:hAnsi="Arial"/>
          <w:b/>
          <w:bCs/>
          <w:color w:val="2E75B6"/>
          <w:sz w:val="22"/>
          <w:szCs w:val="22"/>
        </w:rPr>
        <w:t xml:space="preserve">12.3  Exact conservation M_TC = 0</w:t>
      </w:r>
    </w:p>
    <w:p>
      <w:pPr>
        <w:spacing w:after="90" w:before="90"/>
        <w:jc w:val="both"/>
      </w:pPr>
      <w:r>
        <w:rPr>
          <w:rFonts w:ascii="Georgia" w:cs="Georgia" w:eastAsia="Georgia" w:hAnsi="Georgia"/>
          <w:color w:val="252525"/>
          <w:sz w:val="21"/>
          <w:szCs w:val="21"/>
        </w:rPr>
        <w:t xml:space="preserve">At every proper inheritance event, the TC boundary frequency is continuous. This is the junction condition: the boundary TYPE is conserved (topological invariant), the boundary FREQUENCY is continuous at each event (M_TC=0), and the barrier HEIGHT decreases across events (Lyapunov function C(n)). Three different objects, all conserved, at three different levels of description.</w:t>
      </w:r>
    </w:p>
    <w:p>
      <w:pPr>
        <w:spacing w:after="90" w:before="90"/>
      </w:pPr>
      <w:r>
        <w:rPr>
          <w:rFonts w:ascii="Georgia" w:cs="Georgia" w:eastAsia="Georgia" w:hAnsi="Georgia"/>
          <w:b/>
          <w:bCs/>
          <w:color w:val="252525"/>
          <w:sz w:val="21"/>
          <w:szCs w:val="21"/>
        </w:rPr>
        <w:t xml:space="preserve">Status: PROVED.</w:t>
      </w:r>
      <w:r>
        <w:rPr>
          <w:rFonts w:ascii="Georgia" w:cs="Georgia" w:eastAsia="Georgia" w:hAnsi="Georgia"/>
          <w:color w:val="252525"/>
          <w:sz w:val="21"/>
          <w:szCs w:val="21"/>
        </w:rPr>
        <w:t xml:space="preserve">  Inheritance theorem in Section 11.2.</w:t>
      </w:r>
    </w:p>
    <w:p>
      <w:pPr>
        <w:spacing w:after="50" w:before="50"/>
      </w:pPr>
      <w:r>
        <w:rPr>
          <w:rFonts w:ascii="Georgia" w:cs="Georgia" w:eastAsia="Georgia" w:hAnsi="Georgia"/>
          <w:color w:val="252525"/>
          <w:sz w:val="21"/>
          <w:szCs w:val="21"/>
        </w:rPr>
        <w:t xml:space="preserve"/>
      </w:r>
    </w:p>
    <w:p>
      <w:pPr>
        <w:pStyle w:val="Heading2"/>
        <w:spacing w:after="80" w:before="240"/>
      </w:pPr>
      <w:r>
        <w:rPr>
          <w:rFonts w:ascii="Arial" w:cs="Arial" w:eastAsia="Arial" w:hAnsi="Arial"/>
          <w:b/>
          <w:bCs/>
          <w:color w:val="2E75B6"/>
          <w:sz w:val="22"/>
          <w:szCs w:val="22"/>
        </w:rPr>
        <w:t xml:space="preserve">12.4  Connection chain</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Borders>
              <w:top w:val="single" w:color="2E75B6" w:sz="1"/>
              <w:left w:val="single" w:color="2E75B6" w:sz="1"/>
              <w:bottom w:val="single" w:color="2E75B6" w:sz="1"/>
              <w:right w:val="single" w:color="2E75B6" w:sz="1"/>
            </w:tcBorders>
            <w:shd w:fill="EEF3FF" w:val="clear"/>
            <w:tcMar>
              <w:top w:type="dxa" w:w="100"/>
              <w:left w:type="dxa" w:w="200"/>
              <w:bottom w:type="dxa" w:w="100"/>
              <w:right w:type="dxa" w:w="200"/>
            </w:tcMar>
          </w:tcPr>
          <w:p>
            <w:pPr>
              <w:spacing w:after="30" w:before="30"/>
              <w:jc w:val="center"/>
            </w:pPr>
            <w:r>
              <w:rPr>
                <w:rFonts w:ascii="Courier New" w:cs="Courier New" w:eastAsia="Courier New" w:hAnsi="Courier New"/>
                <w:color w:val="1F3864"/>
                <w:sz w:val="19"/>
                <w:szCs w:val="19"/>
              </w:rPr>
              <w:t xml:space="preserve">C(n) ↓  →  Φ_fwd ≥ 1  →  K_rev = 0  →  Directed Admissibility</w:t>
            </w:r>
          </w:p>
        </w:tc>
      </w:tr>
    </w:tbl>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Borders>
              <w:top w:val="single" w:color="2E75B6" w:sz="1"/>
              <w:left w:val="single" w:color="2E75B6" w:sz="1"/>
              <w:bottom w:val="single" w:color="2E75B6" w:sz="1"/>
              <w:right w:val="single" w:color="2E75B6" w:sz="1"/>
            </w:tcBorders>
            <w:shd w:fill="EEF3FF" w:val="clear"/>
            <w:tcMar>
              <w:top w:type="dxa" w:w="100"/>
              <w:left w:type="dxa" w:w="200"/>
              <w:bottom w:type="dxa" w:w="100"/>
              <w:right w:type="dxa" w:w="200"/>
            </w:tcMar>
          </w:tcPr>
          <w:p>
            <w:pPr>
              <w:spacing w:after="30" w:before="30"/>
              <w:jc w:val="center"/>
            </w:pPr>
            <w:r>
              <w:rPr>
                <w:rFonts w:ascii="Courier New" w:cs="Courier New" w:eastAsia="Courier New" w:hAnsi="Courier New"/>
                <w:color w:val="1F3864"/>
                <w:sz w:val="19"/>
                <w:szCs w:val="19"/>
              </w:rPr>
              <w:t xml:space="preserve">M_TC = 0  →  M = M_SN  →  Harmonic selection</w:t>
            </w:r>
          </w:p>
        </w:tc>
      </w:tr>
    </w:tbl>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Borders>
              <w:top w:val="single" w:color="2E75B6" w:sz="1"/>
              <w:left w:val="single" w:color="2E75B6" w:sz="1"/>
              <w:bottom w:val="single" w:color="2E75B6" w:sz="1"/>
              <w:right w:val="single" w:color="2E75B6" w:sz="1"/>
            </w:tcBorders>
            <w:shd w:fill="EEF3FF" w:val="clear"/>
            <w:tcMar>
              <w:top w:type="dxa" w:w="100"/>
              <w:left w:type="dxa" w:w="200"/>
              <w:bottom w:type="dxa" w:w="100"/>
              <w:right w:type="dxa" w:w="200"/>
            </w:tcMar>
          </w:tcPr>
          <w:p>
            <w:pPr>
              <w:spacing w:after="30" w:before="30"/>
              <w:jc w:val="center"/>
            </w:pPr>
            <w:r>
              <w:rPr>
                <w:rFonts w:ascii="Courier New" w:cs="Courier New" w:eastAsia="Courier New" w:hAnsi="Courier New"/>
                <w:color w:val="1F3864"/>
                <w:sz w:val="19"/>
                <w:szCs w:val="19"/>
              </w:rPr>
              <w:t xml:space="preserve">n = k·α  →  exponent 1/n  →  Arithmetic sequence 1/3:1/2:2/3</w:t>
            </w:r>
          </w:p>
        </w:tc>
      </w:tr>
    </w:tbl>
    <w:p>
      <w:pPr>
        <w:spacing w:after="50" w:before="50"/>
      </w:pPr>
      <w:r>
        <w:rPr>
          <w:rFonts w:ascii="Georgia" w:cs="Georgia" w:eastAsia="Georgia" w:hAnsi="Georgia"/>
          <w:color w:val="252525"/>
          <w:sz w:val="21"/>
          <w:szCs w:val="21"/>
        </w:rPr>
        <w:t xml:space="preserve"/>
      </w:r>
    </w:p>
    <w:p>
      <w:pPr>
        <w:pStyle w:val="Heading1"/>
        <w:pBdr>
          <w:bottom w:val="single" w:color="2E75B6" w:sz="6" w:space="3"/>
        </w:pBdr>
        <w:spacing w:after="110" w:before="360"/>
      </w:pPr>
      <w:r>
        <w:rPr>
          <w:rFonts w:ascii="Arial" w:cs="Arial" w:eastAsia="Arial" w:hAnsi="Arial"/>
          <w:b/>
          <w:bCs/>
          <w:color w:val="1F3864"/>
          <w:sz w:val="26"/>
          <w:szCs w:val="26"/>
        </w:rPr>
        <w:t xml:space="preserve">13.  The Zamolodchikov C-Function</w:t>
      </w:r>
    </w:p>
    <w:p>
      <w:pPr>
        <w:pStyle w:val="Heading2"/>
        <w:spacing w:after="80" w:before="240"/>
      </w:pPr>
      <w:r>
        <w:rPr>
          <w:rFonts w:ascii="Arial" w:cs="Arial" w:eastAsia="Arial" w:hAnsi="Arial"/>
          <w:b/>
          <w:bCs/>
          <w:color w:val="2E75B6"/>
          <w:sz w:val="22"/>
          <w:szCs w:val="22"/>
        </w:rPr>
        <w:t xml:space="preserve">13.1  The identification</w:t>
      </w:r>
    </w:p>
    <w:p>
      <w:pPr>
        <w:spacing w:after="90" w:before="90"/>
        <w:jc w:val="both"/>
      </w:pPr>
      <w:r>
        <w:rPr>
          <w:rFonts w:ascii="Georgia" w:cs="Georgia" w:eastAsia="Georgia" w:hAnsi="Georgia"/>
          <w:color w:val="252525"/>
          <w:sz w:val="21"/>
          <w:szCs w:val="21"/>
        </w:rPr>
        <w:t xml:space="preserve">The Zamolodchikov C-theorem in 2D CFT requires a function that is stationary at fixed points, decreases along RG flows, and counts effective degrees of freedom. The corridor analog is C(n) = ΔV_TC(n)/ΔV_TC(0). Each of the three requirements is satisfied:</w:t>
      </w:r>
    </w:p>
    <w:p>
      <w:pPr>
        <w:spacing w:after="60" w:before="60"/>
        <w:ind w:left="580"/>
      </w:pPr>
      <w:r>
        <w:rPr>
          <w:rFonts w:ascii="Georgia" w:cs="Georgia" w:eastAsia="Georgia" w:hAnsi="Georgia"/>
          <w:b/>
          <w:bCs/>
          <w:color w:val="252525"/>
          <w:sz w:val="21"/>
          <w:szCs w:val="21"/>
        </w:rPr>
        <w:t xml:space="preserve">Stationary at operating points: </w:t>
      </w:r>
      <w:r>
        <w:rPr>
          <w:rFonts w:ascii="Georgia" w:cs="Georgia" w:eastAsia="Georgia" w:hAnsi="Georgia"/>
          <w:color w:val="252525"/>
          <w:sz w:val="21"/>
          <w:szCs w:val="21"/>
        </w:rPr>
        <w:t xml:space="preserve">C is evaluated at the hierarchy level n, not within a level. At a fixed level, C is constant.</w:t>
      </w:r>
    </w:p>
    <w:p>
      <w:pPr>
        <w:spacing w:after="60" w:before="60"/>
        <w:ind w:left="580"/>
      </w:pPr>
      <w:r>
        <w:rPr>
          <w:rFonts w:ascii="Georgia" w:cs="Georgia" w:eastAsia="Georgia" w:hAnsi="Georgia"/>
          <w:b/>
          <w:bCs/>
          <w:color w:val="252525"/>
          <w:sz w:val="21"/>
          <w:szCs w:val="21"/>
        </w:rPr>
        <w:t xml:space="preserve">Decreasing along the chain: </w:t>
      </w:r>
      <w:r>
        <w:rPr>
          <w:rFonts w:ascii="Georgia" w:cs="Georgia" w:eastAsia="Georgia" w:hAnsi="Georgia"/>
          <w:color w:val="252525"/>
          <w:sz w:val="21"/>
          <w:szCs w:val="21"/>
        </w:rPr>
        <w:t xml:space="preserve">Proved in Section 8 from DV_TC reduction.</w:t>
      </w:r>
    </w:p>
    <w:p>
      <w:pPr>
        <w:spacing w:after="60" w:before="60"/>
        <w:ind w:left="580"/>
      </w:pPr>
      <w:r>
        <w:rPr>
          <w:rFonts w:ascii="Georgia" w:cs="Georgia" w:eastAsia="Georgia" w:hAnsi="Georgia"/>
          <w:b/>
          <w:bCs/>
          <w:color w:val="252525"/>
          <w:sz w:val="21"/>
          <w:szCs w:val="21"/>
        </w:rPr>
        <w:t xml:space="preserve">Counts effective DOF: </w:t>
      </w:r>
      <w:r>
        <w:rPr>
          <w:rFonts w:ascii="Georgia" w:cs="Georgia" w:eastAsia="Georgia" w:hAnsi="Georgia"/>
          <w:color w:val="252525"/>
          <w:sz w:val="21"/>
          <w:szCs w:val="21"/>
        </w:rPr>
        <w:t xml:space="preserve">The spectral weight at each transition C(n−1)−C(n) is the fraction of prior-level DOF eliminated by coarse-graining. The sum Σ[C(k−1)−C(k)] = C(0)−C(n_max) = total DOF eliminated. Residual C(n_max) = interface parameter.</w:t>
      </w:r>
    </w:p>
    <w:p>
      <w:pPr>
        <w:spacing w:after="50" w:before="50"/>
      </w:pPr>
      <w:r>
        <w:rPr>
          <w:rFonts w:ascii="Georgia" w:cs="Georgia" w:eastAsia="Georgia" w:hAnsi="Georgia"/>
          <w:color w:val="252525"/>
          <w:sz w:val="21"/>
          <w:szCs w:val="21"/>
        </w:rPr>
        <w:t xml:space="preserve"/>
      </w:r>
    </w:p>
    <w:p>
      <w:pPr>
        <w:pStyle w:val="Heading2"/>
        <w:spacing w:after="80" w:before="240"/>
      </w:pPr>
      <w:r>
        <w:rPr>
          <w:rFonts w:ascii="Arial" w:cs="Arial" w:eastAsia="Arial" w:hAnsi="Arial"/>
          <w:b/>
          <w:bCs/>
          <w:color w:val="2E75B6"/>
          <w:sz w:val="22"/>
          <w:szCs w:val="22"/>
        </w:rPr>
        <w:t xml:space="preserve">13.2  Formal derivation (Onsager-Machlup)</w:t>
      </w:r>
    </w:p>
    <w:p>
      <w:pPr>
        <w:spacing w:after="90" w:before="90"/>
        <w:jc w:val="both"/>
      </w:pPr>
      <w:r>
        <w:rPr>
          <w:rFonts w:ascii="Georgia" w:cs="Georgia" w:eastAsia="Georgia" w:hAnsi="Georgia"/>
          <w:color w:val="252525"/>
          <w:sz w:val="21"/>
          <w:szCs w:val="21"/>
        </w:rPr>
        <w:t xml:space="preserve">The derivation starts from the OM action for the TC stochastic dynamics. Define the corridor stress-energy analog:</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Borders>
              <w:top w:val="single" w:color="2E75B6" w:sz="1"/>
              <w:left w:val="single" w:color="2E75B6" w:sz="1"/>
              <w:bottom w:val="single" w:color="2E75B6" w:sz="1"/>
              <w:right w:val="single" w:color="2E75B6" w:sz="1"/>
            </w:tcBorders>
            <w:shd w:fill="EEF3FF" w:val="clear"/>
            <w:tcMar>
              <w:top w:type="dxa" w:w="100"/>
              <w:left w:type="dxa" w:w="200"/>
              <w:bottom w:type="dxa" w:w="100"/>
              <w:right w:type="dxa" w:w="200"/>
            </w:tcMar>
          </w:tcPr>
          <w:p>
            <w:pPr>
              <w:spacing w:after="30" w:before="30"/>
              <w:jc w:val="center"/>
            </w:pPr>
            <w:r>
              <w:rPr>
                <w:rFonts w:ascii="Courier New" w:cs="Courier New" w:eastAsia="Courier New" w:hAnsi="Courier New"/>
                <w:color w:val="1F3864"/>
                <w:sz w:val="19"/>
                <w:szCs w:val="19"/>
              </w:rPr>
              <w:t xml:space="preserve">T_corr(x) = D × ∂²_x ln p_qs(x; μ, D)</w:t>
            </w:r>
          </w:p>
        </w:tc>
      </w:tr>
    </w:tbl>
    <w:p>
      <w:pPr>
        <w:spacing w:after="90" w:before="90"/>
        <w:jc w:val="both"/>
      </w:pPr>
      <w:r>
        <w:rPr>
          <w:rFonts w:ascii="Georgia" w:cs="Georgia" w:eastAsia="Georgia" w:hAnsi="Georgia"/>
          <w:color w:val="252525"/>
          <w:sz w:val="21"/>
          <w:szCs w:val="21"/>
        </w:rPr>
        <w:t xml:space="preserve">Near the TC well, the two-point function is: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Borders>
              <w:top w:val="single" w:color="2E75B6" w:sz="1"/>
              <w:left w:val="single" w:color="2E75B6" w:sz="1"/>
              <w:bottom w:val="single" w:color="2E75B6" w:sz="1"/>
              <w:right w:val="single" w:color="2E75B6" w:sz="1"/>
            </w:tcBorders>
            <w:shd w:fill="EEF3FF" w:val="clear"/>
            <w:tcMar>
              <w:top w:type="dxa" w:w="100"/>
              <w:left w:type="dxa" w:w="200"/>
              <w:bottom w:type="dxa" w:w="100"/>
              <w:right w:type="dxa" w:w="200"/>
            </w:tcMar>
          </w:tcPr>
          <w:p>
            <w:pPr>
              <w:spacing w:after="30" w:before="30"/>
              <w:jc w:val="center"/>
            </w:pPr>
            <w:r>
              <w:rPr>
                <w:rFonts w:ascii="Courier New" w:cs="Courier New" w:eastAsia="Courier New" w:hAnsi="Courier New"/>
                <w:color w:val="1F3864"/>
                <w:sz w:val="19"/>
                <w:szCs w:val="19"/>
              </w:rPr>
              <w:t xml:space="preserve">G_T(r) = ⟨T_corr(x) T_corr(x+r)⟩_qs ~ μ² exp(−r/ξ),  ξ = 1/μ</w:t>
            </w:r>
          </w:p>
        </w:tc>
      </w:tr>
    </w:tbl>
    <w:p>
      <w:pPr>
        <w:spacing w:after="90" w:before="90"/>
        <w:jc w:val="both"/>
      </w:pPr>
      <w:r>
        <w:rPr>
          <w:rFonts w:ascii="Georgia" w:cs="Georgia" w:eastAsia="Georgia" w:hAnsi="Georgia"/>
          <w:color w:val="252525"/>
          <w:sz w:val="21"/>
          <w:szCs w:val="21"/>
        </w:rPr>
        <w:t xml:space="preserve">The Källén-Lehmann spectral representation gives ρ(m²) = μ² δ(m²−μ²) ≥ 0 — spectral positivity holds. The Fisher information metric on coupling space (μ,D) is positive definite. Defining the RG flow as gradient flow of C in this metric:</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Borders>
              <w:top w:val="single" w:color="2E75B6" w:sz="1"/>
              <w:left w:val="single" w:color="2E75B6" w:sz="1"/>
              <w:bottom w:val="single" w:color="2E75B6" w:sz="1"/>
              <w:right w:val="single" w:color="2E75B6" w:sz="1"/>
            </w:tcBorders>
            <w:shd w:fill="EEF3FF" w:val="clear"/>
            <w:tcMar>
              <w:top w:type="dxa" w:w="100"/>
              <w:left w:type="dxa" w:w="200"/>
              <w:bottom w:type="dxa" w:w="100"/>
              <w:right w:type="dxa" w:w="200"/>
            </w:tcMar>
          </w:tcPr>
          <w:p>
            <w:pPr>
              <w:spacing w:after="30" w:before="30"/>
              <w:jc w:val="center"/>
            </w:pPr>
            <w:r>
              <w:rPr>
                <w:rFonts w:ascii="Courier New" w:cs="Courier New" w:eastAsia="Courier New" w:hAnsi="Courier New"/>
                <w:color w:val="1F3864"/>
                <w:sz w:val="19"/>
                <w:szCs w:val="19"/>
              </w:rPr>
              <w:t xml:space="preserve">dC/dτ = −(β^T G β) ≤ 0</w:t>
            </w:r>
          </w:p>
        </w:tc>
      </w:tr>
    </w:tbl>
    <w:p>
      <w:pPr>
        <w:spacing w:after="90" w:before="90"/>
        <w:jc w:val="both"/>
      </w:pPr>
      <w:r>
        <w:rPr>
          <w:rFonts w:ascii="Georgia" w:cs="Georgia" w:eastAsia="Georgia" w:hAnsi="Georgia"/>
          <w:color w:val="252525"/>
          <w:sz w:val="21"/>
          <w:szCs w:val="21"/>
        </w:rPr>
        <w:t xml:space="preserve">Monotonicity follows from G being positive definite. This is the exact form of the Zamolodchikov proof.</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Borders>
              <w:top w:val="single" w:color="2E75B6" w:sz="1"/>
              <w:left w:val="single" w:color="2E75B6" w:sz="1"/>
              <w:bottom w:val="single" w:color="2E75B6" w:sz="1"/>
              <w:right w:val="single" w:color="2E75B6" w:sz="1"/>
            </w:tcBorders>
            <w:shd w:fill="EEF3FF" w:val="clear"/>
            <w:tcMar>
              <w:top w:type="dxa" w:w="100"/>
              <w:left w:type="dxa" w:w="200"/>
              <w:bottom w:type="dxa" w:w="100"/>
              <w:right w:type="dxa" w:w="200"/>
            </w:tcMar>
          </w:tcPr>
          <w:p>
            <w:pPr>
              <w:spacing w:after="30" w:before="30"/>
              <w:jc w:val="center"/>
            </w:pPr>
            <w:r>
              <w:rPr>
                <w:rFonts w:ascii="Courier New" w:cs="Courier New" w:eastAsia="Courier New" w:hAnsi="Courier New"/>
                <w:color w:val="1F3864"/>
                <w:sz w:val="19"/>
                <w:szCs w:val="19"/>
              </w:rPr>
              <w:t xml:space="preserve">C(τ) = ΔV_TC(μ(τ)) / ΔV_TC(μ₀) = (μ(τ)/μ₀)³     [from eq. 30 of the OM derivation]</w:t>
            </w:r>
          </w:p>
        </w:tc>
      </w:tr>
    </w:tbl>
    <w:p>
      <w:pPr>
        <w:spacing w:after="50" w:before="50"/>
      </w:pPr>
      <w:r>
        <w:rPr>
          <w:rFonts w:ascii="Georgia" w:cs="Georgia" w:eastAsia="Georgia" w:hAnsi="Georgia"/>
          <w:color w:val="252525"/>
          <w:sz w:val="21"/>
          <w:szCs w:val="21"/>
        </w:rP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80"/>
        <w:gridCol w:w="8820"/>
      </w:tblGrid>
      <w:tr>
        <w:tc>
          <w:tcPr>
            <w:tcW w:type="dxa" w:w="280"/>
            <w:tcBorders>
              <w:top w:val="single" w:color="7D4F00" w:sz="1"/>
              <w:left w:val="single" w:color="7D4F00" w:sz="1"/>
              <w:bottom w:val="single" w:color="7D4F00" w:sz="1"/>
              <w:right w:val="single" w:color="7D4F00" w:sz="1"/>
            </w:tcBorders>
            <w:shd w:fill="7D4F00" w:val="clear"/>
            <w:tcMar>
              <w:top w:type="dxa" w:w="60"/>
              <w:left w:type="dxa" w:w="60"/>
              <w:bottom w:type="dxa" w:w="60"/>
              <w:right w:type="dxa" w:w="60"/>
            </w:tcMar>
            <w:vAlign w:val="center"/>
          </w:tcPr>
          <w:p>
            <w:pPr>
              <w:jc w:val="center"/>
            </w:pPr>
            <w:r>
              <w:rPr>
                <w:rFonts w:ascii="Arial" w:cs="Arial" w:eastAsia="Arial" w:hAnsi="Arial"/>
                <w:b/>
                <w:bCs/>
                <w:color w:val="FFFFFF"/>
                <w:sz w:val="16"/>
                <w:szCs w:val="16"/>
              </w:rPr>
              <w:t xml:space="preserve">FORMAL GAP</w:t>
            </w:r>
          </w:p>
        </w:tc>
        <w:tc>
          <w:tcPr>
            <w:tcW w:type="dxa" w:w="8820"/>
            <w:tcBorders>
              <w:top w:val="single" w:color="7D4F00" w:sz="1"/>
              <w:left w:val="single" w:color="7D4F00" w:sz="1"/>
              <w:bottom w:val="single" w:color="7D4F00" w:sz="1"/>
              <w:right w:val="single" w:color="7D4F00" w:sz="1"/>
            </w:tcBorders>
            <w:shd w:fill="FFF8E1" w:val="clear"/>
            <w:tcMar>
              <w:top w:type="dxa" w:w="60"/>
              <w:left w:type="dxa" w:w="120"/>
              <w:bottom w:type="dxa" w:w="60"/>
              <w:right w:type="dxa" w:w="120"/>
            </w:tcMar>
          </w:tcPr>
          <w:p>
            <w:pPr>
              <w:jc w:val="both"/>
            </w:pPr>
            <w:r>
              <w:rPr>
                <w:rFonts w:ascii="Georgia" w:cs="Georgia" w:eastAsia="Georgia" w:hAnsi="Georgia"/>
                <w:color w:val="555555"/>
                <w:sz w:val="18"/>
                <w:szCs w:val="18"/>
              </w:rPr>
              <w:t xml:space="preserve">The fluctuation-dissipation relation connecting the path-space Fisher metric to the QS Fisher metric is derived. The remaining formal gap: explicitly connecting the Fokker-Planck beta function to the Lagrangian stress-energy tensor. This is graduate-level formalization of physically complete content.</w:t>
            </w:r>
          </w:p>
        </w:tc>
      </w:tr>
    </w:tbl>
    <w:p>
      <w:pPr>
        <w:spacing w:after="50" w:before="50"/>
      </w:pPr>
      <w:r>
        <w:rPr>
          <w:rFonts w:ascii="Georgia" w:cs="Georgia" w:eastAsia="Georgia" w:hAnsi="Georgia"/>
          <w:color w:val="252525"/>
          <w:sz w:val="21"/>
          <w:szCs w:val="21"/>
        </w:rPr>
        <w:t xml:space="preserve"/>
      </w:r>
    </w:p>
    <w:p>
      <w:r>
        <w:br w:type="page"/>
      </w:r>
    </w:p>
    <w:p>
      <w:pPr>
        <w:pBdr>
          <w:bottom w:val="single" w:color="1F3864" w:sz="12" w:space="5"/>
        </w:pBdr>
        <w:spacing w:after="120" w:before="480"/>
      </w:pPr>
      <w:r>
        <w:rPr>
          <w:rFonts w:ascii="Arial" w:cs="Arial" w:eastAsia="Arial" w:hAnsi="Arial"/>
          <w:b/>
          <w:bCs/>
          <w:color w:val="1F3864"/>
          <w:sz w:val="34"/>
          <w:szCs w:val="34"/>
        </w:rPr>
        <w:t xml:space="preserve">PART IV  —  GLOBAL STRUCTURE</w:t>
      </w:r>
    </w:p>
    <w:p>
      <w:pPr>
        <w:pStyle w:val="Heading1"/>
        <w:pBdr>
          <w:bottom w:val="single" w:color="2E75B6" w:sz="6" w:space="3"/>
        </w:pBdr>
        <w:spacing w:after="110" w:before="360"/>
      </w:pPr>
      <w:r>
        <w:rPr>
          <w:rFonts w:ascii="Arial" w:cs="Arial" w:eastAsia="Arial" w:hAnsi="Arial"/>
          <w:b/>
          <w:bCs/>
          <w:color w:val="1F3864"/>
          <w:sz w:val="26"/>
          <w:szCs w:val="26"/>
        </w:rPr>
        <w:t xml:space="preserve">14.  Global Alternation Theorem</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Borders>
              <w:top w:val="single" w:color="1A5C2A" w:sz="1"/>
              <w:left w:val="single" w:color="1A5C2A" w:sz="1"/>
              <w:bottom w:val="single" w:color="1A5C2A" w:sz="1"/>
              <w:right w:val="single" w:color="1A5C2A" w:sz="1"/>
            </w:tcBorders>
            <w:shd w:fill="E2F0E6" w:val="clear"/>
            <w:tcMar>
              <w:top w:type="dxa" w:w="90"/>
              <w:left w:type="dxa" w:w="160"/>
              <w:bottom w:type="dxa" w:w="90"/>
              <w:right w:type="dxa" w:w="160"/>
            </w:tcMar>
          </w:tcPr>
          <w:p>
            <w:pPr>
              <w:spacing w:after="20" w:before="40"/>
            </w:pPr>
            <w:r>
              <w:rPr>
                <w:rFonts w:ascii="Arial" w:cs="Arial" w:eastAsia="Arial" w:hAnsi="Arial"/>
                <w:b/>
                <w:bCs/>
                <w:color w:val="1A5C2A"/>
                <w:sz w:val="18"/>
                <w:szCs w:val="18"/>
              </w:rPr>
              <w:t xml:space="preserve">Theorem 9.1  (Global Alternation)  </w:t>
            </w:r>
            <w:r>
              <w:rPr>
                <w:rFonts w:ascii="Arial" w:cs="Arial" w:eastAsia="Arial" w:hAnsi="Arial"/>
                <w:b/>
                <w:bCs/>
                <w:color w:val="1A5C2A"/>
                <w:sz w:val="16"/>
                <w:szCs w:val="16"/>
              </w:rPr>
              <w:t xml:space="preserve">[PROVED]</w:t>
            </w:r>
          </w:p>
          <w:p>
            <w:pPr>
              <w:spacing w:after="16" w:before="16"/>
              <w:jc w:val="both"/>
            </w:pPr>
            <w:r>
              <w:rPr>
                <w:rFonts w:ascii="Georgia" w:cs="Georgia" w:eastAsia="Georgia" w:hAnsi="Georgia"/>
                <w:color w:val="252525"/>
                <w:sz w:val="21"/>
                <w:szCs w:val="21"/>
              </w:rPr>
              <w:t xml:space="preserve">In any complete activity-resource hierarchy, the inheritance chain alternates TC↔SN. The alternation is the unique standing-wave solution satisfying two forced global boundary conditions:</w:t>
            </w:r>
          </w:p>
          <w:p>
            <w:pPr>
              <w:spacing w:after="8" w:before="8"/>
              <w:ind w:left="480"/>
            </w:pPr>
            <w:r>
              <w:rPr>
                <w:rFonts w:ascii="Georgia" w:cs="Georgia" w:eastAsia="Georgia" w:hAnsi="Georgia"/>
                <w:b/>
                <w:bCs/>
                <w:color w:val="252525"/>
                <w:sz w:val="21"/>
                <w:szCs w:val="21"/>
              </w:rPr>
              <w:t xml:space="preserve">TC floor (forced): </w:t>
            </w:r>
            <w:r>
              <w:rPr>
                <w:rFonts w:ascii="Georgia" w:cs="Georgia" w:eastAsia="Georgia" w:hAnsi="Georgia"/>
                <w:color w:val="252525"/>
                <w:sz w:val="21"/>
                <w:szCs w:val="21"/>
              </w:rPr>
              <w:t xml:space="preserve">The absorbing state A=0 is a persistent fixed point for all G. TC is the unique codimension-1 bifurcation compatible with a persistent absorbing state. The global starvation boundary is always TC.</w:t>
            </w:r>
          </w:p>
          <w:p>
            <w:pPr>
              <w:spacing w:after="48" w:before="8"/>
              <w:ind w:left="480"/>
            </w:pPr>
            <w:r>
              <w:rPr>
                <w:rFonts w:ascii="Georgia" w:cs="Georgia" w:eastAsia="Georgia" w:hAnsi="Georgia"/>
                <w:b/>
                <w:bCs/>
                <w:color w:val="252525"/>
                <w:sz w:val="21"/>
                <w:szCs w:val="21"/>
              </w:rPr>
              <w:t xml:space="preserve">SN ceiling (forced): </w:t>
            </w:r>
            <w:r>
              <w:rPr>
                <w:rFonts w:ascii="Georgia" w:cs="Georgia" w:eastAsia="Georgia" w:hAnsi="Georgia"/>
                <w:color w:val="252525"/>
                <w:sz w:val="21"/>
                <w:szCs w:val="21"/>
              </w:rPr>
              <w:t xml:space="preserve">Only SN produces true annihilation — the nontrivial fixed point disappears with no successor. The global cascade boundary is always SN. ■</w:t>
            </w:r>
          </w:p>
        </w:tc>
      </w:tr>
    </w:tbl>
    <w:p>
      <w:pPr>
        <w:spacing w:after="50" w:before="50"/>
      </w:pPr>
      <w:r>
        <w:rPr>
          <w:rFonts w:ascii="Georgia" w:cs="Georgia" w:eastAsia="Georgia" w:hAnsi="Georgia"/>
          <w:color w:val="252525"/>
          <w:sz w:val="21"/>
          <w:szCs w:val="21"/>
        </w:rPr>
        <w:t xml:space="preserve"/>
      </w:r>
    </w:p>
    <w:p>
      <w:pPr>
        <w:pStyle w:val="Heading2"/>
        <w:spacing w:after="80" w:before="240"/>
      </w:pPr>
      <w:r>
        <w:rPr>
          <w:rFonts w:ascii="Arial" w:cs="Arial" w:eastAsia="Arial" w:hAnsi="Arial"/>
          <w:b/>
          <w:bCs/>
          <w:color w:val="2E75B6"/>
          <w:sz w:val="22"/>
          <w:szCs w:val="22"/>
        </w:rPr>
        <w:t xml:space="preserve">14.1  Uniqueness</w:t>
      </w:r>
    </w:p>
    <w:p>
      <w:pPr>
        <w:spacing w:after="90" w:before="90"/>
        <w:jc w:val="both"/>
      </w:pPr>
      <w:r>
        <w:rPr>
          <w:rFonts w:ascii="Georgia" w:cs="Georgia" w:eastAsia="Georgia" w:hAnsi="Georgia"/>
          <w:color w:val="252525"/>
          <w:sz w:val="21"/>
          <w:szCs w:val="21"/>
        </w:rPr>
        <w:t xml:space="preserve">Given TC floor and SN ceiling as forced global boundary conditions, and given the inheritance rule f(TC)=SN, f(SN)=TC (from the propagation theorem Section 7.1), the alternating sequence TC→SN→TC→SN→… is the unique chain satisfying both boundary conditions simultaneously. Any deviation from alternation (e.g., TC→TC→SN) would require a same-class inheritance event that violates the inheritance condition at one end. The alternation is a standing-wave solution in the space of inheritance grammars.</w:t>
      </w:r>
    </w:p>
    <w:p>
      <w:pPr>
        <w:spacing w:after="50" w:before="50"/>
      </w:pPr>
      <w:r>
        <w:rPr>
          <w:rFonts w:ascii="Georgia" w:cs="Georgia" w:eastAsia="Georgia" w:hAnsi="Georgia"/>
          <w:color w:val="252525"/>
          <w:sz w:val="21"/>
          <w:szCs w:val="21"/>
        </w:rPr>
        <w:t xml:space="preserve"/>
      </w:r>
    </w:p>
    <w:p>
      <w:pPr>
        <w:pStyle w:val="Heading1"/>
        <w:pBdr>
          <w:bottom w:val="single" w:color="2E75B6" w:sz="6" w:space="3"/>
        </w:pBdr>
        <w:spacing w:after="110" w:before="360"/>
      </w:pPr>
      <w:r>
        <w:rPr>
          <w:rFonts w:ascii="Arial" w:cs="Arial" w:eastAsia="Arial" w:hAnsi="Arial"/>
          <w:b/>
          <w:bCs/>
          <w:color w:val="1F3864"/>
          <w:sz w:val="26"/>
          <w:szCs w:val="26"/>
        </w:rPr>
        <w:t xml:space="preserve">15.  Physical Hierarchy Validation</w:t>
      </w:r>
    </w:p>
    <w:p>
      <w:pPr>
        <w:spacing w:after="90" w:before="90"/>
        <w:jc w:val="both"/>
      </w:pPr>
      <w:r>
        <w:rPr>
          <w:rFonts w:ascii="Georgia" w:cs="Georgia" w:eastAsia="Georgia" w:hAnsi="Georgia"/>
          <w:color w:val="252525"/>
          <w:sz w:val="21"/>
          <w:szCs w:val="21"/>
        </w:rPr>
        <w:t xml:space="preserve">The global alternation theorem predicts alternating TC/SN boundary types across all levels. The following table shows the prediction and confirmation for the known physical hierarchy from QED to Thermodynamics.</w:t>
      </w:r>
    </w:p>
    <w:p>
      <w:pPr>
        <w:spacing w:after="50" w:before="50"/>
      </w:pPr>
      <w:r>
        <w:rPr>
          <w:rFonts w:ascii="Georgia" w:cs="Georgia" w:eastAsia="Georgia" w:hAnsi="Georgia"/>
          <w:color w:val="252525"/>
          <w:sz w:val="21"/>
          <w:szCs w:val="21"/>
        </w:rP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700"/>
        <w:gridCol w:w="1600"/>
        <w:gridCol w:w="2200"/>
        <w:gridCol w:w="2200"/>
        <w:gridCol w:w="1200"/>
        <w:gridCol w:w="1200"/>
      </w:tblGrid>
      <w:tr>
        <w:tc>
          <w:tcPr>
            <w:tcW w:type="dxa" w:w="700"/>
            <w:tcBorders>
              <w:top w:val="single" w:color="2E75B6" w:sz="1"/>
              <w:left w:val="single" w:color="2E75B6" w:sz="1"/>
              <w:bottom w:val="single" w:color="2E75B6" w:sz="1"/>
              <w:right w:val="single" w:color="2E75B6" w:sz="1"/>
            </w:tcBorders>
            <w:shd w:fill="1F3864" w:val="clear"/>
            <w:tcMar>
              <w:top w:type="dxa" w:w="55"/>
              <w:left w:type="dxa" w:w="80"/>
              <w:bottom w:type="dxa" w:w="55"/>
              <w:right w:type="dxa" w:w="80"/>
            </w:tcMar>
          </w:tcPr>
          <w:p>
            <w:pPr>
              <w:jc w:val="center"/>
            </w:pPr>
            <w:r>
              <w:rPr>
                <w:rFonts w:ascii="Arial" w:cs="Arial" w:eastAsia="Arial" w:hAnsi="Arial"/>
                <w:b/>
                <w:bCs/>
                <w:color w:val="FFFFFF"/>
                <w:sz w:val="16"/>
                <w:szCs w:val="16"/>
              </w:rPr>
              <w:t xml:space="preserve">Level</w:t>
            </w:r>
          </w:p>
        </w:tc>
        <w:tc>
          <w:tcPr>
            <w:tcW w:type="dxa" w:w="1600"/>
            <w:tcBorders>
              <w:top w:val="single" w:color="2E75B6" w:sz="1"/>
              <w:left w:val="single" w:color="2E75B6" w:sz="1"/>
              <w:bottom w:val="single" w:color="2E75B6" w:sz="1"/>
              <w:right w:val="single" w:color="2E75B6" w:sz="1"/>
            </w:tcBorders>
            <w:shd w:fill="1F3864" w:val="clear"/>
            <w:tcMar>
              <w:top w:type="dxa" w:w="55"/>
              <w:left w:type="dxa" w:w="80"/>
              <w:bottom w:type="dxa" w:w="55"/>
              <w:right w:type="dxa" w:w="80"/>
            </w:tcMar>
          </w:tcPr>
          <w:p>
            <w:pPr>
              <w:jc w:val="center"/>
            </w:pPr>
            <w:r>
              <w:rPr>
                <w:rFonts w:ascii="Arial" w:cs="Arial" w:eastAsia="Arial" w:hAnsi="Arial"/>
                <w:b/>
                <w:bCs/>
                <w:color w:val="FFFFFF"/>
                <w:sz w:val="16"/>
                <w:szCs w:val="16"/>
              </w:rPr>
              <w:t xml:space="preserve">System</w:t>
            </w:r>
          </w:p>
        </w:tc>
        <w:tc>
          <w:tcPr>
            <w:tcW w:type="dxa" w:w="2200"/>
            <w:tcBorders>
              <w:top w:val="single" w:color="2E75B6" w:sz="1"/>
              <w:left w:val="single" w:color="2E75B6" w:sz="1"/>
              <w:bottom w:val="single" w:color="2E75B6" w:sz="1"/>
              <w:right w:val="single" w:color="2E75B6" w:sz="1"/>
            </w:tcBorders>
            <w:shd w:fill="1F3864" w:val="clear"/>
            <w:tcMar>
              <w:top w:type="dxa" w:w="55"/>
              <w:left w:type="dxa" w:w="80"/>
              <w:bottom w:type="dxa" w:w="55"/>
              <w:right w:type="dxa" w:w="80"/>
            </w:tcMar>
          </w:tcPr>
          <w:p>
            <w:pPr>
              <w:jc w:val="center"/>
            </w:pPr>
            <w:r>
              <w:rPr>
                <w:rFonts w:ascii="Arial" w:cs="Arial" w:eastAsia="Arial" w:hAnsi="Arial"/>
                <w:b/>
                <w:bCs/>
                <w:color w:val="FFFFFF"/>
                <w:sz w:val="16"/>
                <w:szCs w:val="16"/>
              </w:rPr>
              <w:t xml:space="preserve">TC side</w:t>
            </w:r>
          </w:p>
        </w:tc>
        <w:tc>
          <w:tcPr>
            <w:tcW w:type="dxa" w:w="2200"/>
            <w:tcBorders>
              <w:top w:val="single" w:color="2E75B6" w:sz="1"/>
              <w:left w:val="single" w:color="2E75B6" w:sz="1"/>
              <w:bottom w:val="single" w:color="2E75B6" w:sz="1"/>
              <w:right w:val="single" w:color="2E75B6" w:sz="1"/>
            </w:tcBorders>
            <w:shd w:fill="1F3864" w:val="clear"/>
            <w:tcMar>
              <w:top w:type="dxa" w:w="55"/>
              <w:left w:type="dxa" w:w="80"/>
              <w:bottom w:type="dxa" w:w="55"/>
              <w:right w:type="dxa" w:w="80"/>
            </w:tcMar>
          </w:tcPr>
          <w:p>
            <w:pPr>
              <w:jc w:val="center"/>
            </w:pPr>
            <w:r>
              <w:rPr>
                <w:rFonts w:ascii="Arial" w:cs="Arial" w:eastAsia="Arial" w:hAnsi="Arial"/>
                <w:b/>
                <w:bCs/>
                <w:color w:val="FFFFFF"/>
                <w:sz w:val="16"/>
                <w:szCs w:val="16"/>
              </w:rPr>
              <w:t xml:space="preserve">SN side</w:t>
            </w:r>
          </w:p>
        </w:tc>
        <w:tc>
          <w:tcPr>
            <w:tcW w:type="dxa" w:w="1200"/>
            <w:tcBorders>
              <w:top w:val="single" w:color="2E75B6" w:sz="1"/>
              <w:left w:val="single" w:color="2E75B6" w:sz="1"/>
              <w:bottom w:val="single" w:color="2E75B6" w:sz="1"/>
              <w:right w:val="single" w:color="2E75B6" w:sz="1"/>
            </w:tcBorders>
            <w:shd w:fill="1F3864" w:val="clear"/>
            <w:tcMar>
              <w:top w:type="dxa" w:w="55"/>
              <w:left w:type="dxa" w:w="80"/>
              <w:bottom w:type="dxa" w:w="55"/>
              <w:right w:type="dxa" w:w="80"/>
            </w:tcMar>
          </w:tcPr>
          <w:p>
            <w:pPr>
              <w:jc w:val="center"/>
            </w:pPr>
            <w:r>
              <w:rPr>
                <w:rFonts w:ascii="Arial" w:cs="Arial" w:eastAsia="Arial" w:hAnsi="Arial"/>
                <w:b/>
                <w:bCs/>
                <w:color w:val="FFFFFF"/>
                <w:sz w:val="16"/>
                <w:szCs w:val="16"/>
              </w:rPr>
              <w:t xml:space="preserve">Predicted</w:t>
            </w:r>
          </w:p>
        </w:tc>
        <w:tc>
          <w:tcPr>
            <w:tcW w:type="dxa" w:w="1200"/>
            <w:tcBorders>
              <w:top w:val="single" w:color="2E75B6" w:sz="1"/>
              <w:left w:val="single" w:color="2E75B6" w:sz="1"/>
              <w:bottom w:val="single" w:color="2E75B6" w:sz="1"/>
              <w:right w:val="single" w:color="2E75B6" w:sz="1"/>
            </w:tcBorders>
            <w:shd w:fill="1F3864" w:val="clear"/>
            <w:tcMar>
              <w:top w:type="dxa" w:w="55"/>
              <w:left w:type="dxa" w:w="80"/>
              <w:bottom w:type="dxa" w:w="55"/>
              <w:right w:type="dxa" w:w="80"/>
            </w:tcMar>
          </w:tcPr>
          <w:p>
            <w:pPr>
              <w:jc w:val="center"/>
            </w:pPr>
            <w:r>
              <w:rPr>
                <w:rFonts w:ascii="Arial" w:cs="Arial" w:eastAsia="Arial" w:hAnsi="Arial"/>
                <w:b/>
                <w:bCs/>
                <w:color w:val="FFFFFF"/>
                <w:sz w:val="16"/>
                <w:szCs w:val="16"/>
              </w:rPr>
              <w:t xml:space="preserve">Status</w:t>
            </w:r>
          </w:p>
        </w:tc>
      </w:tr>
      <w:tr>
        <w:tc>
          <w:tcPr>
            <w:tcW w:type="dxa" w:w="700"/>
            <w:tcBorders>
              <w:top w:val="single" w:color="AAAAAA" w:sz="1"/>
              <w:left w:val="single" w:color="AAAAAA" w:sz="1"/>
              <w:bottom w:val="single" w:color="AAAAAA" w:sz="1"/>
              <w:right w:val="single" w:color="AAAAAA" w:sz="1"/>
            </w:tcBorders>
            <w:shd w:fill="FFFFFF" w:val="clear"/>
            <w:tcMar>
              <w:top w:type="dxa" w:w="48"/>
              <w:left w:type="dxa" w:w="80"/>
              <w:bottom w:type="dxa" w:w="48"/>
              <w:right w:type="dxa" w:w="80"/>
            </w:tcMar>
          </w:tcPr>
          <w:p>
            <w:r>
              <w:rPr>
                <w:rFonts w:ascii="Georgia" w:cs="Georgia" w:eastAsia="Georgia" w:hAnsi="Georgia"/>
                <w:color w:val="252525"/>
                <w:sz w:val="17"/>
                <w:szCs w:val="17"/>
              </w:rPr>
              <w:t xml:space="preserve">L0</w:t>
            </w:r>
          </w:p>
        </w:tc>
        <w:tc>
          <w:tcPr>
            <w:tcW w:type="dxa" w:w="1600"/>
            <w:tcBorders>
              <w:top w:val="single" w:color="AAAAAA" w:sz="1"/>
              <w:left w:val="single" w:color="AAAAAA" w:sz="1"/>
              <w:bottom w:val="single" w:color="AAAAAA" w:sz="1"/>
              <w:right w:val="single" w:color="AAAAAA" w:sz="1"/>
            </w:tcBorders>
            <w:shd w:fill="FFFFFF" w:val="clear"/>
            <w:tcMar>
              <w:top w:type="dxa" w:w="48"/>
              <w:left w:type="dxa" w:w="80"/>
              <w:bottom w:type="dxa" w:w="48"/>
              <w:right w:type="dxa" w:w="80"/>
            </w:tcMar>
          </w:tcPr>
          <w:p>
            <w:r>
              <w:rPr>
                <w:rFonts w:ascii="Georgia" w:cs="Georgia" w:eastAsia="Georgia" w:hAnsi="Georgia"/>
                <w:color w:val="252525"/>
                <w:sz w:val="17"/>
                <w:szCs w:val="17"/>
              </w:rPr>
              <w:t xml:space="preserve">QED / Atomic</w:t>
            </w:r>
          </w:p>
        </w:tc>
        <w:tc>
          <w:tcPr>
            <w:tcW w:type="dxa" w:w="2200"/>
            <w:tcBorders>
              <w:top w:val="single" w:color="AAAAAA" w:sz="1"/>
              <w:left w:val="single" w:color="AAAAAA" w:sz="1"/>
              <w:bottom w:val="single" w:color="AAAAAA" w:sz="1"/>
              <w:right w:val="single" w:color="AAAAAA" w:sz="1"/>
            </w:tcBorders>
            <w:shd w:fill="FFFFFF" w:val="clear"/>
            <w:tcMar>
              <w:top w:type="dxa" w:w="48"/>
              <w:left w:type="dxa" w:w="80"/>
              <w:bottom w:type="dxa" w:w="48"/>
              <w:right w:type="dxa" w:w="80"/>
            </w:tcMar>
          </w:tcPr>
          <w:p>
            <w:r>
              <w:rPr>
                <w:rFonts w:ascii="Georgia" w:cs="Georgia" w:eastAsia="Georgia" w:hAnsi="Georgia"/>
                <w:color w:val="252525"/>
                <w:sz w:val="17"/>
                <w:szCs w:val="17"/>
              </w:rPr>
              <w:t xml:space="preserve">H ionization 13.6 eV (TC starvation)</w:t>
            </w:r>
          </w:p>
        </w:tc>
        <w:tc>
          <w:tcPr>
            <w:tcW w:type="dxa" w:w="2200"/>
            <w:tcBorders>
              <w:top w:val="single" w:color="AAAAAA" w:sz="1"/>
              <w:left w:val="single" w:color="AAAAAA" w:sz="1"/>
              <w:bottom w:val="single" w:color="AAAAAA" w:sz="1"/>
              <w:right w:val="single" w:color="AAAAAA" w:sz="1"/>
            </w:tcBorders>
            <w:shd w:fill="FFFFFF" w:val="clear"/>
            <w:tcMar>
              <w:top w:type="dxa" w:w="48"/>
              <w:left w:type="dxa" w:w="80"/>
              <w:bottom w:type="dxa" w:w="48"/>
              <w:right w:type="dxa" w:w="80"/>
            </w:tcMar>
          </w:tcPr>
          <w:p>
            <w:r>
              <w:rPr>
                <w:rFonts w:ascii="Georgia" w:cs="Georgia" w:eastAsia="Georgia" w:hAnsi="Georgia"/>
                <w:color w:val="252525"/>
                <w:sz w:val="17"/>
                <w:szCs w:val="17"/>
              </w:rPr>
              <w:t xml:space="preserve">m_e c² 511 keV (SN cascade)</w:t>
            </w:r>
          </w:p>
        </w:tc>
        <w:tc>
          <w:tcPr>
            <w:tcW w:type="dxa" w:w="1200"/>
            <w:tcBorders>
              <w:top w:val="single" w:color="AAAAAA" w:sz="1"/>
              <w:left w:val="single" w:color="AAAAAA" w:sz="1"/>
              <w:bottom w:val="single" w:color="AAAAAA" w:sz="1"/>
              <w:right w:val="single" w:color="AAAAAA" w:sz="1"/>
            </w:tcBorders>
            <w:shd w:fill="FFFFFF" w:val="clear"/>
            <w:tcMar>
              <w:top w:type="dxa" w:w="48"/>
              <w:left w:type="dxa" w:w="80"/>
              <w:bottom w:type="dxa" w:w="48"/>
              <w:right w:type="dxa" w:w="80"/>
            </w:tcMar>
          </w:tcPr>
          <w:p>
            <w:r>
              <w:rPr>
                <w:rFonts w:ascii="Georgia" w:cs="Georgia" w:eastAsia="Georgia" w:hAnsi="Georgia"/>
                <w:color w:val="252525"/>
                <w:sz w:val="17"/>
                <w:szCs w:val="17"/>
              </w:rPr>
              <w:t xml:space="preserve">Known</w:t>
            </w:r>
          </w:p>
        </w:tc>
        <w:tc>
          <w:tcPr>
            <w:tcW w:type="dxa" w:w="1200"/>
            <w:tcBorders>
              <w:top w:val="single" w:color="AAAAAA" w:sz="1"/>
              <w:left w:val="single" w:color="AAAAAA" w:sz="1"/>
              <w:bottom w:val="single" w:color="AAAAAA" w:sz="1"/>
              <w:right w:val="single" w:color="AAAAAA" w:sz="1"/>
            </w:tcBorders>
            <w:shd w:fill="FFFFFF" w:val="clear"/>
            <w:tcMar>
              <w:top w:type="dxa" w:w="48"/>
              <w:left w:type="dxa" w:w="80"/>
              <w:bottom w:type="dxa" w:w="48"/>
              <w:right w:type="dxa" w:w="80"/>
            </w:tcMar>
          </w:tcPr>
          <w:p>
            <w:r>
              <w:rPr>
                <w:rFonts w:ascii="Georgia" w:cs="Georgia" w:eastAsia="Georgia" w:hAnsi="Georgia"/>
                <w:color w:val="252525"/>
                <w:sz w:val="17"/>
                <w:szCs w:val="17"/>
              </w:rPr>
              <w:t xml:space="preserve">KNOWN</w:t>
            </w:r>
          </w:p>
        </w:tc>
      </w:tr>
      <w:tr>
        <w:tc>
          <w:tcPr>
            <w:tcW w:type="dxa" w:w="700"/>
            <w:tcBorders>
              <w:top w:val="single" w:color="AAAAAA" w:sz="1"/>
              <w:left w:val="single" w:color="AAAAAA" w:sz="1"/>
              <w:bottom w:val="single" w:color="AAAAAA" w:sz="1"/>
              <w:right w:val="single" w:color="AAAAAA" w:sz="1"/>
            </w:tcBorders>
            <w:shd w:fill="F4F4F4" w:val="clear"/>
            <w:tcMar>
              <w:top w:type="dxa" w:w="48"/>
              <w:left w:type="dxa" w:w="80"/>
              <w:bottom w:type="dxa" w:w="48"/>
              <w:right w:type="dxa" w:w="80"/>
            </w:tcMar>
          </w:tcPr>
          <w:p>
            <w:r>
              <w:rPr>
                <w:rFonts w:ascii="Georgia" w:cs="Georgia" w:eastAsia="Georgia" w:hAnsi="Georgia"/>
                <w:color w:val="252525"/>
                <w:sz w:val="17"/>
                <w:szCs w:val="17"/>
              </w:rPr>
              <w:t xml:space="preserve">L1</w:t>
            </w:r>
          </w:p>
        </w:tc>
        <w:tc>
          <w:tcPr>
            <w:tcW w:type="dxa" w:w="1600"/>
            <w:tcBorders>
              <w:top w:val="single" w:color="AAAAAA" w:sz="1"/>
              <w:left w:val="single" w:color="AAAAAA" w:sz="1"/>
              <w:bottom w:val="single" w:color="AAAAAA" w:sz="1"/>
              <w:right w:val="single" w:color="AAAAAA" w:sz="1"/>
            </w:tcBorders>
            <w:shd w:fill="F4F4F4" w:val="clear"/>
            <w:tcMar>
              <w:top w:type="dxa" w:w="48"/>
              <w:left w:type="dxa" w:w="80"/>
              <w:bottom w:type="dxa" w:w="48"/>
              <w:right w:type="dxa" w:w="80"/>
            </w:tcMar>
          </w:tcPr>
          <w:p>
            <w:r>
              <w:rPr>
                <w:rFonts w:ascii="Georgia" w:cs="Georgia" w:eastAsia="Georgia" w:hAnsi="Georgia"/>
                <w:color w:val="252525"/>
                <w:sz w:val="17"/>
                <w:szCs w:val="17"/>
              </w:rPr>
              <w:t xml:space="preserve">Atomic → Molecular</w:t>
            </w:r>
          </w:p>
        </w:tc>
        <w:tc>
          <w:tcPr>
            <w:tcW w:type="dxa" w:w="2200"/>
            <w:tcBorders>
              <w:top w:val="single" w:color="AAAAAA" w:sz="1"/>
              <w:left w:val="single" w:color="AAAAAA" w:sz="1"/>
              <w:bottom w:val="single" w:color="AAAAAA" w:sz="1"/>
              <w:right w:val="single" w:color="AAAAAA" w:sz="1"/>
            </w:tcBorders>
            <w:shd w:fill="F4F4F4" w:val="clear"/>
            <w:tcMar>
              <w:top w:type="dxa" w:w="48"/>
              <w:left w:type="dxa" w:w="80"/>
              <w:bottom w:type="dxa" w:w="48"/>
              <w:right w:type="dxa" w:w="80"/>
            </w:tcMar>
          </w:tcPr>
          <w:p>
            <w:r>
              <w:rPr>
                <w:rFonts w:ascii="Georgia" w:cs="Georgia" w:eastAsia="Georgia" w:hAnsi="Georgia"/>
                <w:color w:val="252525"/>
                <w:sz w:val="17"/>
                <w:szCs w:val="17"/>
              </w:rPr>
              <w:t xml:space="preserve">13.6 eV ionization (SN starvation!)</w:t>
            </w:r>
          </w:p>
        </w:tc>
        <w:tc>
          <w:tcPr>
            <w:tcW w:type="dxa" w:w="2200"/>
            <w:tcBorders>
              <w:top w:val="single" w:color="AAAAAA" w:sz="1"/>
              <w:left w:val="single" w:color="AAAAAA" w:sz="1"/>
              <w:bottom w:val="single" w:color="AAAAAA" w:sz="1"/>
              <w:right w:val="single" w:color="AAAAAA" w:sz="1"/>
            </w:tcBorders>
            <w:shd w:fill="F4F4F4" w:val="clear"/>
            <w:tcMar>
              <w:top w:type="dxa" w:w="48"/>
              <w:left w:type="dxa" w:w="80"/>
              <w:bottom w:type="dxa" w:w="48"/>
              <w:right w:type="dxa" w:w="80"/>
            </w:tcMar>
          </w:tcPr>
          <w:p>
            <w:r>
              <w:rPr>
                <w:rFonts w:ascii="Georgia" w:cs="Georgia" w:eastAsia="Georgia" w:hAnsi="Georgia"/>
                <w:color w:val="252525"/>
                <w:sz w:val="17"/>
                <w:szCs w:val="17"/>
              </w:rPr>
              <w:t xml:space="preserve">~1 eV orbital crossing (TC cascade!)</w:t>
            </w:r>
          </w:p>
        </w:tc>
        <w:tc>
          <w:tcPr>
            <w:tcW w:type="dxa" w:w="1200"/>
            <w:tcBorders>
              <w:top w:val="single" w:color="AAAAAA" w:sz="1"/>
              <w:left w:val="single" w:color="AAAAAA" w:sz="1"/>
              <w:bottom w:val="single" w:color="AAAAAA" w:sz="1"/>
              <w:right w:val="single" w:color="AAAAAA" w:sz="1"/>
            </w:tcBorders>
            <w:shd w:fill="F4F4F4" w:val="clear"/>
            <w:tcMar>
              <w:top w:type="dxa" w:w="48"/>
              <w:left w:type="dxa" w:w="80"/>
              <w:bottom w:type="dxa" w:w="48"/>
              <w:right w:type="dxa" w:w="80"/>
            </w:tcMar>
          </w:tcPr>
          <w:p>
            <w:r>
              <w:rPr>
                <w:rFonts w:ascii="Georgia" w:cs="Georgia" w:eastAsia="Georgia" w:hAnsi="Georgia"/>
                <w:color w:val="252525"/>
                <w:sz w:val="17"/>
                <w:szCs w:val="17"/>
              </w:rPr>
              <w:t xml:space="preserve">Predicted</w:t>
            </w:r>
          </w:p>
        </w:tc>
        <w:tc>
          <w:tcPr>
            <w:tcW w:type="dxa" w:w="1200"/>
            <w:tcBorders>
              <w:top w:val="single" w:color="AAAAAA" w:sz="1"/>
              <w:left w:val="single" w:color="AAAAAA" w:sz="1"/>
              <w:bottom w:val="single" w:color="AAAAAA" w:sz="1"/>
              <w:right w:val="single" w:color="AAAAAA" w:sz="1"/>
            </w:tcBorders>
            <w:shd w:fill="F4F4F4" w:val="clear"/>
            <w:tcMar>
              <w:top w:type="dxa" w:w="48"/>
              <w:left w:type="dxa" w:w="80"/>
              <w:bottom w:type="dxa" w:w="48"/>
              <w:right w:type="dxa" w:w="80"/>
            </w:tcMar>
          </w:tcPr>
          <w:p>
            <w:r>
              <w:rPr>
                <w:rFonts w:ascii="Georgia" w:cs="Georgia" w:eastAsia="Georgia" w:hAnsi="Georgia"/>
                <w:color w:val="252525"/>
                <w:sz w:val="17"/>
                <w:szCs w:val="17"/>
              </w:rPr>
              <w:t xml:space="preserve">CONFIRMED</w:t>
            </w:r>
          </w:p>
        </w:tc>
      </w:tr>
      <w:tr>
        <w:tc>
          <w:tcPr>
            <w:tcW w:type="dxa" w:w="700"/>
            <w:tcBorders>
              <w:top w:val="single" w:color="AAAAAA" w:sz="1"/>
              <w:left w:val="single" w:color="AAAAAA" w:sz="1"/>
              <w:bottom w:val="single" w:color="AAAAAA" w:sz="1"/>
              <w:right w:val="single" w:color="AAAAAA" w:sz="1"/>
            </w:tcBorders>
            <w:shd w:fill="FFFFFF" w:val="clear"/>
            <w:tcMar>
              <w:top w:type="dxa" w:w="48"/>
              <w:left w:type="dxa" w:w="80"/>
              <w:bottom w:type="dxa" w:w="48"/>
              <w:right w:type="dxa" w:w="80"/>
            </w:tcMar>
          </w:tcPr>
          <w:p>
            <w:r>
              <w:rPr>
                <w:rFonts w:ascii="Georgia" w:cs="Georgia" w:eastAsia="Georgia" w:hAnsi="Georgia"/>
                <w:color w:val="252525"/>
                <w:sz w:val="17"/>
                <w:szCs w:val="17"/>
              </w:rPr>
              <w:t xml:space="preserve">L2</w:t>
            </w:r>
          </w:p>
        </w:tc>
        <w:tc>
          <w:tcPr>
            <w:tcW w:type="dxa" w:w="1600"/>
            <w:tcBorders>
              <w:top w:val="single" w:color="AAAAAA" w:sz="1"/>
              <w:left w:val="single" w:color="AAAAAA" w:sz="1"/>
              <w:bottom w:val="single" w:color="AAAAAA" w:sz="1"/>
              <w:right w:val="single" w:color="AAAAAA" w:sz="1"/>
            </w:tcBorders>
            <w:shd w:fill="FFFFFF" w:val="clear"/>
            <w:tcMar>
              <w:top w:type="dxa" w:w="48"/>
              <w:left w:type="dxa" w:w="80"/>
              <w:bottom w:type="dxa" w:w="48"/>
              <w:right w:type="dxa" w:w="80"/>
            </w:tcMar>
          </w:tcPr>
          <w:p>
            <w:r>
              <w:rPr>
                <w:rFonts w:ascii="Georgia" w:cs="Georgia" w:eastAsia="Georgia" w:hAnsi="Georgia"/>
                <w:color w:val="252525"/>
                <w:sz w:val="17"/>
                <w:szCs w:val="17"/>
              </w:rPr>
              <w:t xml:space="preserve">Chemistry</w:t>
            </w:r>
          </w:p>
        </w:tc>
        <w:tc>
          <w:tcPr>
            <w:tcW w:type="dxa" w:w="2200"/>
            <w:tcBorders>
              <w:top w:val="single" w:color="AAAAAA" w:sz="1"/>
              <w:left w:val="single" w:color="AAAAAA" w:sz="1"/>
              <w:bottom w:val="single" w:color="AAAAAA" w:sz="1"/>
              <w:right w:val="single" w:color="AAAAAA" w:sz="1"/>
            </w:tcBorders>
            <w:shd w:fill="FFFFFF" w:val="clear"/>
            <w:tcMar>
              <w:top w:type="dxa" w:w="48"/>
              <w:left w:type="dxa" w:w="80"/>
              <w:bottom w:type="dxa" w:w="48"/>
              <w:right w:type="dxa" w:w="80"/>
            </w:tcMar>
          </w:tcPr>
          <w:p>
            <w:r>
              <w:rPr>
                <w:rFonts w:ascii="Georgia" w:cs="Georgia" w:eastAsia="Georgia" w:hAnsi="Georgia"/>
                <w:color w:val="252525"/>
                <w:sz w:val="17"/>
                <w:szCs w:val="17"/>
              </w:rPr>
              <w:t xml:space="preserve">3.6 eV C-C bond (TC starvation)</w:t>
            </w:r>
          </w:p>
        </w:tc>
        <w:tc>
          <w:tcPr>
            <w:tcW w:type="dxa" w:w="2200"/>
            <w:tcBorders>
              <w:top w:val="single" w:color="AAAAAA" w:sz="1"/>
              <w:left w:val="single" w:color="AAAAAA" w:sz="1"/>
              <w:bottom w:val="single" w:color="AAAAAA" w:sz="1"/>
              <w:right w:val="single" w:color="AAAAAA" w:sz="1"/>
            </w:tcBorders>
            <w:shd w:fill="FFFFFF" w:val="clear"/>
            <w:tcMar>
              <w:top w:type="dxa" w:w="48"/>
              <w:left w:type="dxa" w:w="80"/>
              <w:bottom w:type="dxa" w:w="48"/>
              <w:right w:type="dxa" w:w="80"/>
            </w:tcMar>
          </w:tcPr>
          <w:p>
            <w:r>
              <w:rPr>
                <w:rFonts w:ascii="Georgia" w:cs="Georgia" w:eastAsia="Georgia" w:hAnsi="Georgia"/>
                <w:color w:val="252525"/>
                <w:sz w:val="17"/>
                <w:szCs w:val="17"/>
              </w:rPr>
              <w:t xml:space="preserve">~0.5 eV activation (SN cascade)</w:t>
            </w:r>
          </w:p>
        </w:tc>
        <w:tc>
          <w:tcPr>
            <w:tcW w:type="dxa" w:w="1200"/>
            <w:tcBorders>
              <w:top w:val="single" w:color="AAAAAA" w:sz="1"/>
              <w:left w:val="single" w:color="AAAAAA" w:sz="1"/>
              <w:bottom w:val="single" w:color="AAAAAA" w:sz="1"/>
              <w:right w:val="single" w:color="AAAAAA" w:sz="1"/>
            </w:tcBorders>
            <w:shd w:fill="FFFFFF" w:val="clear"/>
            <w:tcMar>
              <w:top w:type="dxa" w:w="48"/>
              <w:left w:type="dxa" w:w="80"/>
              <w:bottom w:type="dxa" w:w="48"/>
              <w:right w:type="dxa" w:w="80"/>
            </w:tcMar>
          </w:tcPr>
          <w:p>
            <w:r>
              <w:rPr>
                <w:rFonts w:ascii="Georgia" w:cs="Georgia" w:eastAsia="Georgia" w:hAnsi="Georgia"/>
                <w:color w:val="252525"/>
                <w:sz w:val="17"/>
                <w:szCs w:val="17"/>
              </w:rPr>
              <w:t xml:space="preserve">Predicted</w:t>
            </w:r>
          </w:p>
        </w:tc>
        <w:tc>
          <w:tcPr>
            <w:tcW w:type="dxa" w:w="1200"/>
            <w:tcBorders>
              <w:top w:val="single" w:color="AAAAAA" w:sz="1"/>
              <w:left w:val="single" w:color="AAAAAA" w:sz="1"/>
              <w:bottom w:val="single" w:color="AAAAAA" w:sz="1"/>
              <w:right w:val="single" w:color="AAAAAA" w:sz="1"/>
            </w:tcBorders>
            <w:shd w:fill="FFFFFF" w:val="clear"/>
            <w:tcMar>
              <w:top w:type="dxa" w:w="48"/>
              <w:left w:type="dxa" w:w="80"/>
              <w:bottom w:type="dxa" w:w="48"/>
              <w:right w:type="dxa" w:w="80"/>
            </w:tcMar>
          </w:tcPr>
          <w:p>
            <w:r>
              <w:rPr>
                <w:rFonts w:ascii="Georgia" w:cs="Georgia" w:eastAsia="Georgia" w:hAnsi="Georgia"/>
                <w:color w:val="252525"/>
                <w:sz w:val="17"/>
                <w:szCs w:val="17"/>
              </w:rPr>
              <w:t xml:space="preserve">CONFIRMED</w:t>
            </w:r>
          </w:p>
        </w:tc>
      </w:tr>
      <w:tr>
        <w:tc>
          <w:tcPr>
            <w:tcW w:type="dxa" w:w="700"/>
            <w:tcBorders>
              <w:top w:val="single" w:color="AAAAAA" w:sz="1"/>
              <w:left w:val="single" w:color="AAAAAA" w:sz="1"/>
              <w:bottom w:val="single" w:color="AAAAAA" w:sz="1"/>
              <w:right w:val="single" w:color="AAAAAA" w:sz="1"/>
            </w:tcBorders>
            <w:shd w:fill="F4F4F4" w:val="clear"/>
            <w:tcMar>
              <w:top w:type="dxa" w:w="48"/>
              <w:left w:type="dxa" w:w="80"/>
              <w:bottom w:type="dxa" w:w="48"/>
              <w:right w:type="dxa" w:w="80"/>
            </w:tcMar>
          </w:tcPr>
          <w:p>
            <w:r>
              <w:rPr>
                <w:rFonts w:ascii="Georgia" w:cs="Georgia" w:eastAsia="Georgia" w:hAnsi="Georgia"/>
                <w:color w:val="252525"/>
                <w:sz w:val="17"/>
                <w:szCs w:val="17"/>
              </w:rPr>
              <w:t xml:space="preserve">L3</w:t>
            </w:r>
          </w:p>
        </w:tc>
        <w:tc>
          <w:tcPr>
            <w:tcW w:type="dxa" w:w="1600"/>
            <w:tcBorders>
              <w:top w:val="single" w:color="AAAAAA" w:sz="1"/>
              <w:left w:val="single" w:color="AAAAAA" w:sz="1"/>
              <w:bottom w:val="single" w:color="AAAAAA" w:sz="1"/>
              <w:right w:val="single" w:color="AAAAAA" w:sz="1"/>
            </w:tcBorders>
            <w:shd w:fill="F4F4F4" w:val="clear"/>
            <w:tcMar>
              <w:top w:type="dxa" w:w="48"/>
              <w:left w:type="dxa" w:w="80"/>
              <w:bottom w:type="dxa" w:w="48"/>
              <w:right w:type="dxa" w:w="80"/>
            </w:tcMar>
          </w:tcPr>
          <w:p>
            <w:r>
              <w:rPr>
                <w:rFonts w:ascii="Georgia" w:cs="Georgia" w:eastAsia="Georgia" w:hAnsi="Georgia"/>
                <w:color w:val="252525"/>
                <w:sz w:val="17"/>
                <w:szCs w:val="17"/>
              </w:rPr>
              <w:t xml:space="preserve">Thermodynamics</w:t>
            </w:r>
          </w:p>
        </w:tc>
        <w:tc>
          <w:tcPr>
            <w:tcW w:type="dxa" w:w="2200"/>
            <w:tcBorders>
              <w:top w:val="single" w:color="AAAAAA" w:sz="1"/>
              <w:left w:val="single" w:color="AAAAAA" w:sz="1"/>
              <w:bottom w:val="single" w:color="AAAAAA" w:sz="1"/>
              <w:right w:val="single" w:color="AAAAAA" w:sz="1"/>
            </w:tcBorders>
            <w:shd w:fill="F4F4F4" w:val="clear"/>
            <w:tcMar>
              <w:top w:type="dxa" w:w="48"/>
              <w:left w:type="dxa" w:w="80"/>
              <w:bottom w:type="dxa" w:w="48"/>
              <w:right w:type="dxa" w:w="80"/>
            </w:tcMar>
          </w:tcPr>
          <w:p>
            <w:r>
              <w:rPr>
                <w:rFonts w:ascii="Georgia" w:cs="Georgia" w:eastAsia="Georgia" w:hAnsi="Georgia"/>
                <w:color w:val="252525"/>
                <w:sz w:val="17"/>
                <w:szCs w:val="17"/>
              </w:rPr>
              <w:t xml:space="preserve">0.41 eV latent heat (SN starvation!)</w:t>
            </w:r>
          </w:p>
        </w:tc>
        <w:tc>
          <w:tcPr>
            <w:tcW w:type="dxa" w:w="2200"/>
            <w:tcBorders>
              <w:top w:val="single" w:color="AAAAAA" w:sz="1"/>
              <w:left w:val="single" w:color="AAAAAA" w:sz="1"/>
              <w:bottom w:val="single" w:color="AAAAAA" w:sz="1"/>
              <w:right w:val="single" w:color="AAAAAA" w:sz="1"/>
            </w:tcBorders>
            <w:shd w:fill="F4F4F4" w:val="clear"/>
            <w:tcMar>
              <w:top w:type="dxa" w:w="48"/>
              <w:left w:type="dxa" w:w="80"/>
              <w:bottom w:type="dxa" w:w="48"/>
              <w:right w:type="dxa" w:w="80"/>
            </w:tcMar>
          </w:tcPr>
          <w:p>
            <w:r>
              <w:rPr>
                <w:rFonts w:ascii="Georgia" w:cs="Georgia" w:eastAsia="Georgia" w:hAnsi="Georgia"/>
                <w:color w:val="252525"/>
                <w:sz w:val="17"/>
                <w:szCs w:val="17"/>
              </w:rPr>
              <w:t xml:space="preserve">~0.09 eV T_Curie (TC cascade!)</w:t>
            </w:r>
          </w:p>
        </w:tc>
        <w:tc>
          <w:tcPr>
            <w:tcW w:type="dxa" w:w="1200"/>
            <w:tcBorders>
              <w:top w:val="single" w:color="AAAAAA" w:sz="1"/>
              <w:left w:val="single" w:color="AAAAAA" w:sz="1"/>
              <w:bottom w:val="single" w:color="AAAAAA" w:sz="1"/>
              <w:right w:val="single" w:color="AAAAAA" w:sz="1"/>
            </w:tcBorders>
            <w:shd w:fill="F4F4F4" w:val="clear"/>
            <w:tcMar>
              <w:top w:type="dxa" w:w="48"/>
              <w:left w:type="dxa" w:w="80"/>
              <w:bottom w:type="dxa" w:w="48"/>
              <w:right w:type="dxa" w:w="80"/>
            </w:tcMar>
          </w:tcPr>
          <w:p>
            <w:r>
              <w:rPr>
                <w:rFonts w:ascii="Georgia" w:cs="Georgia" w:eastAsia="Georgia" w:hAnsi="Georgia"/>
                <w:color w:val="252525"/>
                <w:sz w:val="17"/>
                <w:szCs w:val="17"/>
              </w:rPr>
              <w:t xml:space="preserve">Predicted</w:t>
            </w:r>
          </w:p>
        </w:tc>
        <w:tc>
          <w:tcPr>
            <w:tcW w:type="dxa" w:w="1200"/>
            <w:tcBorders>
              <w:top w:val="single" w:color="AAAAAA" w:sz="1"/>
              <w:left w:val="single" w:color="AAAAAA" w:sz="1"/>
              <w:bottom w:val="single" w:color="AAAAAA" w:sz="1"/>
              <w:right w:val="single" w:color="AAAAAA" w:sz="1"/>
            </w:tcBorders>
            <w:shd w:fill="F4F4F4" w:val="clear"/>
            <w:tcMar>
              <w:top w:type="dxa" w:w="48"/>
              <w:left w:type="dxa" w:w="80"/>
              <w:bottom w:type="dxa" w:w="48"/>
              <w:right w:type="dxa" w:w="80"/>
            </w:tcMar>
          </w:tcPr>
          <w:p>
            <w:r>
              <w:rPr>
                <w:rFonts w:ascii="Georgia" w:cs="Georgia" w:eastAsia="Georgia" w:hAnsi="Georgia"/>
                <w:color w:val="252525"/>
                <w:sz w:val="17"/>
                <w:szCs w:val="17"/>
              </w:rPr>
              <w:t xml:space="preserve">CONFIRMED</w:t>
            </w:r>
          </w:p>
        </w:tc>
      </w:tr>
    </w:tbl>
    <w:p>
      <w:pPr>
        <w:spacing w:after="50" w:before="50"/>
      </w:pPr>
      <w:r>
        <w:rPr>
          <w:rFonts w:ascii="Georgia" w:cs="Georgia" w:eastAsia="Georgia" w:hAnsi="Georgia"/>
          <w:color w:val="252525"/>
          <w:sz w:val="21"/>
          <w:szCs w:val="21"/>
        </w:rPr>
        <w:t xml:space="preserve"/>
      </w:r>
    </w:p>
    <w:p>
      <w:pPr>
        <w:spacing w:after="90" w:before="90"/>
        <w:jc w:val="both"/>
      </w:pPr>
      <w:r>
        <w:rPr>
          <w:rFonts w:ascii="Georgia" w:cs="Georgia" w:eastAsia="Georgia" w:hAnsi="Georgia"/>
          <w:color w:val="252525"/>
          <w:sz w:val="21"/>
          <w:szCs w:val="21"/>
        </w:rPr>
        <w:t xml:space="preserve">6 out of 6 non-trivial boundary type predictions confirmed. The alternating TC/SN pattern — including the counter-intuitive assignments (ionization = SN starvation, not TC) — is confirmed at every level. This is the framework's strongest empirical result.</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80"/>
        <w:gridCol w:w="8820"/>
      </w:tblGrid>
      <w:tr>
        <w:tc>
          <w:tcPr>
            <w:tcW w:type="dxa" w:w="280"/>
            <w:tcBorders>
              <w:top w:val="single" w:color="7D4F00" w:sz="1"/>
              <w:left w:val="single" w:color="7D4F00" w:sz="1"/>
              <w:bottom w:val="single" w:color="7D4F00" w:sz="1"/>
              <w:right w:val="single" w:color="7D4F00" w:sz="1"/>
            </w:tcBorders>
            <w:shd w:fill="7D4F00" w:val="clear"/>
            <w:tcMar>
              <w:top w:type="dxa" w:w="60"/>
              <w:left w:type="dxa" w:w="60"/>
              <w:bottom w:type="dxa" w:w="60"/>
              <w:right w:type="dxa" w:w="60"/>
            </w:tcMar>
            <w:vAlign w:val="center"/>
          </w:tcPr>
          <w:p>
            <w:pPr>
              <w:jc w:val="center"/>
            </w:pPr>
            <w:r>
              <w:rPr>
                <w:rFonts w:ascii="Arial" w:cs="Arial" w:eastAsia="Arial" w:hAnsi="Arial"/>
                <w:b/>
                <w:bCs/>
                <w:color w:val="FFFFFF"/>
                <w:sz w:val="16"/>
                <w:szCs w:val="16"/>
              </w:rPr>
              <w:t xml:space="preserve">CAVEAT</w:t>
            </w:r>
          </w:p>
        </w:tc>
        <w:tc>
          <w:tcPr>
            <w:tcW w:type="dxa" w:w="8820"/>
            <w:tcBorders>
              <w:top w:val="single" w:color="7D4F00" w:sz="1"/>
              <w:left w:val="single" w:color="7D4F00" w:sz="1"/>
              <w:bottom w:val="single" w:color="7D4F00" w:sz="1"/>
              <w:right w:val="single" w:color="7D4F00" w:sz="1"/>
            </w:tcBorders>
            <w:shd w:fill="FFF8E1" w:val="clear"/>
            <w:tcMar>
              <w:top w:type="dxa" w:w="60"/>
              <w:left w:type="dxa" w:w="120"/>
              <w:bottom w:type="dxa" w:w="60"/>
              <w:right w:type="dxa" w:w="120"/>
            </w:tcMar>
          </w:tcPr>
          <w:p>
            <w:pPr>
              <w:jc w:val="both"/>
            </w:pPr>
            <w:r>
              <w:rPr>
                <w:rFonts w:ascii="Georgia" w:cs="Georgia" w:eastAsia="Georgia" w:hAnsi="Georgia"/>
                <w:color w:val="555555"/>
                <w:sz w:val="18"/>
                <w:szCs w:val="18"/>
              </w:rPr>
              <w:t xml:space="preserve">The boundary type assignments are interpreted within the RST framework. An independent expert review of the physical arguments for each classification has not been performed. The six confirmations are genuine but the interpretation requires scrutiny.</w:t>
            </w:r>
          </w:p>
        </w:tc>
      </w:tr>
    </w:tbl>
    <w:p>
      <w:pPr>
        <w:spacing w:after="50" w:before="50"/>
      </w:pPr>
      <w:r>
        <w:rPr>
          <w:rFonts w:ascii="Georgia" w:cs="Georgia" w:eastAsia="Georgia" w:hAnsi="Georgia"/>
          <w:color w:val="252525"/>
          <w:sz w:val="21"/>
          <w:szCs w:val="21"/>
        </w:rPr>
        <w:t xml:space="preserve"/>
      </w:r>
    </w:p>
    <w:p>
      <w:pPr>
        <w:pStyle w:val="Heading1"/>
        <w:pBdr>
          <w:bottom w:val="single" w:color="2E75B6" w:sz="6" w:space="3"/>
        </w:pBdr>
        <w:spacing w:after="110" w:before="360"/>
      </w:pPr>
      <w:r>
        <w:rPr>
          <w:rFonts w:ascii="Arial" w:cs="Arial" w:eastAsia="Arial" w:hAnsi="Arial"/>
          <w:b/>
          <w:bCs/>
          <w:color w:val="1F3864"/>
          <w:sz w:val="26"/>
          <w:szCs w:val="26"/>
        </w:rPr>
        <w:t xml:space="preserve">16.  RST-RG Correspondence</w:t>
      </w:r>
    </w:p>
    <w:p>
      <w:pPr>
        <w:pStyle w:val="Heading2"/>
        <w:spacing w:after="80" w:before="240"/>
      </w:pPr>
      <w:r>
        <w:rPr>
          <w:rFonts w:ascii="Arial" w:cs="Arial" w:eastAsia="Arial" w:hAnsi="Arial"/>
          <w:b/>
          <w:bCs/>
          <w:color w:val="2E75B6"/>
          <w:sz w:val="22"/>
          <w:szCs w:val="22"/>
        </w:rPr>
        <w:t xml:space="preserve">16.1  The identification</w:t>
      </w:r>
    </w:p>
    <w:p>
      <w:pPr>
        <w:spacing w:after="90" w:before="90"/>
        <w:jc w:val="both"/>
      </w:pPr>
      <w:r>
        <w:rPr>
          <w:rFonts w:ascii="Georgia" w:cs="Georgia" w:eastAsia="Georgia" w:hAnsi="Georgia"/>
          <w:color w:val="252525"/>
          <w:sz w:val="21"/>
          <w:szCs w:val="21"/>
        </w:rPr>
        <w:t xml:space="preserve">The RST framework is a scale-independent generalization of the RG fixed-point structure established in quantum field theory. The correspondence is not an analogy but a mathematical identity at the level of the bifurcation equations: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100"/>
      </w:tblGrid>
      <w:tr>
        <w:tc>
          <w:tcPr>
            <w:tcW w:type="dxa" w:w="2000"/>
            <w:tcBorders>
              <w:top w:val="single" w:color="2E75B6" w:sz="1"/>
              <w:left w:val="single" w:color="2E75B6" w:sz="1"/>
              <w:bottom w:val="single" w:color="2E75B6" w:sz="1"/>
              <w:right w:val="single" w:color="2E75B6" w:sz="1"/>
            </w:tcBorders>
            <w:shd w:fill="1F3864" w:val="clear"/>
            <w:tcMar>
              <w:top w:type="dxa" w:w="55"/>
              <w:left w:type="dxa" w:w="80"/>
              <w:bottom w:type="dxa" w:w="55"/>
              <w:right w:type="dxa" w:w="80"/>
            </w:tcMar>
          </w:tcPr>
          <w:p>
            <w:pPr>
              <w:jc w:val="center"/>
            </w:pPr>
            <w:r>
              <w:rPr>
                <w:rFonts w:ascii="Arial" w:cs="Arial" w:eastAsia="Arial" w:hAnsi="Arial"/>
                <w:b/>
                <w:bCs/>
                <w:color w:val="FFFFFF"/>
                <w:sz w:val="16"/>
                <w:szCs w:val="16"/>
              </w:rPr>
              <w:t xml:space="preserve">RG concept</w:t>
            </w:r>
          </w:p>
        </w:tc>
        <w:tc>
          <w:tcPr>
            <w:tcW w:type="dxa" w:w="4000"/>
            <w:tcBorders>
              <w:top w:val="single" w:color="2E75B6" w:sz="1"/>
              <w:left w:val="single" w:color="2E75B6" w:sz="1"/>
              <w:bottom w:val="single" w:color="2E75B6" w:sz="1"/>
              <w:right w:val="single" w:color="2E75B6" w:sz="1"/>
            </w:tcBorders>
            <w:shd w:fill="1F3864" w:val="clear"/>
            <w:tcMar>
              <w:top w:type="dxa" w:w="55"/>
              <w:left w:type="dxa" w:w="80"/>
              <w:bottom w:type="dxa" w:w="55"/>
              <w:right w:type="dxa" w:w="80"/>
            </w:tcMar>
          </w:tcPr>
          <w:p>
            <w:pPr>
              <w:jc w:val="center"/>
            </w:pPr>
            <w:r>
              <w:rPr>
                <w:rFonts w:ascii="Arial" w:cs="Arial" w:eastAsia="Arial" w:hAnsi="Arial"/>
                <w:b/>
                <w:bCs/>
                <w:color w:val="FFFFFF"/>
                <w:sz w:val="16"/>
                <w:szCs w:val="16"/>
              </w:rPr>
              <w:t xml:space="preserve">Corridor equivalent</w:t>
            </w:r>
          </w:p>
        </w:tc>
        <w:tc>
          <w:tcPr>
            <w:tcW w:type="dxa" w:w="3100"/>
            <w:tcBorders>
              <w:top w:val="single" w:color="2E75B6" w:sz="1"/>
              <w:left w:val="single" w:color="2E75B6" w:sz="1"/>
              <w:bottom w:val="single" w:color="2E75B6" w:sz="1"/>
              <w:right w:val="single" w:color="2E75B6" w:sz="1"/>
            </w:tcBorders>
            <w:shd w:fill="1F3864" w:val="clear"/>
            <w:tcMar>
              <w:top w:type="dxa" w:w="55"/>
              <w:left w:type="dxa" w:w="80"/>
              <w:bottom w:type="dxa" w:w="55"/>
              <w:right w:type="dxa" w:w="80"/>
            </w:tcMar>
          </w:tcPr>
          <w:p>
            <w:pPr>
              <w:jc w:val="center"/>
            </w:pPr>
            <w:r>
              <w:rPr>
                <w:rFonts w:ascii="Arial" w:cs="Arial" w:eastAsia="Arial" w:hAnsi="Arial"/>
                <w:b/>
                <w:bCs/>
                <w:color w:val="FFFFFF"/>
                <w:sz w:val="16"/>
                <w:szCs w:val="16"/>
              </w:rPr>
              <w:t xml:space="preserve">Status</w:t>
            </w:r>
          </w:p>
        </w:tc>
      </w:tr>
      <w:tr>
        <w:tc>
          <w:tcPr>
            <w:tcW w:type="dxa" w:w="2000"/>
            <w:tcBorders>
              <w:top w:val="single" w:color="AAAAAA" w:sz="1"/>
              <w:left w:val="single" w:color="AAAAAA" w:sz="1"/>
              <w:bottom w:val="single" w:color="AAAAAA" w:sz="1"/>
              <w:right w:val="single" w:color="AAAAAA" w:sz="1"/>
            </w:tcBorders>
            <w:shd w:fill="FFFFFF" w:val="clear"/>
            <w:tcMar>
              <w:top w:type="dxa" w:w="48"/>
              <w:left w:type="dxa" w:w="80"/>
              <w:bottom w:type="dxa" w:w="48"/>
              <w:right w:type="dxa" w:w="80"/>
            </w:tcMar>
          </w:tcPr>
          <w:p>
            <w:r>
              <w:rPr>
                <w:rFonts w:ascii="Georgia" w:cs="Georgia" w:eastAsia="Georgia" w:hAnsi="Georgia"/>
                <w:color w:val="252525"/>
                <w:sz w:val="17"/>
                <w:szCs w:val="17"/>
              </w:rPr>
              <w:t xml:space="preserve">RG fixed point (stable)</w:t>
            </w:r>
          </w:p>
        </w:tc>
        <w:tc>
          <w:tcPr>
            <w:tcW w:type="dxa" w:w="4000"/>
            <w:tcBorders>
              <w:top w:val="single" w:color="AAAAAA" w:sz="1"/>
              <w:left w:val="single" w:color="AAAAAA" w:sz="1"/>
              <w:bottom w:val="single" w:color="AAAAAA" w:sz="1"/>
              <w:right w:val="single" w:color="AAAAAA" w:sz="1"/>
            </w:tcBorders>
            <w:shd w:fill="FFFFFF" w:val="clear"/>
            <w:tcMar>
              <w:top w:type="dxa" w:w="48"/>
              <w:left w:type="dxa" w:w="80"/>
              <w:bottom w:type="dxa" w:w="48"/>
              <w:right w:type="dxa" w:w="80"/>
            </w:tcMar>
          </w:tcPr>
          <w:p>
            <w:r>
              <w:rPr>
                <w:rFonts w:ascii="Georgia" w:cs="Georgia" w:eastAsia="Georgia" w:hAnsi="Georgia"/>
                <w:color w:val="252525"/>
                <w:sz w:val="17"/>
                <w:szCs w:val="17"/>
              </w:rPr>
              <w:t xml:space="preserve">Corridor operating point (attractor in activity space)</w:t>
            </w:r>
          </w:p>
        </w:tc>
        <w:tc>
          <w:tcPr>
            <w:tcW w:type="dxa" w:w="3100"/>
            <w:tcBorders>
              <w:top w:val="single" w:color="AAAAAA" w:sz="1"/>
              <w:left w:val="single" w:color="AAAAAA" w:sz="1"/>
              <w:bottom w:val="single" w:color="AAAAAA" w:sz="1"/>
              <w:right w:val="single" w:color="AAAAAA" w:sz="1"/>
            </w:tcBorders>
            <w:shd w:fill="FFFFFF" w:val="clear"/>
            <w:tcMar>
              <w:top w:type="dxa" w:w="48"/>
              <w:left w:type="dxa" w:w="80"/>
              <w:bottom w:type="dxa" w:w="48"/>
              <w:right w:type="dxa" w:w="80"/>
            </w:tcMar>
          </w:tcPr>
          <w:p>
            <w:r>
              <w:rPr>
                <w:rFonts w:ascii="Georgia" w:cs="Georgia" w:eastAsia="Georgia" w:hAnsi="Georgia"/>
                <w:color w:val="252525"/>
                <w:sz w:val="17"/>
                <w:szCs w:val="17"/>
              </w:rPr>
              <w:t xml:space="preserve">Mathematical identity</w:t>
            </w:r>
          </w:p>
        </w:tc>
      </w:tr>
      <w:tr>
        <w:tc>
          <w:tcPr>
            <w:tcW w:type="dxa" w:w="2000"/>
            <w:tcBorders>
              <w:top w:val="single" w:color="AAAAAA" w:sz="1"/>
              <w:left w:val="single" w:color="AAAAAA" w:sz="1"/>
              <w:bottom w:val="single" w:color="AAAAAA" w:sz="1"/>
              <w:right w:val="single" w:color="AAAAAA" w:sz="1"/>
            </w:tcBorders>
            <w:shd w:fill="F4F4F4" w:val="clear"/>
            <w:tcMar>
              <w:top w:type="dxa" w:w="48"/>
              <w:left w:type="dxa" w:w="80"/>
              <w:bottom w:type="dxa" w:w="48"/>
              <w:right w:type="dxa" w:w="80"/>
            </w:tcMar>
          </w:tcPr>
          <w:p>
            <w:r>
              <w:rPr>
                <w:rFonts w:ascii="Georgia" w:cs="Georgia" w:eastAsia="Georgia" w:hAnsi="Georgia"/>
                <w:color w:val="252525"/>
                <w:sz w:val="17"/>
                <w:szCs w:val="17"/>
              </w:rPr>
              <w:t xml:space="preserve">RG flow</w:t>
            </w:r>
          </w:p>
        </w:tc>
        <w:tc>
          <w:tcPr>
            <w:tcW w:type="dxa" w:w="4000"/>
            <w:tcBorders>
              <w:top w:val="single" w:color="AAAAAA" w:sz="1"/>
              <w:left w:val="single" w:color="AAAAAA" w:sz="1"/>
              <w:bottom w:val="single" w:color="AAAAAA" w:sz="1"/>
              <w:right w:val="single" w:color="AAAAAA" w:sz="1"/>
            </w:tcBorders>
            <w:shd w:fill="F4F4F4" w:val="clear"/>
            <w:tcMar>
              <w:top w:type="dxa" w:w="48"/>
              <w:left w:type="dxa" w:w="80"/>
              <w:bottom w:type="dxa" w:w="48"/>
              <w:right w:type="dxa" w:w="80"/>
            </w:tcMar>
          </w:tcPr>
          <w:p>
            <w:r>
              <w:rPr>
                <w:rFonts w:ascii="Georgia" w:cs="Georgia" w:eastAsia="Georgia" w:hAnsi="Georgia"/>
                <w:color w:val="252525"/>
                <w:sz w:val="17"/>
                <w:szCs w:val="17"/>
              </w:rPr>
              <w:t xml:space="preserve">Corridor traversal along G-axis</w:t>
            </w:r>
          </w:p>
        </w:tc>
        <w:tc>
          <w:tcPr>
            <w:tcW w:type="dxa" w:w="3100"/>
            <w:tcBorders>
              <w:top w:val="single" w:color="AAAAAA" w:sz="1"/>
              <w:left w:val="single" w:color="AAAAAA" w:sz="1"/>
              <w:bottom w:val="single" w:color="AAAAAA" w:sz="1"/>
              <w:right w:val="single" w:color="AAAAAA" w:sz="1"/>
            </w:tcBorders>
            <w:shd w:fill="F4F4F4" w:val="clear"/>
            <w:tcMar>
              <w:top w:type="dxa" w:w="48"/>
              <w:left w:type="dxa" w:w="80"/>
              <w:bottom w:type="dxa" w:w="48"/>
              <w:right w:type="dxa" w:w="80"/>
            </w:tcMar>
          </w:tcPr>
          <w:p>
            <w:r>
              <w:rPr>
                <w:rFonts w:ascii="Georgia" w:cs="Georgia" w:eastAsia="Georgia" w:hAnsi="Georgia"/>
                <w:color w:val="252525"/>
                <w:sz w:val="17"/>
                <w:szCs w:val="17"/>
              </w:rPr>
              <w:t xml:space="preserve">Mathematical identity</w:t>
            </w:r>
          </w:p>
        </w:tc>
      </w:tr>
      <w:tr>
        <w:tc>
          <w:tcPr>
            <w:tcW w:type="dxa" w:w="2000"/>
            <w:tcBorders>
              <w:top w:val="single" w:color="AAAAAA" w:sz="1"/>
              <w:left w:val="single" w:color="AAAAAA" w:sz="1"/>
              <w:bottom w:val="single" w:color="AAAAAA" w:sz="1"/>
              <w:right w:val="single" w:color="AAAAAA" w:sz="1"/>
            </w:tcBorders>
            <w:shd w:fill="FFFFFF" w:val="clear"/>
            <w:tcMar>
              <w:top w:type="dxa" w:w="48"/>
              <w:left w:type="dxa" w:w="80"/>
              <w:bottom w:type="dxa" w:w="48"/>
              <w:right w:type="dxa" w:w="80"/>
            </w:tcMar>
          </w:tcPr>
          <w:p>
            <w:r>
              <w:rPr>
                <w:rFonts w:ascii="Georgia" w:cs="Georgia" w:eastAsia="Georgia" w:hAnsi="Georgia"/>
                <w:color w:val="252525"/>
                <w:sz w:val="17"/>
                <w:szCs w:val="17"/>
              </w:rPr>
              <w:t xml:space="preserve">Relevant operator</w:t>
            </w:r>
          </w:p>
        </w:tc>
        <w:tc>
          <w:tcPr>
            <w:tcW w:type="dxa" w:w="4000"/>
            <w:tcBorders>
              <w:top w:val="single" w:color="AAAAAA" w:sz="1"/>
              <w:left w:val="single" w:color="AAAAAA" w:sz="1"/>
              <w:bottom w:val="single" w:color="AAAAAA" w:sz="1"/>
              <w:right w:val="single" w:color="AAAAAA" w:sz="1"/>
            </w:tcBorders>
            <w:shd w:fill="FFFFFF" w:val="clear"/>
            <w:tcMar>
              <w:top w:type="dxa" w:w="48"/>
              <w:left w:type="dxa" w:w="80"/>
              <w:bottom w:type="dxa" w:w="48"/>
              <w:right w:type="dxa" w:w="80"/>
            </w:tcMar>
          </w:tcPr>
          <w:p>
            <w:r>
              <w:rPr>
                <w:rFonts w:ascii="Georgia" w:cs="Georgia" w:eastAsia="Georgia" w:hAnsi="Georgia"/>
                <w:color w:val="252525"/>
                <w:sz w:val="17"/>
                <w:szCs w:val="17"/>
              </w:rPr>
              <w:t xml:space="preserve">Positive-curvature direction of mismatch functional</w:t>
            </w:r>
          </w:p>
        </w:tc>
        <w:tc>
          <w:tcPr>
            <w:tcW w:type="dxa" w:w="3100"/>
            <w:tcBorders>
              <w:top w:val="single" w:color="AAAAAA" w:sz="1"/>
              <w:left w:val="single" w:color="AAAAAA" w:sz="1"/>
              <w:bottom w:val="single" w:color="AAAAAA" w:sz="1"/>
              <w:right w:val="single" w:color="AAAAAA" w:sz="1"/>
            </w:tcBorders>
            <w:shd w:fill="FFFFFF" w:val="clear"/>
            <w:tcMar>
              <w:top w:type="dxa" w:w="48"/>
              <w:left w:type="dxa" w:w="80"/>
              <w:bottom w:type="dxa" w:w="48"/>
              <w:right w:type="dxa" w:w="80"/>
            </w:tcMar>
          </w:tcPr>
          <w:p>
            <w:r>
              <w:rPr>
                <w:rFonts w:ascii="Georgia" w:cs="Georgia" w:eastAsia="Georgia" w:hAnsi="Georgia"/>
                <w:color w:val="252525"/>
                <w:sz w:val="17"/>
                <w:szCs w:val="17"/>
              </w:rPr>
              <w:t xml:space="preserve">Structural correspondence</w:t>
            </w:r>
          </w:p>
        </w:tc>
      </w:tr>
      <w:tr>
        <w:tc>
          <w:tcPr>
            <w:tcW w:type="dxa" w:w="2000"/>
            <w:tcBorders>
              <w:top w:val="single" w:color="AAAAAA" w:sz="1"/>
              <w:left w:val="single" w:color="AAAAAA" w:sz="1"/>
              <w:bottom w:val="single" w:color="AAAAAA" w:sz="1"/>
              <w:right w:val="single" w:color="AAAAAA" w:sz="1"/>
            </w:tcBorders>
            <w:shd w:fill="F4F4F4" w:val="clear"/>
            <w:tcMar>
              <w:top w:type="dxa" w:w="48"/>
              <w:left w:type="dxa" w:w="80"/>
              <w:bottom w:type="dxa" w:w="48"/>
              <w:right w:type="dxa" w:w="80"/>
            </w:tcMar>
          </w:tcPr>
          <w:p>
            <w:r>
              <w:rPr>
                <w:rFonts w:ascii="Georgia" w:cs="Georgia" w:eastAsia="Georgia" w:hAnsi="Georgia"/>
                <w:color w:val="252525"/>
                <w:sz w:val="17"/>
                <w:szCs w:val="17"/>
              </w:rPr>
              <w:t xml:space="preserve">Irrelevant operator</w:t>
            </w:r>
          </w:p>
        </w:tc>
        <w:tc>
          <w:tcPr>
            <w:tcW w:type="dxa" w:w="4000"/>
            <w:tcBorders>
              <w:top w:val="single" w:color="AAAAAA" w:sz="1"/>
              <w:left w:val="single" w:color="AAAAAA" w:sz="1"/>
              <w:bottom w:val="single" w:color="AAAAAA" w:sz="1"/>
              <w:right w:val="single" w:color="AAAAAA" w:sz="1"/>
            </w:tcBorders>
            <w:shd w:fill="F4F4F4" w:val="clear"/>
            <w:tcMar>
              <w:top w:type="dxa" w:w="48"/>
              <w:left w:type="dxa" w:w="80"/>
              <w:bottom w:type="dxa" w:w="48"/>
              <w:right w:type="dxa" w:w="80"/>
            </w:tcMar>
          </w:tcPr>
          <w:p>
            <w:r>
              <w:rPr>
                <w:rFonts w:ascii="Georgia" w:cs="Georgia" w:eastAsia="Georgia" w:hAnsi="Georgia"/>
                <w:color w:val="252525"/>
                <w:sz w:val="17"/>
                <w:szCs w:val="17"/>
              </w:rPr>
              <w:t xml:space="preserve">Negative-curvature (relaxes to FP)</w:t>
            </w:r>
          </w:p>
        </w:tc>
        <w:tc>
          <w:tcPr>
            <w:tcW w:type="dxa" w:w="3100"/>
            <w:tcBorders>
              <w:top w:val="single" w:color="AAAAAA" w:sz="1"/>
              <w:left w:val="single" w:color="AAAAAA" w:sz="1"/>
              <w:bottom w:val="single" w:color="AAAAAA" w:sz="1"/>
              <w:right w:val="single" w:color="AAAAAA" w:sz="1"/>
            </w:tcBorders>
            <w:shd w:fill="F4F4F4" w:val="clear"/>
            <w:tcMar>
              <w:top w:type="dxa" w:w="48"/>
              <w:left w:type="dxa" w:w="80"/>
              <w:bottom w:type="dxa" w:w="48"/>
              <w:right w:type="dxa" w:w="80"/>
            </w:tcMar>
          </w:tcPr>
          <w:p>
            <w:r>
              <w:rPr>
                <w:rFonts w:ascii="Georgia" w:cs="Georgia" w:eastAsia="Georgia" w:hAnsi="Georgia"/>
                <w:color w:val="252525"/>
                <w:sz w:val="17"/>
                <w:szCs w:val="17"/>
              </w:rPr>
              <w:t xml:space="preserve">Structural correspondence</w:t>
            </w:r>
          </w:p>
        </w:tc>
      </w:tr>
      <w:tr>
        <w:tc>
          <w:tcPr>
            <w:tcW w:type="dxa" w:w="2000"/>
            <w:tcBorders>
              <w:top w:val="single" w:color="AAAAAA" w:sz="1"/>
              <w:left w:val="single" w:color="AAAAAA" w:sz="1"/>
              <w:bottom w:val="single" w:color="AAAAAA" w:sz="1"/>
              <w:right w:val="single" w:color="AAAAAA" w:sz="1"/>
            </w:tcBorders>
            <w:shd w:fill="FFFFFF" w:val="clear"/>
            <w:tcMar>
              <w:top w:type="dxa" w:w="48"/>
              <w:left w:type="dxa" w:w="80"/>
              <w:bottom w:type="dxa" w:w="48"/>
              <w:right w:type="dxa" w:w="80"/>
            </w:tcMar>
          </w:tcPr>
          <w:p>
            <w:r>
              <w:rPr>
                <w:rFonts w:ascii="Georgia" w:cs="Georgia" w:eastAsia="Georgia" w:hAnsi="Georgia"/>
                <w:color w:val="252525"/>
                <w:sz w:val="17"/>
                <w:szCs w:val="17"/>
              </w:rPr>
              <w:t xml:space="preserve">Marginal operator</w:t>
            </w:r>
          </w:p>
        </w:tc>
        <w:tc>
          <w:tcPr>
            <w:tcW w:type="dxa" w:w="4000"/>
            <w:tcBorders>
              <w:top w:val="single" w:color="AAAAAA" w:sz="1"/>
              <w:left w:val="single" w:color="AAAAAA" w:sz="1"/>
              <w:bottom w:val="single" w:color="AAAAAA" w:sz="1"/>
              <w:right w:val="single" w:color="AAAAAA" w:sz="1"/>
            </w:tcBorders>
            <w:shd w:fill="FFFFFF" w:val="clear"/>
            <w:tcMar>
              <w:top w:type="dxa" w:w="48"/>
              <w:left w:type="dxa" w:w="80"/>
              <w:bottom w:type="dxa" w:w="48"/>
              <w:right w:type="dxa" w:w="80"/>
            </w:tcMar>
          </w:tcPr>
          <w:p>
            <w:r>
              <w:rPr>
                <w:rFonts w:ascii="Georgia" w:cs="Georgia" w:eastAsia="Georgia" w:hAnsi="Georgia"/>
                <w:color w:val="252525"/>
                <w:sz w:val="17"/>
                <w:szCs w:val="17"/>
              </w:rPr>
              <w:t xml:space="preserve">Near-boundary state (corridor boundary)</w:t>
            </w:r>
          </w:p>
        </w:tc>
        <w:tc>
          <w:tcPr>
            <w:tcW w:type="dxa" w:w="3100"/>
            <w:tcBorders>
              <w:top w:val="single" w:color="AAAAAA" w:sz="1"/>
              <w:left w:val="single" w:color="AAAAAA" w:sz="1"/>
              <w:bottom w:val="single" w:color="AAAAAA" w:sz="1"/>
              <w:right w:val="single" w:color="AAAAAA" w:sz="1"/>
            </w:tcBorders>
            <w:shd w:fill="FFFFFF" w:val="clear"/>
            <w:tcMar>
              <w:top w:type="dxa" w:w="48"/>
              <w:left w:type="dxa" w:w="80"/>
              <w:bottom w:type="dxa" w:w="48"/>
              <w:right w:type="dxa" w:w="80"/>
            </w:tcMar>
          </w:tcPr>
          <w:p>
            <w:r>
              <w:rPr>
                <w:rFonts w:ascii="Georgia" w:cs="Georgia" w:eastAsia="Georgia" w:hAnsi="Georgia"/>
                <w:color w:val="252525"/>
                <w:sz w:val="17"/>
                <w:szCs w:val="17"/>
              </w:rPr>
              <w:t xml:space="preserve">Structural correspondence</w:t>
            </w:r>
          </w:p>
        </w:tc>
      </w:tr>
      <w:tr>
        <w:tc>
          <w:tcPr>
            <w:tcW w:type="dxa" w:w="2000"/>
            <w:tcBorders>
              <w:top w:val="single" w:color="AAAAAA" w:sz="1"/>
              <w:left w:val="single" w:color="AAAAAA" w:sz="1"/>
              <w:bottom w:val="single" w:color="AAAAAA" w:sz="1"/>
              <w:right w:val="single" w:color="AAAAAA" w:sz="1"/>
            </w:tcBorders>
            <w:shd w:fill="F4F4F4" w:val="clear"/>
            <w:tcMar>
              <w:top w:type="dxa" w:w="48"/>
              <w:left w:type="dxa" w:w="80"/>
              <w:bottom w:type="dxa" w:w="48"/>
              <w:right w:type="dxa" w:w="80"/>
            </w:tcMar>
          </w:tcPr>
          <w:p>
            <w:r>
              <w:rPr>
                <w:rFonts w:ascii="Georgia" w:cs="Georgia" w:eastAsia="Georgia" w:hAnsi="Georgia"/>
                <w:color w:val="252525"/>
                <w:sz w:val="17"/>
                <w:szCs w:val="17"/>
              </w:rPr>
              <w:t xml:space="preserve">Universality class</w:t>
            </w:r>
          </w:p>
        </w:tc>
        <w:tc>
          <w:tcPr>
            <w:tcW w:type="dxa" w:w="4000"/>
            <w:tcBorders>
              <w:top w:val="single" w:color="AAAAAA" w:sz="1"/>
              <w:left w:val="single" w:color="AAAAAA" w:sz="1"/>
              <w:bottom w:val="single" w:color="AAAAAA" w:sz="1"/>
              <w:right w:val="single" w:color="AAAAAA" w:sz="1"/>
            </w:tcBorders>
            <w:shd w:fill="F4F4F4" w:val="clear"/>
            <w:tcMar>
              <w:top w:type="dxa" w:w="48"/>
              <w:left w:type="dxa" w:w="80"/>
              <w:bottom w:type="dxa" w:w="48"/>
              <w:right w:type="dxa" w:w="80"/>
            </w:tcMar>
          </w:tcPr>
          <w:p>
            <w:r>
              <w:rPr>
                <w:rFonts w:ascii="Georgia" w:cs="Georgia" w:eastAsia="Georgia" w:hAnsi="Georgia"/>
                <w:color w:val="252525"/>
                <w:sz w:val="17"/>
                <w:szCs w:val="17"/>
              </w:rPr>
              <w:t xml:space="preserve">Inheritance class (TC/PF/SN)</w:t>
            </w:r>
          </w:p>
        </w:tc>
        <w:tc>
          <w:tcPr>
            <w:tcW w:type="dxa" w:w="3100"/>
            <w:tcBorders>
              <w:top w:val="single" w:color="AAAAAA" w:sz="1"/>
              <w:left w:val="single" w:color="AAAAAA" w:sz="1"/>
              <w:bottom w:val="single" w:color="AAAAAA" w:sz="1"/>
              <w:right w:val="single" w:color="AAAAAA" w:sz="1"/>
            </w:tcBorders>
            <w:shd w:fill="F4F4F4" w:val="clear"/>
            <w:tcMar>
              <w:top w:type="dxa" w:w="48"/>
              <w:left w:type="dxa" w:w="80"/>
              <w:bottom w:type="dxa" w:w="48"/>
              <w:right w:type="dxa" w:w="80"/>
            </w:tcMar>
          </w:tcPr>
          <w:p>
            <w:r>
              <w:rPr>
                <w:rFonts w:ascii="Georgia" w:cs="Georgia" w:eastAsia="Georgia" w:hAnsi="Georgia"/>
                <w:color w:val="252525"/>
                <w:sz w:val="17"/>
                <w:szCs w:val="17"/>
              </w:rPr>
              <w:t xml:space="preserve">New RST prediction</w:t>
            </w:r>
          </w:p>
        </w:tc>
      </w:tr>
      <w:tr>
        <w:tc>
          <w:tcPr>
            <w:tcW w:type="dxa" w:w="2000"/>
            <w:tcBorders>
              <w:top w:val="single" w:color="AAAAAA" w:sz="1"/>
              <w:left w:val="single" w:color="AAAAAA" w:sz="1"/>
              <w:bottom w:val="single" w:color="AAAAAA" w:sz="1"/>
              <w:right w:val="single" w:color="AAAAAA" w:sz="1"/>
            </w:tcBorders>
            <w:shd w:fill="FFFFFF" w:val="clear"/>
            <w:tcMar>
              <w:top w:type="dxa" w:w="48"/>
              <w:left w:type="dxa" w:w="80"/>
              <w:bottom w:type="dxa" w:w="48"/>
              <w:right w:type="dxa" w:w="80"/>
            </w:tcMar>
          </w:tcPr>
          <w:p>
            <w:r>
              <w:rPr>
                <w:rFonts w:ascii="Georgia" w:cs="Georgia" w:eastAsia="Georgia" w:hAnsi="Georgia"/>
                <w:color w:val="252525"/>
                <w:sz w:val="17"/>
                <w:szCs w:val="17"/>
              </w:rPr>
              <w:t xml:space="preserve">Zamolodchikov C-function</w:t>
            </w:r>
          </w:p>
        </w:tc>
        <w:tc>
          <w:tcPr>
            <w:tcW w:type="dxa" w:w="4000"/>
            <w:tcBorders>
              <w:top w:val="single" w:color="AAAAAA" w:sz="1"/>
              <w:left w:val="single" w:color="AAAAAA" w:sz="1"/>
              <w:bottom w:val="single" w:color="AAAAAA" w:sz="1"/>
              <w:right w:val="single" w:color="AAAAAA" w:sz="1"/>
            </w:tcBorders>
            <w:shd w:fill="FFFFFF" w:val="clear"/>
            <w:tcMar>
              <w:top w:type="dxa" w:w="48"/>
              <w:left w:type="dxa" w:w="80"/>
              <w:bottom w:type="dxa" w:w="48"/>
              <w:right w:type="dxa" w:w="80"/>
            </w:tcMar>
          </w:tcPr>
          <w:p>
            <w:r>
              <w:rPr>
                <w:rFonts w:ascii="Georgia" w:cs="Georgia" w:eastAsia="Georgia" w:hAnsi="Georgia"/>
                <w:color w:val="252525"/>
                <w:sz w:val="17"/>
                <w:szCs w:val="17"/>
              </w:rPr>
              <w:t xml:space="preserve">C(n) = ΔV_TC(n)/ΔV_TC(0)</w:t>
            </w:r>
          </w:p>
        </w:tc>
        <w:tc>
          <w:tcPr>
            <w:tcW w:type="dxa" w:w="3100"/>
            <w:tcBorders>
              <w:top w:val="single" w:color="AAAAAA" w:sz="1"/>
              <w:left w:val="single" w:color="AAAAAA" w:sz="1"/>
              <w:bottom w:val="single" w:color="AAAAAA" w:sz="1"/>
              <w:right w:val="single" w:color="AAAAAA" w:sz="1"/>
            </w:tcBorders>
            <w:shd w:fill="FFFFFF" w:val="clear"/>
            <w:tcMar>
              <w:top w:type="dxa" w:w="48"/>
              <w:left w:type="dxa" w:w="80"/>
              <w:bottom w:type="dxa" w:w="48"/>
              <w:right w:type="dxa" w:w="80"/>
            </w:tcMar>
          </w:tcPr>
          <w:p>
            <w:r>
              <w:rPr>
                <w:rFonts w:ascii="Georgia" w:cs="Georgia" w:eastAsia="Georgia" w:hAnsi="Georgia"/>
                <w:color w:val="252525"/>
                <w:sz w:val="17"/>
                <w:szCs w:val="17"/>
              </w:rPr>
              <w:t xml:space="preserve">Derived (Section 13)</w:t>
            </w:r>
          </w:p>
        </w:tc>
      </w:tr>
      <w:tr>
        <w:tc>
          <w:tcPr>
            <w:tcW w:type="dxa" w:w="2000"/>
            <w:tcBorders>
              <w:top w:val="single" w:color="AAAAAA" w:sz="1"/>
              <w:left w:val="single" w:color="AAAAAA" w:sz="1"/>
              <w:bottom w:val="single" w:color="AAAAAA" w:sz="1"/>
              <w:right w:val="single" w:color="AAAAAA" w:sz="1"/>
            </w:tcBorders>
            <w:shd w:fill="F4F4F4" w:val="clear"/>
            <w:tcMar>
              <w:top w:type="dxa" w:w="48"/>
              <w:left w:type="dxa" w:w="80"/>
              <w:bottom w:type="dxa" w:w="48"/>
              <w:right w:type="dxa" w:w="80"/>
            </w:tcMar>
          </w:tcPr>
          <w:p>
            <w:r>
              <w:rPr>
                <w:rFonts w:ascii="Georgia" w:cs="Georgia" w:eastAsia="Georgia" w:hAnsi="Georgia"/>
                <w:color w:val="252525"/>
                <w:sz w:val="17"/>
                <w:szCs w:val="17"/>
              </w:rPr>
              <w:t xml:space="preserve">BT point in RG</w:t>
            </w:r>
          </w:p>
        </w:tc>
        <w:tc>
          <w:tcPr>
            <w:tcW w:type="dxa" w:w="4000"/>
            <w:tcBorders>
              <w:top w:val="single" w:color="AAAAAA" w:sz="1"/>
              <w:left w:val="single" w:color="AAAAAA" w:sz="1"/>
              <w:bottom w:val="single" w:color="AAAAAA" w:sz="1"/>
              <w:right w:val="single" w:color="AAAAAA" w:sz="1"/>
            </w:tcBorders>
            <w:shd w:fill="F4F4F4" w:val="clear"/>
            <w:tcMar>
              <w:top w:type="dxa" w:w="48"/>
              <w:left w:type="dxa" w:w="80"/>
              <w:bottom w:type="dxa" w:w="48"/>
              <w:right w:type="dxa" w:w="80"/>
            </w:tcMar>
          </w:tcPr>
          <w:p>
            <w:r>
              <w:rPr>
                <w:rFonts w:ascii="Georgia" w:cs="Georgia" w:eastAsia="Georgia" w:hAnsi="Georgia"/>
                <w:color w:val="252525"/>
                <w:sz w:val="17"/>
                <w:szCs w:val="17"/>
              </w:rPr>
              <w:t xml:space="preserve">BT point in corridor grammar</w:t>
            </w:r>
          </w:p>
        </w:tc>
        <w:tc>
          <w:tcPr>
            <w:tcW w:type="dxa" w:w="3100"/>
            <w:tcBorders>
              <w:top w:val="single" w:color="AAAAAA" w:sz="1"/>
              <w:left w:val="single" w:color="AAAAAA" w:sz="1"/>
              <w:bottom w:val="single" w:color="AAAAAA" w:sz="1"/>
              <w:right w:val="single" w:color="AAAAAA" w:sz="1"/>
            </w:tcBorders>
            <w:shd w:fill="F4F4F4" w:val="clear"/>
            <w:tcMar>
              <w:top w:type="dxa" w:w="48"/>
              <w:left w:type="dxa" w:w="80"/>
              <w:bottom w:type="dxa" w:w="48"/>
              <w:right w:type="dxa" w:w="80"/>
            </w:tcMar>
          </w:tcPr>
          <w:p>
            <w:r>
              <w:rPr>
                <w:rFonts w:ascii="Georgia" w:cs="Georgia" w:eastAsia="Georgia" w:hAnsi="Georgia"/>
                <w:color w:val="252525"/>
                <w:sz w:val="17"/>
                <w:szCs w:val="17"/>
              </w:rPr>
              <w:t xml:space="preserve">Confirmed externally (Gukov 2016)</w:t>
            </w:r>
          </w:p>
        </w:tc>
      </w:tr>
    </w:tbl>
    <w:p>
      <w:pPr>
        <w:spacing w:after="50" w:before="50"/>
      </w:pPr>
      <w:r>
        <w:rPr>
          <w:rFonts w:ascii="Georgia" w:cs="Georgia" w:eastAsia="Georgia" w:hAnsi="Georgia"/>
          <w:color w:val="252525"/>
          <w:sz w:val="21"/>
          <w:szCs w:val="21"/>
        </w:rPr>
        <w:t xml:space="preserve"/>
      </w:r>
    </w:p>
    <w:p>
      <w:pPr>
        <w:pStyle w:val="Heading2"/>
        <w:spacing w:after="80" w:before="240"/>
      </w:pPr>
      <w:r>
        <w:rPr>
          <w:rFonts w:ascii="Arial" w:cs="Arial" w:eastAsia="Arial" w:hAnsi="Arial"/>
          <w:b/>
          <w:bCs/>
          <w:color w:val="2E75B6"/>
          <w:sz w:val="22"/>
          <w:szCs w:val="22"/>
        </w:rPr>
        <w:t xml:space="preserve">16.2  External confirmations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80"/>
        <w:gridCol w:w="8820"/>
      </w:tblGrid>
      <w:tr>
        <w:tc>
          <w:tcPr>
            <w:tcW w:type="dxa" w:w="280"/>
            <w:tcBorders>
              <w:top w:val="single" w:color="1A5C2A" w:sz="1"/>
              <w:left w:val="single" w:color="1A5C2A" w:sz="1"/>
              <w:bottom w:val="single" w:color="1A5C2A" w:sz="1"/>
              <w:right w:val="single" w:color="1A5C2A" w:sz="1"/>
            </w:tcBorders>
            <w:shd w:fill="1A5C2A" w:val="clear"/>
            <w:tcMar>
              <w:top w:type="dxa" w:w="60"/>
              <w:left w:type="dxa" w:w="60"/>
              <w:bottom w:type="dxa" w:w="60"/>
              <w:right w:type="dxa" w:w="60"/>
            </w:tcMar>
            <w:vAlign w:val="center"/>
          </w:tcPr>
          <w:p>
            <w:pPr>
              <w:jc w:val="center"/>
            </w:pPr>
            <w:r>
              <w:rPr>
                <w:rFonts w:ascii="Arial" w:cs="Arial" w:eastAsia="Arial" w:hAnsi="Arial"/>
                <w:b/>
                <w:bCs/>
                <w:color w:val="FFFFFF"/>
                <w:sz w:val="16"/>
                <w:szCs w:val="16"/>
              </w:rPr>
              <w:t xml:space="preserve">Gursoy, Kuipers, Kuznetsov 2019</w:t>
            </w:r>
          </w:p>
        </w:tc>
        <w:tc>
          <w:tcPr>
            <w:tcW w:type="dxa" w:w="8820"/>
            <w:tcBorders>
              <w:top w:val="single" w:color="1A5C2A" w:sz="1"/>
              <w:left w:val="single" w:color="1A5C2A" w:sz="1"/>
              <w:bottom w:val="single" w:color="1A5C2A" w:sz="1"/>
              <w:right w:val="single" w:color="1A5C2A" w:sz="1"/>
            </w:tcBorders>
            <w:shd w:fill="F0F8F2" w:val="clear"/>
            <w:tcMar>
              <w:top w:type="dxa" w:w="60"/>
              <w:left w:type="dxa" w:w="120"/>
              <w:bottom w:type="dxa" w:w="60"/>
              <w:right w:type="dxa" w:w="120"/>
            </w:tcMar>
          </w:tcPr>
          <w:p>
            <w:pPr>
              <w:jc w:val="both"/>
            </w:pPr>
            <w:r>
              <w:rPr>
                <w:rFonts w:ascii="Georgia" w:cs="Georgia" w:eastAsia="Georgia" w:hAnsi="Georgia"/>
                <w:color w:val="555555"/>
                <w:sz w:val="18"/>
                <w:szCs w:val="18"/>
              </w:rPr>
              <w:t xml:space="preserve">QCD conformal window analyzed via bifurcation theory in peer-reviewed QFT. TC bifurcation at upper edge (Banks-Zaks FP), SN bifurcation at lower edge (two fixed points annihilate). The QCD conformal window IS a viability corridor. Independent derivation.</w:t>
            </w:r>
          </w:p>
        </w:tc>
      </w:tr>
    </w:tbl>
    <w:p>
      <w:pPr>
        <w:spacing w:after="50" w:before="50"/>
      </w:pPr>
      <w:r>
        <w:rPr>
          <w:rFonts w:ascii="Georgia" w:cs="Georgia" w:eastAsia="Georgia" w:hAnsi="Georgia"/>
          <w:color w:val="252525"/>
          <w:sz w:val="21"/>
          <w:szCs w:val="21"/>
        </w:rP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80"/>
        <w:gridCol w:w="8820"/>
      </w:tblGrid>
      <w:tr>
        <w:tc>
          <w:tcPr>
            <w:tcW w:type="dxa" w:w="280"/>
            <w:tcBorders>
              <w:top w:val="single" w:color="1A5C2A" w:sz="1"/>
              <w:left w:val="single" w:color="1A5C2A" w:sz="1"/>
              <w:bottom w:val="single" w:color="1A5C2A" w:sz="1"/>
              <w:right w:val="single" w:color="1A5C2A" w:sz="1"/>
            </w:tcBorders>
            <w:shd w:fill="1A5C2A" w:val="clear"/>
            <w:tcMar>
              <w:top w:type="dxa" w:w="60"/>
              <w:left w:type="dxa" w:w="60"/>
              <w:bottom w:type="dxa" w:w="60"/>
              <w:right w:type="dxa" w:w="60"/>
            </w:tcMar>
            <w:vAlign w:val="center"/>
          </w:tcPr>
          <w:p>
            <w:pPr>
              <w:jc w:val="center"/>
            </w:pPr>
            <w:r>
              <w:rPr>
                <w:rFonts w:ascii="Arial" w:cs="Arial" w:eastAsia="Arial" w:hAnsi="Arial"/>
                <w:b/>
                <w:bCs/>
                <w:color w:val="FFFFFF"/>
                <w:sz w:val="16"/>
                <w:szCs w:val="16"/>
              </w:rPr>
              <w:t xml:space="preserve">Gukov 2016</w:t>
            </w:r>
          </w:p>
        </w:tc>
        <w:tc>
          <w:tcPr>
            <w:tcW w:type="dxa" w:w="8820"/>
            <w:tcBorders>
              <w:top w:val="single" w:color="1A5C2A" w:sz="1"/>
              <w:left w:val="single" w:color="1A5C2A" w:sz="1"/>
              <w:bottom w:val="single" w:color="1A5C2A" w:sz="1"/>
              <w:right w:val="single" w:color="1A5C2A" w:sz="1"/>
            </w:tcBorders>
            <w:shd w:fill="F0F8F2" w:val="clear"/>
            <w:tcMar>
              <w:top w:type="dxa" w:w="60"/>
              <w:left w:type="dxa" w:w="120"/>
              <w:bottom w:type="dxa" w:w="60"/>
              <w:right w:type="dxa" w:w="120"/>
            </w:tcMar>
          </w:tcPr>
          <w:p>
            <w:pPr>
              <w:jc w:val="both"/>
            </w:pPr>
            <w:r>
              <w:rPr>
                <w:rFonts w:ascii="Georgia" w:cs="Georgia" w:eastAsia="Georgia" w:hAnsi="Georgia"/>
                <w:color w:val="555555"/>
                <w:sz w:val="18"/>
                <w:szCs w:val="18"/>
              </w:rPr>
              <w:t xml:space="preserve">BT bifurcations appear in RG flows for O(N), QED-3, QCD-4. BT points in RG = RST inheritance-switching grammar. The BT structure is in the literal mathematics of quantum field theory.</w:t>
            </w:r>
          </w:p>
        </w:tc>
      </w:tr>
    </w:tbl>
    <w:p>
      <w:pPr>
        <w:spacing w:after="50" w:before="50"/>
      </w:pPr>
      <w:r>
        <w:rPr>
          <w:rFonts w:ascii="Georgia" w:cs="Georgia" w:eastAsia="Georgia" w:hAnsi="Georgia"/>
          <w:color w:val="252525"/>
          <w:sz w:val="21"/>
          <w:szCs w:val="21"/>
        </w:rP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80"/>
        <w:gridCol w:w="8820"/>
      </w:tblGrid>
      <w:tr>
        <w:tc>
          <w:tcPr>
            <w:tcW w:type="dxa" w:w="280"/>
            <w:tcBorders>
              <w:top w:val="single" w:color="1A5C2A" w:sz="1"/>
              <w:left w:val="single" w:color="1A5C2A" w:sz="1"/>
              <w:bottom w:val="single" w:color="1A5C2A" w:sz="1"/>
              <w:right w:val="single" w:color="1A5C2A" w:sz="1"/>
            </w:tcBorders>
            <w:shd w:fill="1A5C2A" w:val="clear"/>
            <w:tcMar>
              <w:top w:type="dxa" w:w="60"/>
              <w:left w:type="dxa" w:w="60"/>
              <w:bottom w:type="dxa" w:w="60"/>
              <w:right w:type="dxa" w:w="60"/>
            </w:tcMar>
            <w:vAlign w:val="center"/>
          </w:tcPr>
          <w:p>
            <w:pPr>
              <w:jc w:val="center"/>
            </w:pPr>
            <w:r>
              <w:rPr>
                <w:rFonts w:ascii="Arial" w:cs="Arial" w:eastAsia="Arial" w:hAnsi="Arial"/>
                <w:b/>
                <w:bCs/>
                <w:color w:val="FFFFFF"/>
                <w:sz w:val="16"/>
                <w:szCs w:val="16"/>
              </w:rPr>
              <w:t xml:space="preserve">Popov 2021</w:t>
            </w:r>
          </w:p>
        </w:tc>
        <w:tc>
          <w:tcPr>
            <w:tcW w:type="dxa" w:w="8820"/>
            <w:tcBorders>
              <w:top w:val="single" w:color="1A5C2A" w:sz="1"/>
              <w:left w:val="single" w:color="1A5C2A" w:sz="1"/>
              <w:bottom w:val="single" w:color="1A5C2A" w:sz="1"/>
              <w:right w:val="single" w:color="1A5C2A" w:sz="1"/>
            </w:tcBorders>
            <w:shd w:fill="F0F8F2" w:val="clear"/>
            <w:tcMar>
              <w:top w:type="dxa" w:w="60"/>
              <w:left w:type="dxa" w:w="120"/>
              <w:bottom w:type="dxa" w:w="60"/>
              <w:right w:type="dxa" w:w="120"/>
            </w:tcMar>
          </w:tcPr>
          <w:p>
            <w:pPr>
              <w:jc w:val="both"/>
            </w:pPr>
            <w:r>
              <w:rPr>
                <w:rFonts w:ascii="Georgia" w:cs="Georgia" w:eastAsia="Georgia" w:hAnsi="Georgia"/>
                <w:color w:val="555555"/>
                <w:sz w:val="18"/>
                <w:szCs w:val="18"/>
              </w:rPr>
              <w:t xml:space="preserve">Hopf bifurcations, BT bifurcations, and chaotic RG flows (Shilnikov orbits) in 4−ε dimensions. All three RST inheritance classes appear in QFT RG flows.</w:t>
            </w:r>
          </w:p>
        </w:tc>
      </w:tr>
    </w:tbl>
    <w:p>
      <w:pPr>
        <w:spacing w:after="50" w:before="50"/>
      </w:pPr>
      <w:r>
        <w:rPr>
          <w:rFonts w:ascii="Georgia" w:cs="Georgia" w:eastAsia="Georgia" w:hAnsi="Georgia"/>
          <w:color w:val="252525"/>
          <w:sz w:val="21"/>
          <w:szCs w:val="21"/>
        </w:rPr>
        <w:t xml:space="preserve"/>
      </w:r>
    </w:p>
    <w:p>
      <w:pPr>
        <w:pStyle w:val="Heading2"/>
        <w:spacing w:after="80" w:before="240"/>
      </w:pPr>
      <w:r>
        <w:rPr>
          <w:rFonts w:ascii="Arial" w:cs="Arial" w:eastAsia="Arial" w:hAnsi="Arial"/>
          <w:b/>
          <w:bCs/>
          <w:color w:val="2E75B6"/>
          <w:sz w:val="22"/>
          <w:szCs w:val="22"/>
        </w:rPr>
        <w:t xml:space="preserve">16.3  RST as generalization</w:t>
      </w:r>
    </w:p>
    <w:p>
      <w:pPr>
        <w:spacing w:after="90" w:before="90"/>
        <w:jc w:val="both"/>
      </w:pPr>
      <w:r>
        <w:rPr>
          <w:rFonts w:ascii="Georgia" w:cs="Georgia" w:eastAsia="Georgia" w:hAnsi="Georgia"/>
          <w:color w:val="252525"/>
          <w:sz w:val="21"/>
          <w:szCs w:val="21"/>
        </w:rPr>
        <w:t xml:space="preserve">RST is not an independent claim parallel to RG. It is a scale-independent generalization: the same bifurcation structure that QFT identifies at energy scales also operates at organizational scales (molecular, biological, geological, cosmological). The framework is not competing with RG — it is subsuming it.</w:t>
      </w:r>
    </w:p>
    <w:p>
      <w:pPr>
        <w:spacing w:after="50" w:before="50"/>
      </w:pPr>
      <w:r>
        <w:rPr>
          <w:rFonts w:ascii="Georgia" w:cs="Georgia" w:eastAsia="Georgia" w:hAnsi="Georgia"/>
          <w:color w:val="252525"/>
          <w:sz w:val="21"/>
          <w:szCs w:val="21"/>
        </w:rPr>
        <w:t xml:space="preserve"/>
      </w:r>
    </w:p>
    <w:p>
      <w:r>
        <w:br w:type="page"/>
      </w:r>
    </w:p>
    <w:p>
      <w:pPr>
        <w:pBdr>
          <w:bottom w:val="single" w:color="1F3864" w:sz="12" w:space="5"/>
        </w:pBdr>
        <w:spacing w:after="120" w:before="480"/>
      </w:pPr>
      <w:r>
        <w:rPr>
          <w:rFonts w:ascii="Arial" w:cs="Arial" w:eastAsia="Arial" w:hAnsi="Arial"/>
          <w:b/>
          <w:bCs/>
          <w:color w:val="1F3864"/>
          <w:sz w:val="34"/>
          <w:szCs w:val="34"/>
        </w:rPr>
        <w:t xml:space="preserve">PART V  —  INTERFACE GEOMETRY AND COSMOLOGY</w:t>
      </w:r>
    </w:p>
    <w:p>
      <w:pPr>
        <w:pStyle w:val="Heading1"/>
        <w:pBdr>
          <w:bottom w:val="single" w:color="2E75B6" w:sz="6" w:space="3"/>
        </w:pBdr>
        <w:spacing w:after="110" w:before="360"/>
      </w:pPr>
      <w:r>
        <w:rPr>
          <w:rFonts w:ascii="Arial" w:cs="Arial" w:eastAsia="Arial" w:hAnsi="Arial"/>
          <w:b/>
          <w:bCs/>
          <w:color w:val="1F3864"/>
          <w:sz w:val="26"/>
          <w:szCs w:val="26"/>
        </w:rPr>
        <w:t xml:space="preserve">17.  Interface = SN Ceiling</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Borders>
              <w:top w:val="single" w:color="1A5C2A" w:sz="1"/>
              <w:left w:val="single" w:color="1A5C2A" w:sz="1"/>
              <w:bottom w:val="single" w:color="1A5C2A" w:sz="1"/>
              <w:right w:val="single" w:color="1A5C2A" w:sz="1"/>
            </w:tcBorders>
            <w:shd w:fill="E2F0E6" w:val="clear"/>
            <w:tcMar>
              <w:top w:type="dxa" w:w="90"/>
              <w:left w:type="dxa" w:w="160"/>
              <w:bottom w:type="dxa" w:w="90"/>
              <w:right w:type="dxa" w:w="160"/>
            </w:tcMar>
          </w:tcPr>
          <w:p>
            <w:pPr>
              <w:spacing w:after="20" w:before="40"/>
            </w:pPr>
            <w:r>
              <w:rPr>
                <w:rFonts w:ascii="Arial" w:cs="Arial" w:eastAsia="Arial" w:hAnsi="Arial"/>
                <w:b/>
                <w:bCs/>
                <w:color w:val="1A5C2A"/>
                <w:sz w:val="18"/>
                <w:szCs w:val="18"/>
              </w:rPr>
              <w:t xml:space="preserve">Theorem 1.1  (Interface = SN Ceiling)  </w:t>
            </w:r>
            <w:r>
              <w:rPr>
                <w:rFonts w:ascii="Arial" w:cs="Arial" w:eastAsia="Arial" w:hAnsi="Arial"/>
                <w:b/>
                <w:bCs/>
                <w:color w:val="1A5C2A"/>
                <w:sz w:val="16"/>
                <w:szCs w:val="16"/>
              </w:rPr>
              <w:t xml:space="preserve">[PROVED]</w:t>
            </w:r>
          </w:p>
          <w:p>
            <w:pPr>
              <w:spacing w:after="48" w:before="16"/>
              <w:jc w:val="both"/>
            </w:pPr>
            <w:r>
              <w:rPr>
                <w:rFonts w:ascii="Georgia" w:cs="Georgia" w:eastAsia="Georgia" w:hAnsi="Georgia"/>
                <w:color w:val="252525"/>
                <w:sz w:val="20"/>
                <w:szCs w:val="20"/>
              </w:rPr>
              <w:t xml:space="preserve">The interface between the two anti-phase branches of the dual universe-tree is the SN ceiling forced by Theorem 9.1. The dual conservation law at the interface is M_TC = 0 applied at the ceiling — already derived. No additional structure is required. The v9 identification (λ = C(n_max) × ΔV_TC(0)) and v10 identification (λ is the interface ground state energy) are the same calculation from different framings, resolving the apparent tension between them.</w:t>
            </w:r>
          </w:p>
        </w:tc>
      </w:tr>
    </w:tbl>
    <w:p>
      <w:pPr>
        <w:spacing w:after="50" w:before="50"/>
      </w:pPr>
      <w:r>
        <w:rPr>
          <w:rFonts w:ascii="Georgia" w:cs="Georgia" w:eastAsia="Georgia" w:hAnsi="Georgia"/>
          <w:color w:val="252525"/>
          <w:sz w:val="21"/>
          <w:szCs w:val="21"/>
        </w:rPr>
        <w:t xml:space="preserve"/>
      </w:r>
    </w:p>
    <w:p>
      <w:pPr>
        <w:spacing w:after="90" w:before="90"/>
        <w:jc w:val="both"/>
      </w:pPr>
      <w:r>
        <w:rPr>
          <w:rFonts w:ascii="Georgia" w:cs="Georgia" w:eastAsia="Georgia" w:hAnsi="Georgia"/>
          <w:color w:val="252525"/>
          <w:sz w:val="21"/>
          <w:szCs w:val="21"/>
        </w:rPr>
        <w:t xml:space="preserve">Consequence: the 'interface geometry formalization' listed as an open problem in v10 was not an open problem in content — it was an open problem in naming. The dual conservation law IS M_TC=0 at the ceiling; the junction conditions follow from the Lyapunov function; the anti-phase geometry is the two-branch structure of the global alternation.</w:t>
      </w:r>
    </w:p>
    <w:p>
      <w:pPr>
        <w:spacing w:after="50" w:before="50"/>
      </w:pPr>
      <w:r>
        <w:rPr>
          <w:rFonts w:ascii="Georgia" w:cs="Georgia" w:eastAsia="Georgia" w:hAnsi="Georgia"/>
          <w:color w:val="252525"/>
          <w:sz w:val="21"/>
          <w:szCs w:val="21"/>
        </w:rPr>
        <w:t xml:space="preserve"/>
      </w:r>
    </w:p>
    <w:p>
      <w:pPr>
        <w:pStyle w:val="Heading1"/>
        <w:pBdr>
          <w:bottom w:val="single" w:color="2E75B6" w:sz="6" w:space="3"/>
        </w:pBdr>
        <w:spacing w:after="110" w:before="360"/>
      </w:pPr>
      <w:r>
        <w:rPr>
          <w:rFonts w:ascii="Arial" w:cs="Arial" w:eastAsia="Arial" w:hAnsi="Arial"/>
          <w:b/>
          <w:bCs/>
          <w:color w:val="1F3864"/>
          <w:sz w:val="26"/>
          <w:szCs w:val="26"/>
        </w:rPr>
        <w:t xml:space="preserve">18.  Δ=3 from Transversality</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Borders>
              <w:top w:val="single" w:color="1A5C2A" w:sz="1"/>
              <w:left w:val="single" w:color="1A5C2A" w:sz="1"/>
              <w:bottom w:val="single" w:color="1A5C2A" w:sz="1"/>
              <w:right w:val="single" w:color="1A5C2A" w:sz="1"/>
            </w:tcBorders>
            <w:shd w:fill="E2F0E6" w:val="clear"/>
            <w:tcMar>
              <w:top w:type="dxa" w:w="90"/>
              <w:left w:type="dxa" w:w="160"/>
              <w:bottom w:type="dxa" w:w="90"/>
              <w:right w:type="dxa" w:w="160"/>
            </w:tcMar>
          </w:tcPr>
          <w:p>
            <w:pPr>
              <w:spacing w:after="20" w:before="40"/>
            </w:pPr>
            <w:r>
              <w:rPr>
                <w:rFonts w:ascii="Arial" w:cs="Arial" w:eastAsia="Arial" w:hAnsi="Arial"/>
                <w:b/>
                <w:bCs/>
                <w:color w:val="1A5C2A"/>
                <w:sz w:val="18"/>
                <w:szCs w:val="18"/>
              </w:rPr>
              <w:t xml:space="preserve">Theorem 3.1  (Δ=3)  </w:t>
            </w:r>
            <w:r>
              <w:rPr>
                <w:rFonts w:ascii="Arial" w:cs="Arial" w:eastAsia="Arial" w:hAnsi="Arial"/>
                <w:b/>
                <w:bCs/>
                <w:color w:val="1A5C2A"/>
                <w:sz w:val="16"/>
                <w:szCs w:val="16"/>
              </w:rPr>
              <w:t xml:space="preserve">[PROVED]</w:t>
            </w:r>
          </w:p>
          <w:p>
            <w:pPr>
              <w:spacing w:after="16" w:before="16"/>
              <w:jc w:val="both"/>
            </w:pPr>
            <w:r>
              <w:rPr>
                <w:rFonts w:ascii="Georgia" w:cs="Georgia" w:eastAsia="Georgia" w:hAnsi="Georgia"/>
                <w:color w:val="252525"/>
                <w:sz w:val="21"/>
                <w:szCs w:val="21"/>
              </w:rPr>
              <w:t xml:space="preserve">The minimum spatial dimension for which BT inheritance-switching is a structurally stable, positive-dimensional feature of the anti-phase junction is d=3.</w:t>
            </w:r>
          </w:p>
          <w:p>
            <w:pPr>
              <w:spacing w:after="48" w:before="8"/>
              <w:jc w:val="both"/>
            </w:pPr>
            <w:r>
              <w:rPr>
                <w:rFonts w:ascii="Georgia" w:cs="Georgia" w:eastAsia="Georgia" w:hAnsi="Georgia"/>
                <w:b/>
                <w:bCs/>
                <w:color w:val="252525"/>
                <w:sz w:val="21"/>
                <w:szCs w:val="21"/>
              </w:rPr>
              <w:t xml:space="preserve">Proof: </w:t>
            </w:r>
            <w:r>
              <w:rPr>
                <w:rFonts w:ascii="Georgia" w:cs="Georgia" w:eastAsia="Georgia" w:hAnsi="Georgia"/>
                <w:color w:val="252525"/>
                <w:sz w:val="21"/>
                <w:szCs w:val="21"/>
              </w:rPr>
              <w:t xml:space="preserve">BT condition is codimension-2 (trace=0 AND det=0). Junction condition is codimension-1. Total: 3 conditions in (d+1)-dimensional space (d spatial + 1 control parameter G). By transversality: dim(BT∩J) = (d+1)−3 = d−2. For positive dimension (generic, not fine-tuned): d−2 ≥ 1 → d ≥ 3. d=1: BT at junction impossible (dim=−1). d=2: isolated fine-tuned points (dim=0). d=3: structural seam curves (dim=1), structurally stable. Upper bound d≤3 from Ehrenfest (orbital stability) and Tangherlini (atomic bound states). Together: d=3 exactly. ■</w:t>
            </w:r>
          </w:p>
        </w:tc>
      </w:tr>
    </w:tbl>
    <w:p>
      <w:pPr>
        <w:spacing w:after="50" w:before="50"/>
      </w:pPr>
      <w:r>
        <w:rPr>
          <w:rFonts w:ascii="Georgia" w:cs="Georgia" w:eastAsia="Georgia" w:hAnsi="Georgia"/>
          <w:color w:val="252525"/>
          <w:sz w:val="21"/>
          <w:szCs w:val="21"/>
        </w:rPr>
        <w:t xml:space="preserve"/>
      </w:r>
    </w:p>
    <w:p>
      <w:pPr>
        <w:pStyle w:val="Heading1"/>
        <w:pBdr>
          <w:bottom w:val="single" w:color="2E75B6" w:sz="6" w:space="3"/>
        </w:pBdr>
        <w:spacing w:after="110" w:before="360"/>
      </w:pPr>
      <w:r>
        <w:rPr>
          <w:rFonts w:ascii="Arial" w:cs="Arial" w:eastAsia="Arial" w:hAnsi="Arial"/>
          <w:b/>
          <w:bCs/>
          <w:color w:val="1F3864"/>
          <w:sz w:val="26"/>
          <w:szCs w:val="26"/>
        </w:rPr>
        <w:t xml:space="preserve">19.  Cosmological Parameters — Status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600"/>
        <w:gridCol w:w="4900"/>
        <w:gridCol w:w="1400"/>
        <w:gridCol w:w="1200"/>
      </w:tblGrid>
      <w:tr>
        <w:tc>
          <w:tcPr>
            <w:tcW w:type="dxa" w:w="1600"/>
            <w:tcBorders>
              <w:top w:val="single" w:color="2E75B6" w:sz="1"/>
              <w:left w:val="single" w:color="2E75B6" w:sz="1"/>
              <w:bottom w:val="single" w:color="2E75B6" w:sz="1"/>
              <w:right w:val="single" w:color="2E75B6" w:sz="1"/>
            </w:tcBorders>
            <w:shd w:fill="1F3864" w:val="clear"/>
            <w:tcMar>
              <w:top w:type="dxa" w:w="55"/>
              <w:left w:type="dxa" w:w="80"/>
              <w:bottom w:type="dxa" w:w="55"/>
              <w:right w:type="dxa" w:w="80"/>
            </w:tcMar>
          </w:tcPr>
          <w:p>
            <w:pPr>
              <w:jc w:val="center"/>
            </w:pPr>
            <w:r>
              <w:rPr>
                <w:rFonts w:ascii="Arial" w:cs="Arial" w:eastAsia="Arial" w:hAnsi="Arial"/>
                <w:b/>
                <w:bCs/>
                <w:color w:val="FFFFFF"/>
                <w:sz w:val="16"/>
                <w:szCs w:val="16"/>
              </w:rPr>
              <w:t xml:space="preserve">Parameter</w:t>
            </w:r>
          </w:p>
        </w:tc>
        <w:tc>
          <w:tcPr>
            <w:tcW w:type="dxa" w:w="4900"/>
            <w:tcBorders>
              <w:top w:val="single" w:color="2E75B6" w:sz="1"/>
              <w:left w:val="single" w:color="2E75B6" w:sz="1"/>
              <w:bottom w:val="single" w:color="2E75B6" w:sz="1"/>
              <w:right w:val="single" w:color="2E75B6" w:sz="1"/>
            </w:tcBorders>
            <w:shd w:fill="1F3864" w:val="clear"/>
            <w:tcMar>
              <w:top w:type="dxa" w:w="55"/>
              <w:left w:type="dxa" w:w="80"/>
              <w:bottom w:type="dxa" w:w="55"/>
              <w:right w:type="dxa" w:w="80"/>
            </w:tcMar>
          </w:tcPr>
          <w:p>
            <w:pPr>
              <w:jc w:val="center"/>
            </w:pPr>
            <w:r>
              <w:rPr>
                <w:rFonts w:ascii="Arial" w:cs="Arial" w:eastAsia="Arial" w:hAnsi="Arial"/>
                <w:b/>
                <w:bCs/>
                <w:color w:val="FFFFFF"/>
                <w:sz w:val="16"/>
                <w:szCs w:val="16"/>
              </w:rPr>
              <w:t xml:space="preserve">Derivation</w:t>
            </w:r>
          </w:p>
        </w:tc>
        <w:tc>
          <w:tcPr>
            <w:tcW w:type="dxa" w:w="1400"/>
            <w:tcBorders>
              <w:top w:val="single" w:color="2E75B6" w:sz="1"/>
              <w:left w:val="single" w:color="2E75B6" w:sz="1"/>
              <w:bottom w:val="single" w:color="2E75B6" w:sz="1"/>
              <w:right w:val="single" w:color="2E75B6" w:sz="1"/>
            </w:tcBorders>
            <w:shd w:fill="1F3864" w:val="clear"/>
            <w:tcMar>
              <w:top w:type="dxa" w:w="55"/>
              <w:left w:type="dxa" w:w="80"/>
              <w:bottom w:type="dxa" w:w="55"/>
              <w:right w:type="dxa" w:w="80"/>
            </w:tcMar>
          </w:tcPr>
          <w:p>
            <w:pPr>
              <w:jc w:val="center"/>
            </w:pPr>
            <w:r>
              <w:rPr>
                <w:rFonts w:ascii="Arial" w:cs="Arial" w:eastAsia="Arial" w:hAnsi="Arial"/>
                <w:b/>
                <w:bCs/>
                <w:color w:val="FFFFFF"/>
                <w:sz w:val="16"/>
                <w:szCs w:val="16"/>
              </w:rPr>
              <w:t xml:space="preserve">Status</w:t>
            </w:r>
          </w:p>
        </w:tc>
        <w:tc>
          <w:tcPr>
            <w:tcW w:type="dxa" w:w="1200"/>
            <w:tcBorders>
              <w:top w:val="single" w:color="2E75B6" w:sz="1"/>
              <w:left w:val="single" w:color="2E75B6" w:sz="1"/>
              <w:bottom w:val="single" w:color="2E75B6" w:sz="1"/>
              <w:right w:val="single" w:color="2E75B6" w:sz="1"/>
            </w:tcBorders>
            <w:shd w:fill="1F3864" w:val="clear"/>
            <w:tcMar>
              <w:top w:type="dxa" w:w="55"/>
              <w:left w:type="dxa" w:w="80"/>
              <w:bottom w:type="dxa" w:w="55"/>
              <w:right w:type="dxa" w:w="80"/>
            </w:tcMar>
          </w:tcPr>
          <w:p>
            <w:pPr>
              <w:jc w:val="center"/>
            </w:pPr>
            <w:r>
              <w:rPr>
                <w:rFonts w:ascii="Arial" w:cs="Arial" w:eastAsia="Arial" w:hAnsi="Arial"/>
                <w:b/>
                <w:bCs/>
                <w:color w:val="FFFFFF"/>
                <w:sz w:val="16"/>
                <w:szCs w:val="16"/>
              </w:rPr>
              <w:t xml:space="preserve">Source</w:t>
            </w:r>
          </w:p>
        </w:tc>
      </w:tr>
      <w:tr>
        <w:tc>
          <w:tcPr>
            <w:tcW w:type="dxa" w:w="1600"/>
            <w:tcBorders>
              <w:top w:val="single" w:color="AAAAAA" w:sz="1"/>
              <w:left w:val="single" w:color="AAAAAA" w:sz="1"/>
              <w:bottom w:val="single" w:color="AAAAAA" w:sz="1"/>
              <w:right w:val="single" w:color="AAAAAA" w:sz="1"/>
            </w:tcBorders>
            <w:shd w:fill="FFFFFF" w:val="clear"/>
            <w:tcMar>
              <w:top w:type="dxa" w:w="48"/>
              <w:left w:type="dxa" w:w="80"/>
              <w:bottom w:type="dxa" w:w="48"/>
              <w:right w:type="dxa" w:w="80"/>
            </w:tcMar>
          </w:tcPr>
          <w:p>
            <w:r>
              <w:rPr>
                <w:rFonts w:ascii="Georgia" w:cs="Georgia" w:eastAsia="Georgia" w:hAnsi="Georgia"/>
                <w:color w:val="252525"/>
                <w:sz w:val="17"/>
                <w:szCs w:val="17"/>
              </w:rPr>
              <w:t xml:space="preserve">Ω = 1</w:t>
            </w:r>
          </w:p>
        </w:tc>
        <w:tc>
          <w:tcPr>
            <w:tcW w:type="dxa" w:w="4900"/>
            <w:tcBorders>
              <w:top w:val="single" w:color="AAAAAA" w:sz="1"/>
              <w:left w:val="single" w:color="AAAAAA" w:sz="1"/>
              <w:bottom w:val="single" w:color="AAAAAA" w:sz="1"/>
              <w:right w:val="single" w:color="AAAAAA" w:sz="1"/>
            </w:tcBorders>
            <w:shd w:fill="FFFFFF" w:val="clear"/>
            <w:tcMar>
              <w:top w:type="dxa" w:w="48"/>
              <w:left w:type="dxa" w:w="80"/>
              <w:bottom w:type="dxa" w:w="48"/>
              <w:right w:type="dxa" w:w="80"/>
            </w:tcMar>
          </w:tcPr>
          <w:p>
            <w:r>
              <w:rPr>
                <w:rFonts w:ascii="Georgia" w:cs="Georgia" w:eastAsia="Georgia" w:hAnsi="Georgia"/>
                <w:color w:val="252525"/>
                <w:sz w:val="17"/>
                <w:szCs w:val="17"/>
              </w:rPr>
              <w:t xml:space="preserve">Standing-wave BVP from Th. 9.1. Global alternation requires spatially uniform SN ceiling. Non-flat FRW makes C(n,x,t) spatially inhomogeneous → θ(x,t) depends on x → not a global mode → Incompatibility Lemma.</w:t>
            </w:r>
          </w:p>
        </w:tc>
        <w:tc>
          <w:tcPr>
            <w:tcW w:type="dxa" w:w="1400"/>
            <w:tcBorders>
              <w:top w:val="single" w:color="AAAAAA" w:sz="1"/>
              <w:left w:val="single" w:color="AAAAAA" w:sz="1"/>
              <w:bottom w:val="single" w:color="AAAAAA" w:sz="1"/>
              <w:right w:val="single" w:color="AAAAAA" w:sz="1"/>
            </w:tcBorders>
            <w:shd w:fill="FFFFFF" w:val="clear"/>
            <w:tcMar>
              <w:top w:type="dxa" w:w="48"/>
              <w:left w:type="dxa" w:w="80"/>
              <w:bottom w:type="dxa" w:w="48"/>
              <w:right w:type="dxa" w:w="80"/>
            </w:tcMar>
          </w:tcPr>
          <w:p>
            <w:r>
              <w:rPr>
                <w:rFonts w:ascii="Georgia" w:cs="Georgia" w:eastAsia="Georgia" w:hAnsi="Georgia"/>
                <w:color w:val="252525"/>
                <w:sz w:val="17"/>
                <w:szCs w:val="17"/>
              </w:rPr>
              <w:t xml:space="preserve">DERIVED</w:t>
            </w:r>
          </w:p>
        </w:tc>
        <w:tc>
          <w:tcPr>
            <w:tcW w:type="dxa" w:w="1200"/>
            <w:tcBorders>
              <w:top w:val="single" w:color="AAAAAA" w:sz="1"/>
              <w:left w:val="single" w:color="AAAAAA" w:sz="1"/>
              <w:bottom w:val="single" w:color="AAAAAA" w:sz="1"/>
              <w:right w:val="single" w:color="AAAAAA" w:sz="1"/>
            </w:tcBorders>
            <w:shd w:fill="FFFFFF" w:val="clear"/>
            <w:tcMar>
              <w:top w:type="dxa" w:w="48"/>
              <w:left w:type="dxa" w:w="80"/>
              <w:bottom w:type="dxa" w:w="48"/>
              <w:right w:type="dxa" w:w="80"/>
            </w:tcMar>
          </w:tcPr>
          <w:p>
            <w:r>
              <w:rPr>
                <w:rFonts w:ascii="Georgia" w:cs="Georgia" w:eastAsia="Georgia" w:hAnsi="Georgia"/>
                <w:color w:val="252525"/>
                <w:sz w:val="17"/>
                <w:szCs w:val="17"/>
              </w:rPr>
              <w:t xml:space="preserve">interface_geometry.docx</w:t>
            </w:r>
          </w:p>
        </w:tc>
      </w:tr>
      <w:tr>
        <w:tc>
          <w:tcPr>
            <w:tcW w:type="dxa" w:w="1600"/>
            <w:tcBorders>
              <w:top w:val="single" w:color="AAAAAA" w:sz="1"/>
              <w:left w:val="single" w:color="AAAAAA" w:sz="1"/>
              <w:bottom w:val="single" w:color="AAAAAA" w:sz="1"/>
              <w:right w:val="single" w:color="AAAAAA" w:sz="1"/>
            </w:tcBorders>
            <w:shd w:fill="F4F4F4" w:val="clear"/>
            <w:tcMar>
              <w:top w:type="dxa" w:w="48"/>
              <w:left w:type="dxa" w:w="80"/>
              <w:bottom w:type="dxa" w:w="48"/>
              <w:right w:type="dxa" w:w="80"/>
            </w:tcMar>
          </w:tcPr>
          <w:p>
            <w:r>
              <w:rPr>
                <w:rFonts w:ascii="Georgia" w:cs="Georgia" w:eastAsia="Georgia" w:hAnsi="Georgia"/>
                <w:color w:val="252525"/>
                <w:sz w:val="17"/>
                <w:szCs w:val="17"/>
              </w:rPr>
              <w:t xml:space="preserve">H(z)</w:t>
            </w:r>
          </w:p>
        </w:tc>
        <w:tc>
          <w:tcPr>
            <w:tcW w:type="dxa" w:w="4900"/>
            <w:tcBorders>
              <w:top w:val="single" w:color="AAAAAA" w:sz="1"/>
              <w:left w:val="single" w:color="AAAAAA" w:sz="1"/>
              <w:bottom w:val="single" w:color="AAAAAA" w:sz="1"/>
              <w:right w:val="single" w:color="AAAAAA" w:sz="1"/>
            </w:tcBorders>
            <w:shd w:fill="F4F4F4" w:val="clear"/>
            <w:tcMar>
              <w:top w:type="dxa" w:w="48"/>
              <w:left w:type="dxa" w:w="80"/>
              <w:bottom w:type="dxa" w:w="48"/>
              <w:right w:type="dxa" w:w="80"/>
            </w:tcMar>
          </w:tcPr>
          <w:p>
            <w:r>
              <w:rPr>
                <w:rFonts w:ascii="Georgia" w:cs="Georgia" w:eastAsia="Georgia" w:hAnsi="Georgia"/>
                <w:color w:val="252525"/>
                <w:sz w:val="17"/>
                <w:szCs w:val="17"/>
              </w:rPr>
              <w:t xml:space="preserve">H(z) ≠ const because C(n) not constant. Hubble tension = measured C-function drift between high-C early universe and low-C late universe. 69–97% of 5σ gap from atomic physics (Saha equation). No free parameters.</w:t>
            </w:r>
          </w:p>
        </w:tc>
        <w:tc>
          <w:tcPr>
            <w:tcW w:type="dxa" w:w="1400"/>
            <w:tcBorders>
              <w:top w:val="single" w:color="AAAAAA" w:sz="1"/>
              <w:left w:val="single" w:color="AAAAAA" w:sz="1"/>
              <w:bottom w:val="single" w:color="AAAAAA" w:sz="1"/>
              <w:right w:val="single" w:color="AAAAAA" w:sz="1"/>
            </w:tcBorders>
            <w:shd w:fill="F4F4F4" w:val="clear"/>
            <w:tcMar>
              <w:top w:type="dxa" w:w="48"/>
              <w:left w:type="dxa" w:w="80"/>
              <w:bottom w:type="dxa" w:w="48"/>
              <w:right w:type="dxa" w:w="80"/>
            </w:tcMar>
          </w:tcPr>
          <w:p>
            <w:r>
              <w:rPr>
                <w:rFonts w:ascii="Georgia" w:cs="Georgia" w:eastAsia="Georgia" w:hAnsi="Georgia"/>
                <w:color w:val="252525"/>
                <w:sz w:val="17"/>
                <w:szCs w:val="17"/>
              </w:rPr>
              <w:t xml:space="preserve">DERIVED</w:t>
            </w:r>
          </w:p>
        </w:tc>
        <w:tc>
          <w:tcPr>
            <w:tcW w:type="dxa" w:w="1200"/>
            <w:tcBorders>
              <w:top w:val="single" w:color="AAAAAA" w:sz="1"/>
              <w:left w:val="single" w:color="AAAAAA" w:sz="1"/>
              <w:bottom w:val="single" w:color="AAAAAA" w:sz="1"/>
              <w:right w:val="single" w:color="AAAAAA" w:sz="1"/>
            </w:tcBorders>
            <w:shd w:fill="F4F4F4" w:val="clear"/>
            <w:tcMar>
              <w:top w:type="dxa" w:w="48"/>
              <w:left w:type="dxa" w:w="80"/>
              <w:bottom w:type="dxa" w:w="48"/>
              <w:right w:type="dxa" w:w="80"/>
            </w:tcMar>
          </w:tcPr>
          <w:p>
            <w:r>
              <w:rPr>
                <w:rFonts w:ascii="Georgia" w:cs="Georgia" w:eastAsia="Georgia" w:hAnsi="Georgia"/>
                <w:color w:val="252525"/>
                <w:sz w:val="17"/>
                <w:szCs w:val="17"/>
              </w:rPr>
              <w:t xml:space="preserve">hubble_tension_v3r3.docx</w:t>
            </w:r>
          </w:p>
        </w:tc>
      </w:tr>
      <w:tr>
        <w:tc>
          <w:tcPr>
            <w:tcW w:type="dxa" w:w="1600"/>
            <w:tcBorders>
              <w:top w:val="single" w:color="AAAAAA" w:sz="1"/>
              <w:left w:val="single" w:color="AAAAAA" w:sz="1"/>
              <w:bottom w:val="single" w:color="AAAAAA" w:sz="1"/>
              <w:right w:val="single" w:color="AAAAAA" w:sz="1"/>
            </w:tcBorders>
            <w:shd w:fill="FFFFFF" w:val="clear"/>
            <w:tcMar>
              <w:top w:type="dxa" w:w="48"/>
              <w:left w:type="dxa" w:w="80"/>
              <w:bottom w:type="dxa" w:w="48"/>
              <w:right w:type="dxa" w:w="80"/>
            </w:tcMar>
          </w:tcPr>
          <w:p>
            <w:r>
              <w:rPr>
                <w:rFonts w:ascii="Georgia" w:cs="Georgia" w:eastAsia="Georgia" w:hAnsi="Georgia"/>
                <w:color w:val="252525"/>
                <w:sz w:val="17"/>
                <w:szCs w:val="17"/>
              </w:rPr>
              <w:t xml:space="preserve">λ</w:t>
            </w:r>
          </w:p>
        </w:tc>
        <w:tc>
          <w:tcPr>
            <w:tcW w:type="dxa" w:w="4900"/>
            <w:tcBorders>
              <w:top w:val="single" w:color="AAAAAA" w:sz="1"/>
              <w:left w:val="single" w:color="AAAAAA" w:sz="1"/>
              <w:bottom w:val="single" w:color="AAAAAA" w:sz="1"/>
              <w:right w:val="single" w:color="AAAAAA" w:sz="1"/>
            </w:tcBorders>
            <w:shd w:fill="FFFFFF" w:val="clear"/>
            <w:tcMar>
              <w:top w:type="dxa" w:w="48"/>
              <w:left w:type="dxa" w:w="80"/>
              <w:bottom w:type="dxa" w:w="48"/>
              <w:right w:type="dxa" w:w="80"/>
            </w:tcMar>
          </w:tcPr>
          <w:p>
            <w:r>
              <w:rPr>
                <w:rFonts w:ascii="Georgia" w:cs="Georgia" w:eastAsia="Georgia" w:hAnsi="Georgia"/>
                <w:color w:val="252525"/>
                <w:sz w:val="17"/>
                <w:szCs w:val="17"/>
              </w:rPr>
              <w:t xml:space="preserve">λ = C(n_max) × ΔV_TC(0) from junction condition at SN ceiling (Th. 1.1). C(n_max) = 2.55×10⁻⁹⁵ exactly from observed λ and ΔV_TC(0)=13.6 eV. n_max in range 100–130 depending on convergent reduction ratio r_∞.</w:t>
            </w:r>
          </w:p>
        </w:tc>
        <w:tc>
          <w:tcPr>
            <w:tcW w:type="dxa" w:w="1400"/>
            <w:tcBorders>
              <w:top w:val="single" w:color="AAAAAA" w:sz="1"/>
              <w:left w:val="single" w:color="AAAAAA" w:sz="1"/>
              <w:bottom w:val="single" w:color="AAAAAA" w:sz="1"/>
              <w:right w:val="single" w:color="AAAAAA" w:sz="1"/>
            </w:tcBorders>
            <w:shd w:fill="FFFFFF" w:val="clear"/>
            <w:tcMar>
              <w:top w:type="dxa" w:w="48"/>
              <w:left w:type="dxa" w:w="80"/>
              <w:bottom w:type="dxa" w:w="48"/>
              <w:right w:type="dxa" w:w="80"/>
            </w:tcMar>
          </w:tcPr>
          <w:p>
            <w:r>
              <w:rPr>
                <w:rFonts w:ascii="Georgia" w:cs="Georgia" w:eastAsia="Georgia" w:hAnsi="Georgia"/>
                <w:color w:val="252525"/>
                <w:sz w:val="17"/>
                <w:szCs w:val="17"/>
              </w:rPr>
              <w:t xml:space="preserve">DERIVED</w:t>
            </w:r>
          </w:p>
        </w:tc>
        <w:tc>
          <w:tcPr>
            <w:tcW w:type="dxa" w:w="1200"/>
            <w:tcBorders>
              <w:top w:val="single" w:color="AAAAAA" w:sz="1"/>
              <w:left w:val="single" w:color="AAAAAA" w:sz="1"/>
              <w:bottom w:val="single" w:color="AAAAAA" w:sz="1"/>
              <w:right w:val="single" w:color="AAAAAA" w:sz="1"/>
            </w:tcBorders>
            <w:shd w:fill="FFFFFF" w:val="clear"/>
            <w:tcMar>
              <w:top w:type="dxa" w:w="48"/>
              <w:left w:type="dxa" w:w="80"/>
              <w:bottom w:type="dxa" w:w="48"/>
              <w:right w:type="dxa" w:w="80"/>
            </w:tcMar>
          </w:tcPr>
          <w:p>
            <w:r>
              <w:rPr>
                <w:rFonts w:ascii="Georgia" w:cs="Georgia" w:eastAsia="Georgia" w:hAnsi="Georgia"/>
                <w:color w:val="252525"/>
                <w:sz w:val="17"/>
                <w:szCs w:val="17"/>
              </w:rPr>
              <w:t xml:space="preserve">cosmology_note.docx</w:t>
            </w:r>
          </w:p>
        </w:tc>
      </w:tr>
      <w:tr>
        <w:tc>
          <w:tcPr>
            <w:tcW w:type="dxa" w:w="1600"/>
            <w:tcBorders>
              <w:top w:val="single" w:color="AAAAAA" w:sz="1"/>
              <w:left w:val="single" w:color="AAAAAA" w:sz="1"/>
              <w:bottom w:val="single" w:color="AAAAAA" w:sz="1"/>
              <w:right w:val="single" w:color="AAAAAA" w:sz="1"/>
            </w:tcBorders>
            <w:shd w:fill="F4F4F4" w:val="clear"/>
            <w:tcMar>
              <w:top w:type="dxa" w:w="48"/>
              <w:left w:type="dxa" w:w="80"/>
              <w:bottom w:type="dxa" w:w="48"/>
              <w:right w:type="dxa" w:w="80"/>
            </w:tcMar>
          </w:tcPr>
          <w:p>
            <w:r>
              <w:rPr>
                <w:rFonts w:ascii="Georgia" w:cs="Georgia" w:eastAsia="Georgia" w:hAnsi="Georgia"/>
                <w:color w:val="252525"/>
                <w:sz w:val="17"/>
                <w:szCs w:val="17"/>
              </w:rPr>
              <w:t xml:space="preserve">Δ = 3</w:t>
            </w:r>
          </w:p>
        </w:tc>
        <w:tc>
          <w:tcPr>
            <w:tcW w:type="dxa" w:w="4900"/>
            <w:tcBorders>
              <w:top w:val="single" w:color="AAAAAA" w:sz="1"/>
              <w:left w:val="single" w:color="AAAAAA" w:sz="1"/>
              <w:bottom w:val="single" w:color="AAAAAA" w:sz="1"/>
              <w:right w:val="single" w:color="AAAAAA" w:sz="1"/>
            </w:tcBorders>
            <w:shd w:fill="F4F4F4" w:val="clear"/>
            <w:tcMar>
              <w:top w:type="dxa" w:w="48"/>
              <w:left w:type="dxa" w:w="80"/>
              <w:bottom w:type="dxa" w:w="48"/>
              <w:right w:type="dxa" w:w="80"/>
            </w:tcMar>
          </w:tcPr>
          <w:p>
            <w:r>
              <w:rPr>
                <w:rFonts w:ascii="Georgia" w:cs="Georgia" w:eastAsia="Georgia" w:hAnsi="Georgia"/>
                <w:color w:val="252525"/>
                <w:sz w:val="17"/>
                <w:szCs w:val="17"/>
              </w:rPr>
              <w:t xml:space="preserve">Transversality theorem (Th. 3.1). BT-generic anti-phase junction requires d≥3. Upper bound from Ehrenfest+Tangherlini.</w:t>
            </w:r>
          </w:p>
        </w:tc>
        <w:tc>
          <w:tcPr>
            <w:tcW w:type="dxa" w:w="1400"/>
            <w:tcBorders>
              <w:top w:val="single" w:color="AAAAAA" w:sz="1"/>
              <w:left w:val="single" w:color="AAAAAA" w:sz="1"/>
              <w:bottom w:val="single" w:color="AAAAAA" w:sz="1"/>
              <w:right w:val="single" w:color="AAAAAA" w:sz="1"/>
            </w:tcBorders>
            <w:shd w:fill="F4F4F4" w:val="clear"/>
            <w:tcMar>
              <w:top w:type="dxa" w:w="48"/>
              <w:left w:type="dxa" w:w="80"/>
              <w:bottom w:type="dxa" w:w="48"/>
              <w:right w:type="dxa" w:w="80"/>
            </w:tcMar>
          </w:tcPr>
          <w:p>
            <w:r>
              <w:rPr>
                <w:rFonts w:ascii="Georgia" w:cs="Georgia" w:eastAsia="Georgia" w:hAnsi="Georgia"/>
                <w:color w:val="252525"/>
                <w:sz w:val="17"/>
                <w:szCs w:val="17"/>
              </w:rPr>
              <w:t xml:space="preserve">PROVED</w:t>
            </w:r>
          </w:p>
        </w:tc>
        <w:tc>
          <w:tcPr>
            <w:tcW w:type="dxa" w:w="1200"/>
            <w:tcBorders>
              <w:top w:val="single" w:color="AAAAAA" w:sz="1"/>
              <w:left w:val="single" w:color="AAAAAA" w:sz="1"/>
              <w:bottom w:val="single" w:color="AAAAAA" w:sz="1"/>
              <w:right w:val="single" w:color="AAAAAA" w:sz="1"/>
            </w:tcBorders>
            <w:shd w:fill="F4F4F4" w:val="clear"/>
            <w:tcMar>
              <w:top w:type="dxa" w:w="48"/>
              <w:left w:type="dxa" w:w="80"/>
              <w:bottom w:type="dxa" w:w="48"/>
              <w:right w:type="dxa" w:w="80"/>
            </w:tcMar>
          </w:tcPr>
          <w:p>
            <w:r>
              <w:rPr>
                <w:rFonts w:ascii="Georgia" w:cs="Georgia" w:eastAsia="Georgia" w:hAnsi="Georgia"/>
                <w:color w:val="252525"/>
                <w:sz w:val="17"/>
                <w:szCs w:val="17"/>
              </w:rPr>
              <w:t xml:space="preserve">delta3_proof.docx</w:t>
            </w:r>
          </w:p>
        </w:tc>
      </w:tr>
      <w:tr>
        <w:tc>
          <w:tcPr>
            <w:tcW w:type="dxa" w:w="1600"/>
            <w:tcBorders>
              <w:top w:val="single" w:color="AAAAAA" w:sz="1"/>
              <w:left w:val="single" w:color="AAAAAA" w:sz="1"/>
              <w:bottom w:val="single" w:color="AAAAAA" w:sz="1"/>
              <w:right w:val="single" w:color="AAAAAA" w:sz="1"/>
            </w:tcBorders>
            <w:shd w:fill="FFFFFF" w:val="clear"/>
            <w:tcMar>
              <w:top w:type="dxa" w:w="48"/>
              <w:left w:type="dxa" w:w="80"/>
              <w:bottom w:type="dxa" w:w="48"/>
              <w:right w:type="dxa" w:w="80"/>
            </w:tcMar>
          </w:tcPr>
          <w:p>
            <w:r>
              <w:rPr>
                <w:rFonts w:ascii="Georgia" w:cs="Georgia" w:eastAsia="Georgia" w:hAnsi="Georgia"/>
                <w:color w:val="252525"/>
                <w:sz w:val="17"/>
                <w:szCs w:val="17"/>
              </w:rPr>
              <w:t xml:space="preserve">Q viability [10⁻⁶,10⁻⁴]</w:t>
            </w:r>
          </w:p>
        </w:tc>
        <w:tc>
          <w:tcPr>
            <w:tcW w:type="dxa" w:w="4900"/>
            <w:tcBorders>
              <w:top w:val="single" w:color="AAAAAA" w:sz="1"/>
              <w:left w:val="single" w:color="AAAAAA" w:sz="1"/>
              <w:bottom w:val="single" w:color="AAAAAA" w:sz="1"/>
              <w:right w:val="single" w:color="AAAAAA" w:sz="1"/>
            </w:tcBorders>
            <w:shd w:fill="FFFFFF" w:val="clear"/>
            <w:tcMar>
              <w:top w:type="dxa" w:w="48"/>
              <w:left w:type="dxa" w:w="80"/>
              <w:bottom w:type="dxa" w:w="48"/>
              <w:right w:type="dxa" w:w="80"/>
            </w:tcMar>
          </w:tcPr>
          <w:p>
            <w:r>
              <w:rPr>
                <w:rFonts w:ascii="Georgia" w:cs="Georgia" w:eastAsia="Georgia" w:hAnsi="Georgia"/>
                <w:color w:val="252525"/>
                <w:sz w:val="17"/>
                <w:szCs w:val="17"/>
              </w:rPr>
              <w:t xml:space="preserve">TC floor erosion (lower bound): Q&gt;10⁻⁶. SN cascade pre-emption (upper bound): Q&lt;10⁻⁴. Specific value within window requires both C(n_max) and N.</w:t>
            </w:r>
          </w:p>
        </w:tc>
        <w:tc>
          <w:tcPr>
            <w:tcW w:type="dxa" w:w="1400"/>
            <w:tcBorders>
              <w:top w:val="single" w:color="AAAAAA" w:sz="1"/>
              <w:left w:val="single" w:color="AAAAAA" w:sz="1"/>
              <w:bottom w:val="single" w:color="AAAAAA" w:sz="1"/>
              <w:right w:val="single" w:color="AAAAAA" w:sz="1"/>
            </w:tcBorders>
            <w:shd w:fill="FFFFFF" w:val="clear"/>
            <w:tcMar>
              <w:top w:type="dxa" w:w="48"/>
              <w:left w:type="dxa" w:w="80"/>
              <w:bottom w:type="dxa" w:w="48"/>
              <w:right w:type="dxa" w:w="80"/>
            </w:tcMar>
          </w:tcPr>
          <w:p>
            <w:r>
              <w:rPr>
                <w:rFonts w:ascii="Georgia" w:cs="Georgia" w:eastAsia="Georgia" w:hAnsi="Georgia"/>
                <w:color w:val="252525"/>
                <w:sz w:val="17"/>
                <w:szCs w:val="17"/>
              </w:rPr>
              <w:t xml:space="preserve">WINDOW DERIVED</w:t>
            </w:r>
          </w:p>
        </w:tc>
        <w:tc>
          <w:tcPr>
            <w:tcW w:type="dxa" w:w="1200"/>
            <w:tcBorders>
              <w:top w:val="single" w:color="AAAAAA" w:sz="1"/>
              <w:left w:val="single" w:color="AAAAAA" w:sz="1"/>
              <w:bottom w:val="single" w:color="AAAAAA" w:sz="1"/>
              <w:right w:val="single" w:color="AAAAAA" w:sz="1"/>
            </w:tcBorders>
            <w:shd w:fill="FFFFFF" w:val="clear"/>
            <w:tcMar>
              <w:top w:type="dxa" w:w="48"/>
              <w:left w:type="dxa" w:w="80"/>
              <w:bottom w:type="dxa" w:w="48"/>
              <w:right w:type="dxa" w:w="80"/>
            </w:tcMar>
          </w:tcPr>
          <w:p>
            <w:r>
              <w:rPr>
                <w:rFonts w:ascii="Georgia" w:cs="Georgia" w:eastAsia="Georgia" w:hAnsi="Georgia"/>
                <w:color w:val="252525"/>
                <w:sz w:val="17"/>
                <w:szCs w:val="17"/>
              </w:rPr>
              <w:t xml:space="preserve">cosmology_note.docx</w:t>
            </w:r>
          </w:p>
        </w:tc>
      </w:tr>
      <w:tr>
        <w:tc>
          <w:tcPr>
            <w:tcW w:type="dxa" w:w="1600"/>
            <w:tcBorders>
              <w:top w:val="single" w:color="AAAAAA" w:sz="1"/>
              <w:left w:val="single" w:color="AAAAAA" w:sz="1"/>
              <w:bottom w:val="single" w:color="AAAAAA" w:sz="1"/>
              <w:right w:val="single" w:color="AAAAAA" w:sz="1"/>
            </w:tcBorders>
            <w:shd w:fill="F4F4F4" w:val="clear"/>
            <w:tcMar>
              <w:top w:type="dxa" w:w="48"/>
              <w:left w:type="dxa" w:w="80"/>
              <w:bottom w:type="dxa" w:w="48"/>
              <w:right w:type="dxa" w:w="80"/>
            </w:tcMar>
          </w:tcPr>
          <w:p>
            <w:r>
              <w:rPr>
                <w:rFonts w:ascii="Georgia" w:cs="Georgia" w:eastAsia="Georgia" w:hAnsi="Georgia"/>
                <w:color w:val="252525"/>
                <w:sz w:val="17"/>
                <w:szCs w:val="17"/>
              </w:rPr>
              <w:t xml:space="preserve">N &gt; 10⁶</w:t>
            </w:r>
          </w:p>
        </w:tc>
        <w:tc>
          <w:tcPr>
            <w:tcW w:type="dxa" w:w="4900"/>
            <w:tcBorders>
              <w:top w:val="single" w:color="AAAAAA" w:sz="1"/>
              <w:left w:val="single" w:color="AAAAAA" w:sz="1"/>
              <w:bottom w:val="single" w:color="AAAAAA" w:sz="1"/>
              <w:right w:val="single" w:color="AAAAAA" w:sz="1"/>
            </w:tcBorders>
            <w:shd w:fill="F4F4F4" w:val="clear"/>
            <w:tcMar>
              <w:top w:type="dxa" w:w="48"/>
              <w:left w:type="dxa" w:w="80"/>
              <w:bottom w:type="dxa" w:w="48"/>
              <w:right w:type="dxa" w:w="80"/>
            </w:tcMar>
          </w:tcPr>
          <w:p>
            <w:r>
              <w:rPr>
                <w:rFonts w:ascii="Georgia" w:cs="Georgia" w:eastAsia="Georgia" w:hAnsi="Georgia"/>
                <w:color w:val="252525"/>
                <w:sz w:val="17"/>
                <w:szCs w:val="17"/>
              </w:rPr>
              <w:t xml:space="preserve">From directed admissibility: gravitational energy at atomic scale must be &lt; ΔV_TC(QED)=13.6 eV. Specific value N~10³⁶ requires QCD confinement scale. Corridor clarifies meaning; cannot compute value.</w:t>
            </w:r>
          </w:p>
        </w:tc>
        <w:tc>
          <w:tcPr>
            <w:tcW w:type="dxa" w:w="1400"/>
            <w:tcBorders>
              <w:top w:val="single" w:color="AAAAAA" w:sz="1"/>
              <w:left w:val="single" w:color="AAAAAA" w:sz="1"/>
              <w:bottom w:val="single" w:color="AAAAAA" w:sz="1"/>
              <w:right w:val="single" w:color="AAAAAA" w:sz="1"/>
            </w:tcBorders>
            <w:shd w:fill="F4F4F4" w:val="clear"/>
            <w:tcMar>
              <w:top w:type="dxa" w:w="48"/>
              <w:left w:type="dxa" w:w="80"/>
              <w:bottom w:type="dxa" w:w="48"/>
              <w:right w:type="dxa" w:w="80"/>
            </w:tcMar>
          </w:tcPr>
          <w:p>
            <w:r>
              <w:rPr>
                <w:rFonts w:ascii="Georgia" w:cs="Georgia" w:eastAsia="Georgia" w:hAnsi="Georgia"/>
                <w:color w:val="252525"/>
                <w:sz w:val="17"/>
                <w:szCs w:val="17"/>
              </w:rPr>
              <w:t xml:space="preserve">INEQUALITY ONLY</w:t>
            </w:r>
          </w:p>
        </w:tc>
        <w:tc>
          <w:tcPr>
            <w:tcW w:type="dxa" w:w="1200"/>
            <w:tcBorders>
              <w:top w:val="single" w:color="AAAAAA" w:sz="1"/>
              <w:left w:val="single" w:color="AAAAAA" w:sz="1"/>
              <w:bottom w:val="single" w:color="AAAAAA" w:sz="1"/>
              <w:right w:val="single" w:color="AAAAAA" w:sz="1"/>
            </w:tcBorders>
            <w:shd w:fill="F4F4F4" w:val="clear"/>
            <w:tcMar>
              <w:top w:type="dxa" w:w="48"/>
              <w:left w:type="dxa" w:w="80"/>
              <w:bottom w:type="dxa" w:w="48"/>
              <w:right w:type="dxa" w:w="80"/>
            </w:tcMar>
          </w:tcPr>
          <w:p>
            <w:r>
              <w:rPr>
                <w:rFonts w:ascii="Georgia" w:cs="Georgia" w:eastAsia="Georgia" w:hAnsi="Georgia"/>
                <w:color w:val="252525"/>
                <w:sz w:val="17"/>
                <w:szCs w:val="17"/>
              </w:rPr>
              <w:t xml:space="preserve">directed_admissibility_v5.docx</w:t>
            </w:r>
          </w:p>
        </w:tc>
      </w:tr>
    </w:tbl>
    <w:p>
      <w:pPr>
        <w:spacing w:after="50" w:before="50"/>
      </w:pPr>
      <w:r>
        <w:rPr>
          <w:rFonts w:ascii="Georgia" w:cs="Georgia" w:eastAsia="Georgia" w:hAnsi="Georgia"/>
          <w:color w:val="252525"/>
          <w:sz w:val="21"/>
          <w:szCs w:val="21"/>
        </w:rPr>
        <w:t xml:space="preserve"/>
      </w:r>
    </w:p>
    <w:p>
      <w:pPr>
        <w:pStyle w:val="Heading2"/>
        <w:spacing w:after="80" w:before="240"/>
      </w:pPr>
      <w:r>
        <w:rPr>
          <w:rFonts w:ascii="Arial" w:cs="Arial" w:eastAsia="Arial" w:hAnsi="Arial"/>
          <w:b/>
          <w:bCs/>
          <w:color w:val="2E75B6"/>
          <w:sz w:val="22"/>
          <w:szCs w:val="22"/>
        </w:rPr>
        <w:t xml:space="preserve">19.1  The λ-n_max mutual determination</w:t>
      </w:r>
    </w:p>
    <w:p>
      <w:pPr>
        <w:spacing w:after="90" w:before="90"/>
        <w:jc w:val="both"/>
      </w:pPr>
      <w:r>
        <w:rPr>
          <w:rFonts w:ascii="Georgia" w:cs="Georgia" w:eastAsia="Georgia" w:hAnsi="Georgia"/>
          <w:color w:val="252525"/>
          <w:sz w:val="21"/>
          <w:szCs w:val="21"/>
        </w:rPr>
        <w:t xml:space="preserve">The cosmological constant and the universe-tree depth are not independent. They are simultaneously determined by a closed two-equation system:</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Borders>
              <w:top w:val="single" w:color="2E75B6" w:sz="1"/>
              <w:left w:val="single" w:color="2E75B6" w:sz="1"/>
              <w:bottom w:val="single" w:color="2E75B6" w:sz="1"/>
              <w:right w:val="single" w:color="2E75B6" w:sz="1"/>
            </w:tcBorders>
            <w:shd w:fill="EEF3FF" w:val="clear"/>
            <w:tcMar>
              <w:top w:type="dxa" w:w="100"/>
              <w:left w:type="dxa" w:w="200"/>
              <w:bottom w:type="dxa" w:w="100"/>
              <w:right w:type="dxa" w:w="200"/>
            </w:tcMar>
          </w:tcPr>
          <w:p>
            <w:pPr>
              <w:spacing w:after="30" w:before="30"/>
              <w:jc w:val="center"/>
            </w:pPr>
            <w:r>
              <w:rPr>
                <w:rFonts w:ascii="Courier New" w:cs="Courier New" w:eastAsia="Courier New" w:hAnsi="Courier New"/>
                <w:color w:val="1F3864"/>
                <w:sz w:val="19"/>
                <w:szCs w:val="19"/>
              </w:rPr>
              <w:t xml:space="preserve">Equation 1:  λ = C(n_max) × ΔV_TC(0)       [junction condition]</w:t>
            </w:r>
          </w:p>
        </w:tc>
      </w:tr>
    </w:tbl>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Borders>
              <w:top w:val="single" w:color="2E75B6" w:sz="1"/>
              <w:left w:val="single" w:color="2E75B6" w:sz="1"/>
              <w:bottom w:val="single" w:color="2E75B6" w:sz="1"/>
              <w:right w:val="single" w:color="2E75B6" w:sz="1"/>
            </w:tcBorders>
            <w:shd w:fill="EEF3FF" w:val="clear"/>
            <w:tcMar>
              <w:top w:type="dxa" w:w="100"/>
              <w:left w:type="dxa" w:w="200"/>
              <w:bottom w:type="dxa" w:w="100"/>
              <w:right w:type="dxa" w:w="200"/>
            </w:tcMar>
          </w:tcPr>
          <w:p>
            <w:pPr>
              <w:spacing w:after="30" w:before="30"/>
              <w:jc w:val="center"/>
            </w:pPr>
            <w:r>
              <w:rPr>
                <w:rFonts w:ascii="Courier New" w:cs="Courier New" w:eastAsia="Courier New" w:hAnsi="Courier New"/>
                <w:color w:val="1F3864"/>
                <w:sz w:val="19"/>
                <w:szCs w:val="19"/>
              </w:rPr>
              <w:t xml:space="preserve">Equation 2:  C(n_max) = ∏_{k=1}^{n_max} r_k     [Zamolodchikov recursion]</w:t>
            </w:r>
          </w:p>
        </w:tc>
      </w:tr>
    </w:tbl>
    <w:p>
      <w:pPr>
        <w:spacing w:after="90" w:before="90"/>
        <w:jc w:val="both"/>
      </w:pPr>
      <w:r>
        <w:rPr>
          <w:rFonts w:ascii="Georgia" w:cs="Georgia" w:eastAsia="Georgia" w:hAnsi="Georgia"/>
          <w:color w:val="252525"/>
          <w:sz w:val="21"/>
          <w:szCs w:val="21"/>
        </w:rPr>
        <w:t xml:space="preserve">Equation 1 gives C(n_max) = 2.55×10⁻⁹⁵ exactly from observed λ. Equation 2 converts C(n_max) to n_max once the reduction ratios {r_k} are known. Measured: r_1=1.000, r_2=0.265, r_3=0.113. For r_∞=0.178 (geometric mean of last two measured steps): n_max ≈ 130.</w:t>
      </w:r>
    </w:p>
    <w:p>
      <w:pPr>
        <w:spacing w:after="50" w:before="50"/>
      </w:pPr>
      <w:r>
        <w:rPr>
          <w:rFonts w:ascii="Georgia" w:cs="Georgia" w:eastAsia="Georgia" w:hAnsi="Georgia"/>
          <w:color w:val="252525"/>
          <w:sz w:val="21"/>
          <w:szCs w:val="21"/>
        </w:rPr>
        <w:t xml:space="preserve"/>
      </w:r>
    </w:p>
    <w:p>
      <w:r>
        <w:br w:type="page"/>
      </w:r>
    </w:p>
    <w:p>
      <w:pPr>
        <w:pBdr>
          <w:bottom w:val="single" w:color="1F3864" w:sz="12" w:space="5"/>
        </w:pBdr>
        <w:spacing w:after="120" w:before="480"/>
      </w:pPr>
      <w:r>
        <w:rPr>
          <w:rFonts w:ascii="Arial" w:cs="Arial" w:eastAsia="Arial" w:hAnsi="Arial"/>
          <w:b/>
          <w:bCs/>
          <w:color w:val="1F3864"/>
          <w:sz w:val="34"/>
          <w:szCs w:val="34"/>
        </w:rPr>
        <w:t xml:space="preserve">PART VI  —  APPLICATIONS AND PREDICTIONS</w:t>
      </w:r>
    </w:p>
    <w:p>
      <w:pPr>
        <w:pStyle w:val="Heading1"/>
        <w:pBdr>
          <w:bottom w:val="single" w:color="2E75B6" w:sz="6" w:space="3"/>
        </w:pBdr>
        <w:spacing w:after="110" w:before="360"/>
      </w:pPr>
      <w:r>
        <w:rPr>
          <w:rFonts w:ascii="Arial" w:cs="Arial" w:eastAsia="Arial" w:hAnsi="Arial"/>
          <w:b/>
          <w:bCs/>
          <w:color w:val="1F3864"/>
          <w:sz w:val="26"/>
          <w:szCs w:val="26"/>
        </w:rPr>
        <w:t xml:space="preserve">20.  Force Hierarchy Level Assignments</w:t>
      </w:r>
    </w:p>
    <w:p>
      <w:pPr>
        <w:pStyle w:val="Heading2"/>
        <w:spacing w:after="80" w:before="240"/>
      </w:pPr>
      <w:r>
        <w:rPr>
          <w:rFonts w:ascii="Arial" w:cs="Arial" w:eastAsia="Arial" w:hAnsi="Arial"/>
          <w:b/>
          <w:bCs/>
          <w:color w:val="2E75B6"/>
          <w:sz w:val="22"/>
          <w:szCs w:val="22"/>
        </w:rPr>
        <w:t xml:space="preserve">20.1  The identification</w:t>
      </w:r>
    </w:p>
    <w:p>
      <w:pPr>
        <w:spacing w:after="90" w:before="90"/>
        <w:jc w:val="both"/>
      </w:pPr>
      <w:r>
        <w:rPr>
          <w:rFonts w:ascii="Georgia" w:cs="Georgia" w:eastAsia="Georgia" w:hAnsi="Georgia"/>
          <w:color w:val="252525"/>
          <w:sz w:val="21"/>
          <w:szCs w:val="21"/>
        </w:rPr>
        <w:t xml:space="preserve">Each fundamental force's TC boundary energy (the characteristic energy scale of that force) determines its corridor level via C_Planck(n) = E_barrier(n)/E_Planck:</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Borders>
              <w:top w:val="single" w:color="2E75B6" w:sz="1"/>
              <w:left w:val="single" w:color="2E75B6" w:sz="1"/>
              <w:bottom w:val="single" w:color="2E75B6" w:sz="1"/>
              <w:right w:val="single" w:color="2E75B6" w:sz="1"/>
            </w:tcBorders>
            <w:shd w:fill="EEF3FF" w:val="clear"/>
            <w:tcMar>
              <w:top w:type="dxa" w:w="100"/>
              <w:left w:type="dxa" w:w="200"/>
              <w:bottom w:type="dxa" w:w="100"/>
              <w:right w:type="dxa" w:w="200"/>
            </w:tcMar>
          </w:tcPr>
          <w:p>
            <w:pPr>
              <w:spacing w:after="30" w:before="30"/>
              <w:jc w:val="center"/>
            </w:pPr>
            <w:r>
              <w:rPr>
                <w:rFonts w:ascii="Courier New" w:cs="Courier New" w:eastAsia="Courier New" w:hAnsi="Courier New"/>
                <w:color w:val="1F3864"/>
                <w:sz w:val="19"/>
                <w:szCs w:val="19"/>
              </w:rPr>
              <w:t xml:space="preserve">n(force) = log(C_Planck(force)) / log(r)     [with r = 0.178, working model]</w:t>
            </w:r>
          </w:p>
        </w:tc>
      </w:tr>
    </w:tbl>
    <w:p>
      <w:pPr>
        <w:spacing w:after="50" w:before="50"/>
      </w:pPr>
      <w:r>
        <w:rPr>
          <w:rFonts w:ascii="Georgia" w:cs="Georgia" w:eastAsia="Georgia" w:hAnsi="Georgia"/>
          <w:color w:val="252525"/>
          <w:sz w:val="21"/>
          <w:szCs w:val="21"/>
        </w:rP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1400"/>
        <w:gridCol w:w="1800"/>
        <w:gridCol w:w="2000"/>
        <w:gridCol w:w="1100"/>
      </w:tblGrid>
      <w:tr>
        <w:tc>
          <w:tcPr>
            <w:tcW w:type="dxa" w:w="1700"/>
            <w:tcBorders>
              <w:top w:val="single" w:color="2E75B6" w:sz="1"/>
              <w:left w:val="single" w:color="2E75B6" w:sz="1"/>
              <w:bottom w:val="single" w:color="2E75B6" w:sz="1"/>
              <w:right w:val="single" w:color="2E75B6" w:sz="1"/>
            </w:tcBorders>
            <w:shd w:fill="1F3864" w:val="clear"/>
            <w:tcMar>
              <w:top w:type="dxa" w:w="55"/>
              <w:left w:type="dxa" w:w="80"/>
              <w:bottom w:type="dxa" w:w="55"/>
              <w:right w:type="dxa" w:w="80"/>
            </w:tcMar>
          </w:tcPr>
          <w:p>
            <w:pPr>
              <w:jc w:val="center"/>
            </w:pPr>
            <w:r>
              <w:rPr>
                <w:rFonts w:ascii="Arial" w:cs="Arial" w:eastAsia="Arial" w:hAnsi="Arial"/>
                <w:b/>
                <w:bCs/>
                <w:color w:val="FFFFFF"/>
                <w:sz w:val="16"/>
                <w:szCs w:val="16"/>
              </w:rPr>
              <w:t xml:space="preserve">Sector</w:t>
            </w:r>
          </w:p>
        </w:tc>
        <w:tc>
          <w:tcPr>
            <w:tcW w:type="dxa" w:w="1100"/>
            <w:tcBorders>
              <w:top w:val="single" w:color="2E75B6" w:sz="1"/>
              <w:left w:val="single" w:color="2E75B6" w:sz="1"/>
              <w:bottom w:val="single" w:color="2E75B6" w:sz="1"/>
              <w:right w:val="single" w:color="2E75B6" w:sz="1"/>
            </w:tcBorders>
            <w:shd w:fill="1F3864" w:val="clear"/>
            <w:tcMar>
              <w:top w:type="dxa" w:w="55"/>
              <w:left w:type="dxa" w:w="80"/>
              <w:bottom w:type="dxa" w:w="55"/>
              <w:right w:type="dxa" w:w="80"/>
            </w:tcMar>
          </w:tcPr>
          <w:p>
            <w:pPr>
              <w:jc w:val="center"/>
            </w:pPr>
            <w:r>
              <w:rPr>
                <w:rFonts w:ascii="Arial" w:cs="Arial" w:eastAsia="Arial" w:hAnsi="Arial"/>
                <w:b/>
                <w:bCs/>
                <w:color w:val="FFFFFF"/>
                <w:sz w:val="16"/>
                <w:szCs w:val="16"/>
              </w:rPr>
              <w:t xml:space="preserve">E (GeV)</w:t>
            </w:r>
          </w:p>
        </w:tc>
        <w:tc>
          <w:tcPr>
            <w:tcW w:type="dxa" w:w="1400"/>
            <w:tcBorders>
              <w:top w:val="single" w:color="2E75B6" w:sz="1"/>
              <w:left w:val="single" w:color="2E75B6" w:sz="1"/>
              <w:bottom w:val="single" w:color="2E75B6" w:sz="1"/>
              <w:right w:val="single" w:color="2E75B6" w:sz="1"/>
            </w:tcBorders>
            <w:shd w:fill="1F3864" w:val="clear"/>
            <w:tcMar>
              <w:top w:type="dxa" w:w="55"/>
              <w:left w:type="dxa" w:w="80"/>
              <w:bottom w:type="dxa" w:w="55"/>
              <w:right w:type="dxa" w:w="80"/>
            </w:tcMar>
          </w:tcPr>
          <w:p>
            <w:pPr>
              <w:jc w:val="center"/>
            </w:pPr>
            <w:r>
              <w:rPr>
                <w:rFonts w:ascii="Arial" w:cs="Arial" w:eastAsia="Arial" w:hAnsi="Arial"/>
                <w:b/>
                <w:bCs/>
                <w:color w:val="FFFFFF"/>
                <w:sz w:val="16"/>
                <w:szCs w:val="16"/>
              </w:rPr>
              <w:t xml:space="preserve">C_Planck</w:t>
            </w:r>
          </w:p>
        </w:tc>
        <w:tc>
          <w:tcPr>
            <w:tcW w:type="dxa" w:w="1800"/>
            <w:tcBorders>
              <w:top w:val="single" w:color="2E75B6" w:sz="1"/>
              <w:left w:val="single" w:color="2E75B6" w:sz="1"/>
              <w:bottom w:val="single" w:color="2E75B6" w:sz="1"/>
              <w:right w:val="single" w:color="2E75B6" w:sz="1"/>
            </w:tcBorders>
            <w:shd w:fill="1F3864" w:val="clear"/>
            <w:tcMar>
              <w:top w:type="dxa" w:w="55"/>
              <w:left w:type="dxa" w:w="80"/>
              <w:bottom w:type="dxa" w:w="55"/>
              <w:right w:type="dxa" w:w="80"/>
            </w:tcMar>
          </w:tcPr>
          <w:p>
            <w:pPr>
              <w:jc w:val="center"/>
            </w:pPr>
            <w:r>
              <w:rPr>
                <w:rFonts w:ascii="Arial" w:cs="Arial" w:eastAsia="Arial" w:hAnsi="Arial"/>
                <w:b/>
                <w:bCs/>
                <w:color w:val="FFFFFF"/>
                <w:sz w:val="16"/>
                <w:szCs w:val="16"/>
              </w:rPr>
              <w:t xml:space="preserve">Level n (r=0.178)</w:t>
            </w:r>
          </w:p>
        </w:tc>
        <w:tc>
          <w:tcPr>
            <w:tcW w:type="dxa" w:w="2000"/>
            <w:tcBorders>
              <w:top w:val="single" w:color="2E75B6" w:sz="1"/>
              <w:left w:val="single" w:color="2E75B6" w:sz="1"/>
              <w:bottom w:val="single" w:color="2E75B6" w:sz="1"/>
              <w:right w:val="single" w:color="2E75B6" w:sz="1"/>
            </w:tcBorders>
            <w:shd w:fill="1F3864" w:val="clear"/>
            <w:tcMar>
              <w:top w:type="dxa" w:w="55"/>
              <w:left w:type="dxa" w:w="80"/>
              <w:bottom w:type="dxa" w:w="55"/>
              <w:right w:type="dxa" w:w="80"/>
            </w:tcMar>
          </w:tcPr>
          <w:p>
            <w:pPr>
              <w:jc w:val="center"/>
            </w:pPr>
            <w:r>
              <w:rPr>
                <w:rFonts w:ascii="Arial" w:cs="Arial" w:eastAsia="Arial" w:hAnsi="Arial"/>
                <w:b/>
                <w:bCs/>
                <w:color w:val="FFFFFF"/>
                <w:sz w:val="16"/>
                <w:szCs w:val="16"/>
              </w:rPr>
              <w:t xml:space="preserve">Depth (% of n_max)</w:t>
            </w:r>
          </w:p>
        </w:tc>
      </w:tr>
      <w:tr>
        <w:tc>
          <w:tcPr>
            <w:tcW w:type="dxa" w:w="1700"/>
            <w:tcBorders>
              <w:top w:val="single" w:color="AAAAAA" w:sz="1"/>
              <w:left w:val="single" w:color="AAAAAA" w:sz="1"/>
              <w:bottom w:val="single" w:color="AAAAAA" w:sz="1"/>
              <w:right w:val="single" w:color="AAAAAA" w:sz="1"/>
            </w:tcBorders>
            <w:shd w:fill="FFFFFF" w:val="clear"/>
            <w:tcMar>
              <w:top w:type="dxa" w:w="48"/>
              <w:left w:type="dxa" w:w="80"/>
              <w:bottom w:type="dxa" w:w="48"/>
              <w:right w:type="dxa" w:w="80"/>
            </w:tcMar>
          </w:tcPr>
          <w:p>
            <w:r>
              <w:rPr>
                <w:rFonts w:ascii="Georgia" w:cs="Georgia" w:eastAsia="Georgia" w:hAnsi="Georgia"/>
                <w:color w:val="252525"/>
                <w:sz w:val="17"/>
                <w:szCs w:val="17"/>
              </w:rPr>
              <w:t xml:space="preserve">Planck floor</w:t>
            </w:r>
          </w:p>
        </w:tc>
        <w:tc>
          <w:tcPr>
            <w:tcW w:type="dxa" w:w="1100"/>
            <w:tcBorders>
              <w:top w:val="single" w:color="AAAAAA" w:sz="1"/>
              <w:left w:val="single" w:color="AAAAAA" w:sz="1"/>
              <w:bottom w:val="single" w:color="AAAAAA" w:sz="1"/>
              <w:right w:val="single" w:color="AAAAAA" w:sz="1"/>
            </w:tcBorders>
            <w:shd w:fill="FFFFFF" w:val="clear"/>
            <w:tcMar>
              <w:top w:type="dxa" w:w="48"/>
              <w:left w:type="dxa" w:w="80"/>
              <w:bottom w:type="dxa" w:w="48"/>
              <w:right w:type="dxa" w:w="80"/>
            </w:tcMar>
          </w:tcPr>
          <w:p>
            <w:r>
              <w:rPr>
                <w:rFonts w:ascii="Courier New" w:cs="Courier New" w:eastAsia="Courier New" w:hAnsi="Courier New"/>
                <w:color w:val="252525"/>
                <w:sz w:val="17"/>
                <w:szCs w:val="17"/>
              </w:rPr>
              <w:t xml:space="preserve">1.22×10¹⁹</w:t>
            </w:r>
          </w:p>
        </w:tc>
        <w:tc>
          <w:tcPr>
            <w:tcW w:type="dxa" w:w="1400"/>
            <w:tcBorders>
              <w:top w:val="single" w:color="AAAAAA" w:sz="1"/>
              <w:left w:val="single" w:color="AAAAAA" w:sz="1"/>
              <w:bottom w:val="single" w:color="AAAAAA" w:sz="1"/>
              <w:right w:val="single" w:color="AAAAAA" w:sz="1"/>
            </w:tcBorders>
            <w:shd w:fill="FFFFFF" w:val="clear"/>
            <w:tcMar>
              <w:top w:type="dxa" w:w="48"/>
              <w:left w:type="dxa" w:w="80"/>
              <w:bottom w:type="dxa" w:w="48"/>
              <w:right w:type="dxa" w:w="80"/>
            </w:tcMar>
          </w:tcPr>
          <w:p>
            <w:r>
              <w:rPr>
                <w:rFonts w:ascii="Courier New" w:cs="Courier New" w:eastAsia="Courier New" w:hAnsi="Courier New"/>
                <w:color w:val="252525"/>
                <w:sz w:val="17"/>
                <w:szCs w:val="17"/>
              </w:rPr>
              <w:t xml:space="preserve">1.00</w:t>
            </w:r>
          </w:p>
        </w:tc>
        <w:tc>
          <w:tcPr>
            <w:tcW w:type="dxa" w:w="1800"/>
            <w:tcBorders>
              <w:top w:val="single" w:color="AAAAAA" w:sz="1"/>
              <w:left w:val="single" w:color="AAAAAA" w:sz="1"/>
              <w:bottom w:val="single" w:color="AAAAAA" w:sz="1"/>
              <w:right w:val="single" w:color="AAAAAA" w:sz="1"/>
            </w:tcBorders>
            <w:shd w:fill="FFFFFF" w:val="clear"/>
            <w:tcMar>
              <w:top w:type="dxa" w:w="48"/>
              <w:left w:type="dxa" w:w="80"/>
              <w:bottom w:type="dxa" w:w="48"/>
              <w:right w:type="dxa" w:w="80"/>
            </w:tcMar>
          </w:tcPr>
          <w:p>
            <w:r>
              <w:rPr>
                <w:rFonts w:ascii="Courier New" w:cs="Courier New" w:eastAsia="Courier New" w:hAnsi="Courier New"/>
                <w:color w:val="252525"/>
                <w:sz w:val="17"/>
                <w:szCs w:val="17"/>
              </w:rPr>
              <w:t xml:space="preserve">0</w:t>
            </w:r>
          </w:p>
        </w:tc>
        <w:tc>
          <w:tcPr>
            <w:tcW w:type="dxa" w:w="2000"/>
            <w:tcBorders>
              <w:top w:val="single" w:color="AAAAAA" w:sz="1"/>
              <w:left w:val="single" w:color="AAAAAA" w:sz="1"/>
              <w:bottom w:val="single" w:color="AAAAAA" w:sz="1"/>
              <w:right w:val="single" w:color="AAAAAA" w:sz="1"/>
            </w:tcBorders>
            <w:shd w:fill="FFFFFF" w:val="clear"/>
            <w:tcMar>
              <w:top w:type="dxa" w:w="48"/>
              <w:left w:type="dxa" w:w="80"/>
              <w:bottom w:type="dxa" w:w="48"/>
              <w:right w:type="dxa" w:w="80"/>
            </w:tcMar>
          </w:tcPr>
          <w:p>
            <w:r>
              <w:rPr>
                <w:rFonts w:ascii="Courier New" w:cs="Courier New" w:eastAsia="Courier New" w:hAnsi="Courier New"/>
                <w:color w:val="252525"/>
                <w:sz w:val="17"/>
                <w:szCs w:val="17"/>
              </w:rPr>
              <w:t xml:space="preserve">0%</w:t>
            </w:r>
          </w:p>
        </w:tc>
      </w:tr>
      <w:tr>
        <w:tc>
          <w:tcPr>
            <w:tcW w:type="dxa" w:w="1700"/>
            <w:tcBorders>
              <w:top w:val="single" w:color="AAAAAA" w:sz="1"/>
              <w:left w:val="single" w:color="AAAAAA" w:sz="1"/>
              <w:bottom w:val="single" w:color="AAAAAA" w:sz="1"/>
              <w:right w:val="single" w:color="AAAAAA" w:sz="1"/>
            </w:tcBorders>
            <w:shd w:fill="F4F4F4" w:val="clear"/>
            <w:tcMar>
              <w:top w:type="dxa" w:w="48"/>
              <w:left w:type="dxa" w:w="80"/>
              <w:bottom w:type="dxa" w:w="48"/>
              <w:right w:type="dxa" w:w="80"/>
            </w:tcMar>
          </w:tcPr>
          <w:p>
            <w:r>
              <w:rPr>
                <w:rFonts w:ascii="Georgia" w:cs="Georgia" w:eastAsia="Georgia" w:hAnsi="Georgia"/>
                <w:color w:val="252525"/>
                <w:sz w:val="17"/>
                <w:szCs w:val="17"/>
              </w:rPr>
              <w:t xml:space="preserve">GUT</w:t>
            </w:r>
          </w:p>
        </w:tc>
        <w:tc>
          <w:tcPr>
            <w:tcW w:type="dxa" w:w="1100"/>
            <w:tcBorders>
              <w:top w:val="single" w:color="AAAAAA" w:sz="1"/>
              <w:left w:val="single" w:color="AAAAAA" w:sz="1"/>
              <w:bottom w:val="single" w:color="AAAAAA" w:sz="1"/>
              <w:right w:val="single" w:color="AAAAAA" w:sz="1"/>
            </w:tcBorders>
            <w:shd w:fill="F4F4F4" w:val="clear"/>
            <w:tcMar>
              <w:top w:type="dxa" w:w="48"/>
              <w:left w:type="dxa" w:w="80"/>
              <w:bottom w:type="dxa" w:w="48"/>
              <w:right w:type="dxa" w:w="80"/>
            </w:tcMar>
          </w:tcPr>
          <w:p>
            <w:r>
              <w:rPr>
                <w:rFonts w:ascii="Courier New" w:cs="Courier New" w:eastAsia="Courier New" w:hAnsi="Courier New"/>
                <w:color w:val="252525"/>
                <w:sz w:val="17"/>
                <w:szCs w:val="17"/>
              </w:rPr>
              <w:t xml:space="preserve">1.0×10¹⁶</w:t>
            </w:r>
          </w:p>
        </w:tc>
        <w:tc>
          <w:tcPr>
            <w:tcW w:type="dxa" w:w="1400"/>
            <w:tcBorders>
              <w:top w:val="single" w:color="AAAAAA" w:sz="1"/>
              <w:left w:val="single" w:color="AAAAAA" w:sz="1"/>
              <w:bottom w:val="single" w:color="AAAAAA" w:sz="1"/>
              <w:right w:val="single" w:color="AAAAAA" w:sz="1"/>
            </w:tcBorders>
            <w:shd w:fill="F4F4F4" w:val="clear"/>
            <w:tcMar>
              <w:top w:type="dxa" w:w="48"/>
              <w:left w:type="dxa" w:w="80"/>
              <w:bottom w:type="dxa" w:w="48"/>
              <w:right w:type="dxa" w:w="80"/>
            </w:tcMar>
          </w:tcPr>
          <w:p>
            <w:r>
              <w:rPr>
                <w:rFonts w:ascii="Courier New" w:cs="Courier New" w:eastAsia="Courier New" w:hAnsi="Courier New"/>
                <w:color w:val="252525"/>
                <w:sz w:val="17"/>
                <w:szCs w:val="17"/>
              </w:rPr>
              <w:t xml:space="preserve">8.2×10⁻⁴</w:t>
            </w:r>
          </w:p>
        </w:tc>
        <w:tc>
          <w:tcPr>
            <w:tcW w:type="dxa" w:w="1800"/>
            <w:tcBorders>
              <w:top w:val="single" w:color="AAAAAA" w:sz="1"/>
              <w:left w:val="single" w:color="AAAAAA" w:sz="1"/>
              <w:bottom w:val="single" w:color="AAAAAA" w:sz="1"/>
              <w:right w:val="single" w:color="AAAAAA" w:sz="1"/>
            </w:tcBorders>
            <w:shd w:fill="F4F4F4" w:val="clear"/>
            <w:tcMar>
              <w:top w:type="dxa" w:w="48"/>
              <w:left w:type="dxa" w:w="80"/>
              <w:bottom w:type="dxa" w:w="48"/>
              <w:right w:type="dxa" w:w="80"/>
            </w:tcMar>
          </w:tcPr>
          <w:p>
            <w:r>
              <w:rPr>
                <w:rFonts w:ascii="Courier New" w:cs="Courier New" w:eastAsia="Courier New" w:hAnsi="Courier New"/>
                <w:color w:val="252525"/>
                <w:sz w:val="17"/>
                <w:szCs w:val="17"/>
              </w:rPr>
              <w:t xml:space="preserve">~4</w:t>
            </w:r>
          </w:p>
        </w:tc>
        <w:tc>
          <w:tcPr>
            <w:tcW w:type="dxa" w:w="2000"/>
            <w:tcBorders>
              <w:top w:val="single" w:color="AAAAAA" w:sz="1"/>
              <w:left w:val="single" w:color="AAAAAA" w:sz="1"/>
              <w:bottom w:val="single" w:color="AAAAAA" w:sz="1"/>
              <w:right w:val="single" w:color="AAAAAA" w:sz="1"/>
            </w:tcBorders>
            <w:shd w:fill="F4F4F4" w:val="clear"/>
            <w:tcMar>
              <w:top w:type="dxa" w:w="48"/>
              <w:left w:type="dxa" w:w="80"/>
              <w:bottom w:type="dxa" w:w="48"/>
              <w:right w:type="dxa" w:w="80"/>
            </w:tcMar>
          </w:tcPr>
          <w:p>
            <w:r>
              <w:rPr>
                <w:rFonts w:ascii="Courier New" w:cs="Courier New" w:eastAsia="Courier New" w:hAnsi="Courier New"/>
                <w:color w:val="252525"/>
                <w:sz w:val="17"/>
                <w:szCs w:val="17"/>
              </w:rPr>
              <w:t xml:space="preserve">2.5%</w:t>
            </w:r>
          </w:p>
        </w:tc>
      </w:tr>
      <w:tr>
        <w:tc>
          <w:tcPr>
            <w:tcW w:type="dxa" w:w="1700"/>
            <w:tcBorders>
              <w:top w:val="single" w:color="AAAAAA" w:sz="1"/>
              <w:left w:val="single" w:color="AAAAAA" w:sz="1"/>
              <w:bottom w:val="single" w:color="AAAAAA" w:sz="1"/>
              <w:right w:val="single" w:color="AAAAAA" w:sz="1"/>
            </w:tcBorders>
            <w:shd w:fill="FFFFFF" w:val="clear"/>
            <w:tcMar>
              <w:top w:type="dxa" w:w="48"/>
              <w:left w:type="dxa" w:w="80"/>
              <w:bottom w:type="dxa" w:w="48"/>
              <w:right w:type="dxa" w:w="80"/>
            </w:tcMar>
          </w:tcPr>
          <w:p>
            <w:r>
              <w:rPr>
                <w:rFonts w:ascii="Georgia" w:cs="Georgia" w:eastAsia="Georgia" w:hAnsi="Georgia"/>
                <w:color w:val="252525"/>
                <w:sz w:val="17"/>
                <w:szCs w:val="17"/>
              </w:rPr>
              <w:t xml:space="preserve">Electroweak / Higgs</w:t>
            </w:r>
          </w:p>
        </w:tc>
        <w:tc>
          <w:tcPr>
            <w:tcW w:type="dxa" w:w="1100"/>
            <w:tcBorders>
              <w:top w:val="single" w:color="AAAAAA" w:sz="1"/>
              <w:left w:val="single" w:color="AAAAAA" w:sz="1"/>
              <w:bottom w:val="single" w:color="AAAAAA" w:sz="1"/>
              <w:right w:val="single" w:color="AAAAAA" w:sz="1"/>
            </w:tcBorders>
            <w:shd w:fill="FFFFFF" w:val="clear"/>
            <w:tcMar>
              <w:top w:type="dxa" w:w="48"/>
              <w:left w:type="dxa" w:w="80"/>
              <w:bottom w:type="dxa" w:w="48"/>
              <w:right w:type="dxa" w:w="80"/>
            </w:tcMar>
          </w:tcPr>
          <w:p>
            <w:r>
              <w:rPr>
                <w:rFonts w:ascii="Courier New" w:cs="Courier New" w:eastAsia="Courier New" w:hAnsi="Courier New"/>
                <w:color w:val="252525"/>
                <w:sz w:val="17"/>
                <w:szCs w:val="17"/>
              </w:rPr>
              <w:t xml:space="preserve">125</w:t>
            </w:r>
          </w:p>
        </w:tc>
        <w:tc>
          <w:tcPr>
            <w:tcW w:type="dxa" w:w="1400"/>
            <w:tcBorders>
              <w:top w:val="single" w:color="AAAAAA" w:sz="1"/>
              <w:left w:val="single" w:color="AAAAAA" w:sz="1"/>
              <w:bottom w:val="single" w:color="AAAAAA" w:sz="1"/>
              <w:right w:val="single" w:color="AAAAAA" w:sz="1"/>
            </w:tcBorders>
            <w:shd w:fill="FFFFFF" w:val="clear"/>
            <w:tcMar>
              <w:top w:type="dxa" w:w="48"/>
              <w:left w:type="dxa" w:w="80"/>
              <w:bottom w:type="dxa" w:w="48"/>
              <w:right w:type="dxa" w:w="80"/>
            </w:tcMar>
          </w:tcPr>
          <w:p>
            <w:r>
              <w:rPr>
                <w:rFonts w:ascii="Courier New" w:cs="Courier New" w:eastAsia="Courier New" w:hAnsi="Courier New"/>
                <w:color w:val="252525"/>
                <w:sz w:val="17"/>
                <w:szCs w:val="17"/>
              </w:rPr>
              <w:t xml:space="preserve">1.0×10⁻¹⁷</w:t>
            </w:r>
          </w:p>
        </w:tc>
        <w:tc>
          <w:tcPr>
            <w:tcW w:type="dxa" w:w="1800"/>
            <w:tcBorders>
              <w:top w:val="single" w:color="AAAAAA" w:sz="1"/>
              <w:left w:val="single" w:color="AAAAAA" w:sz="1"/>
              <w:bottom w:val="single" w:color="AAAAAA" w:sz="1"/>
              <w:right w:val="single" w:color="AAAAAA" w:sz="1"/>
            </w:tcBorders>
            <w:shd w:fill="FFFFFF" w:val="clear"/>
            <w:tcMar>
              <w:top w:type="dxa" w:w="48"/>
              <w:left w:type="dxa" w:w="80"/>
              <w:bottom w:type="dxa" w:w="48"/>
              <w:right w:type="dxa" w:w="80"/>
            </w:tcMar>
          </w:tcPr>
          <w:p>
            <w:r>
              <w:rPr>
                <w:rFonts w:ascii="Courier New" w:cs="Courier New" w:eastAsia="Courier New" w:hAnsi="Courier New"/>
                <w:color w:val="252525"/>
                <w:sz w:val="17"/>
                <w:szCs w:val="17"/>
              </w:rPr>
              <w:t xml:space="preserve">~23</w:t>
            </w:r>
          </w:p>
        </w:tc>
        <w:tc>
          <w:tcPr>
            <w:tcW w:type="dxa" w:w="2000"/>
            <w:tcBorders>
              <w:top w:val="single" w:color="AAAAAA" w:sz="1"/>
              <w:left w:val="single" w:color="AAAAAA" w:sz="1"/>
              <w:bottom w:val="single" w:color="AAAAAA" w:sz="1"/>
              <w:right w:val="single" w:color="AAAAAA" w:sz="1"/>
            </w:tcBorders>
            <w:shd w:fill="FFFFFF" w:val="clear"/>
            <w:tcMar>
              <w:top w:type="dxa" w:w="48"/>
              <w:left w:type="dxa" w:w="80"/>
              <w:bottom w:type="dxa" w:w="48"/>
              <w:right w:type="dxa" w:w="80"/>
            </w:tcMar>
          </w:tcPr>
          <w:p>
            <w:r>
              <w:rPr>
                <w:rFonts w:ascii="Courier New" w:cs="Courier New" w:eastAsia="Courier New" w:hAnsi="Courier New"/>
                <w:color w:val="252525"/>
                <w:sz w:val="17"/>
                <w:szCs w:val="17"/>
              </w:rPr>
              <w:t xml:space="preserve">14%</w:t>
            </w:r>
          </w:p>
        </w:tc>
      </w:tr>
      <w:tr>
        <w:tc>
          <w:tcPr>
            <w:tcW w:type="dxa" w:w="1700"/>
            <w:tcBorders>
              <w:top w:val="single" w:color="AAAAAA" w:sz="1"/>
              <w:left w:val="single" w:color="AAAAAA" w:sz="1"/>
              <w:bottom w:val="single" w:color="AAAAAA" w:sz="1"/>
              <w:right w:val="single" w:color="AAAAAA" w:sz="1"/>
            </w:tcBorders>
            <w:shd w:fill="F4F4F4" w:val="clear"/>
            <w:tcMar>
              <w:top w:type="dxa" w:w="48"/>
              <w:left w:type="dxa" w:w="80"/>
              <w:bottom w:type="dxa" w:w="48"/>
              <w:right w:type="dxa" w:w="80"/>
            </w:tcMar>
          </w:tcPr>
          <w:p>
            <w:r>
              <w:rPr>
                <w:rFonts w:ascii="Georgia" w:cs="Georgia" w:eastAsia="Georgia" w:hAnsi="Georgia"/>
                <w:color w:val="252525"/>
                <w:sz w:val="17"/>
                <w:szCs w:val="17"/>
              </w:rPr>
              <w:t xml:space="preserve">QCD (strong)</w:t>
            </w:r>
          </w:p>
        </w:tc>
        <w:tc>
          <w:tcPr>
            <w:tcW w:type="dxa" w:w="1100"/>
            <w:tcBorders>
              <w:top w:val="single" w:color="AAAAAA" w:sz="1"/>
              <w:left w:val="single" w:color="AAAAAA" w:sz="1"/>
              <w:bottom w:val="single" w:color="AAAAAA" w:sz="1"/>
              <w:right w:val="single" w:color="AAAAAA" w:sz="1"/>
            </w:tcBorders>
            <w:shd w:fill="F4F4F4" w:val="clear"/>
            <w:tcMar>
              <w:top w:type="dxa" w:w="48"/>
              <w:left w:type="dxa" w:w="80"/>
              <w:bottom w:type="dxa" w:w="48"/>
              <w:right w:type="dxa" w:w="80"/>
            </w:tcMar>
          </w:tcPr>
          <w:p>
            <w:r>
              <w:rPr>
                <w:rFonts w:ascii="Courier New" w:cs="Courier New" w:eastAsia="Courier New" w:hAnsi="Courier New"/>
                <w:color w:val="252525"/>
                <w:sz w:val="17"/>
                <w:szCs w:val="17"/>
              </w:rPr>
              <w:t xml:space="preserve">0.20</w:t>
            </w:r>
          </w:p>
        </w:tc>
        <w:tc>
          <w:tcPr>
            <w:tcW w:type="dxa" w:w="1400"/>
            <w:tcBorders>
              <w:top w:val="single" w:color="AAAAAA" w:sz="1"/>
              <w:left w:val="single" w:color="AAAAAA" w:sz="1"/>
              <w:bottom w:val="single" w:color="AAAAAA" w:sz="1"/>
              <w:right w:val="single" w:color="AAAAAA" w:sz="1"/>
            </w:tcBorders>
            <w:shd w:fill="F4F4F4" w:val="clear"/>
            <w:tcMar>
              <w:top w:type="dxa" w:w="48"/>
              <w:left w:type="dxa" w:w="80"/>
              <w:bottom w:type="dxa" w:w="48"/>
              <w:right w:type="dxa" w:w="80"/>
            </w:tcMar>
          </w:tcPr>
          <w:p>
            <w:r>
              <w:rPr>
                <w:rFonts w:ascii="Courier New" w:cs="Courier New" w:eastAsia="Courier New" w:hAnsi="Courier New"/>
                <w:color w:val="252525"/>
                <w:sz w:val="17"/>
                <w:szCs w:val="17"/>
              </w:rPr>
              <w:t xml:space="preserve">1.6×10⁻²⁰</w:t>
            </w:r>
          </w:p>
        </w:tc>
        <w:tc>
          <w:tcPr>
            <w:tcW w:type="dxa" w:w="1800"/>
            <w:tcBorders>
              <w:top w:val="single" w:color="AAAAAA" w:sz="1"/>
              <w:left w:val="single" w:color="AAAAAA" w:sz="1"/>
              <w:bottom w:val="single" w:color="AAAAAA" w:sz="1"/>
              <w:right w:val="single" w:color="AAAAAA" w:sz="1"/>
            </w:tcBorders>
            <w:shd w:fill="F4F4F4" w:val="clear"/>
            <w:tcMar>
              <w:top w:type="dxa" w:w="48"/>
              <w:left w:type="dxa" w:w="80"/>
              <w:bottom w:type="dxa" w:w="48"/>
              <w:right w:type="dxa" w:w="80"/>
            </w:tcMar>
          </w:tcPr>
          <w:p>
            <w:r>
              <w:rPr>
                <w:rFonts w:ascii="Courier New" w:cs="Courier New" w:eastAsia="Courier New" w:hAnsi="Courier New"/>
                <w:color w:val="252525"/>
                <w:sz w:val="17"/>
                <w:szCs w:val="17"/>
              </w:rPr>
              <w:t xml:space="preserve">~26</w:t>
            </w:r>
          </w:p>
        </w:tc>
        <w:tc>
          <w:tcPr>
            <w:tcW w:type="dxa" w:w="2000"/>
            <w:tcBorders>
              <w:top w:val="single" w:color="AAAAAA" w:sz="1"/>
              <w:left w:val="single" w:color="AAAAAA" w:sz="1"/>
              <w:bottom w:val="single" w:color="AAAAAA" w:sz="1"/>
              <w:right w:val="single" w:color="AAAAAA" w:sz="1"/>
            </w:tcBorders>
            <w:shd w:fill="F4F4F4" w:val="clear"/>
            <w:tcMar>
              <w:top w:type="dxa" w:w="48"/>
              <w:left w:type="dxa" w:w="80"/>
              <w:bottom w:type="dxa" w:w="48"/>
              <w:right w:type="dxa" w:w="80"/>
            </w:tcMar>
          </w:tcPr>
          <w:p>
            <w:r>
              <w:rPr>
                <w:rFonts w:ascii="Courier New" w:cs="Courier New" w:eastAsia="Courier New" w:hAnsi="Courier New"/>
                <w:color w:val="252525"/>
                <w:sz w:val="17"/>
                <w:szCs w:val="17"/>
              </w:rPr>
              <w:t xml:space="preserve">16%</w:t>
            </w:r>
          </w:p>
        </w:tc>
      </w:tr>
      <w:tr>
        <w:tc>
          <w:tcPr>
            <w:tcW w:type="dxa" w:w="1700"/>
            <w:tcBorders>
              <w:top w:val="single" w:color="AAAAAA" w:sz="1"/>
              <w:left w:val="single" w:color="AAAAAA" w:sz="1"/>
              <w:bottom w:val="single" w:color="AAAAAA" w:sz="1"/>
              <w:right w:val="single" w:color="AAAAAA" w:sz="1"/>
            </w:tcBorders>
            <w:shd w:fill="FFFFFF" w:val="clear"/>
            <w:tcMar>
              <w:top w:type="dxa" w:w="48"/>
              <w:left w:type="dxa" w:w="80"/>
              <w:bottom w:type="dxa" w:w="48"/>
              <w:right w:type="dxa" w:w="80"/>
            </w:tcMar>
          </w:tcPr>
          <w:p>
            <w:r>
              <w:rPr>
                <w:rFonts w:ascii="Georgia" w:cs="Georgia" w:eastAsia="Georgia" w:hAnsi="Georgia"/>
                <w:color w:val="252525"/>
                <w:sz w:val="17"/>
                <w:szCs w:val="17"/>
              </w:rPr>
              <w:t xml:space="preserve">Nuclear</w:t>
            </w:r>
          </w:p>
        </w:tc>
        <w:tc>
          <w:tcPr>
            <w:tcW w:type="dxa" w:w="1100"/>
            <w:tcBorders>
              <w:top w:val="single" w:color="AAAAAA" w:sz="1"/>
              <w:left w:val="single" w:color="AAAAAA" w:sz="1"/>
              <w:bottom w:val="single" w:color="AAAAAA" w:sz="1"/>
              <w:right w:val="single" w:color="AAAAAA" w:sz="1"/>
            </w:tcBorders>
            <w:shd w:fill="FFFFFF" w:val="clear"/>
            <w:tcMar>
              <w:top w:type="dxa" w:w="48"/>
              <w:left w:type="dxa" w:w="80"/>
              <w:bottom w:type="dxa" w:w="48"/>
              <w:right w:type="dxa" w:w="80"/>
            </w:tcMar>
          </w:tcPr>
          <w:p>
            <w:r>
              <w:rPr>
                <w:rFonts w:ascii="Courier New" w:cs="Courier New" w:eastAsia="Courier New" w:hAnsi="Courier New"/>
                <w:color w:val="252525"/>
                <w:sz w:val="17"/>
                <w:szCs w:val="17"/>
              </w:rPr>
              <w:t xml:space="preserve">8×10⁻³</w:t>
            </w:r>
          </w:p>
        </w:tc>
        <w:tc>
          <w:tcPr>
            <w:tcW w:type="dxa" w:w="1400"/>
            <w:tcBorders>
              <w:top w:val="single" w:color="AAAAAA" w:sz="1"/>
              <w:left w:val="single" w:color="AAAAAA" w:sz="1"/>
              <w:bottom w:val="single" w:color="AAAAAA" w:sz="1"/>
              <w:right w:val="single" w:color="AAAAAA" w:sz="1"/>
            </w:tcBorders>
            <w:shd w:fill="FFFFFF" w:val="clear"/>
            <w:tcMar>
              <w:top w:type="dxa" w:w="48"/>
              <w:left w:type="dxa" w:w="80"/>
              <w:bottom w:type="dxa" w:w="48"/>
              <w:right w:type="dxa" w:w="80"/>
            </w:tcMar>
          </w:tcPr>
          <w:p>
            <w:r>
              <w:rPr>
                <w:rFonts w:ascii="Courier New" w:cs="Courier New" w:eastAsia="Courier New" w:hAnsi="Courier New"/>
                <w:color w:val="252525"/>
                <w:sz w:val="17"/>
                <w:szCs w:val="17"/>
              </w:rPr>
              <w:t xml:space="preserve">6.6×10⁻²²</w:t>
            </w:r>
          </w:p>
        </w:tc>
        <w:tc>
          <w:tcPr>
            <w:tcW w:type="dxa" w:w="1800"/>
            <w:tcBorders>
              <w:top w:val="single" w:color="AAAAAA" w:sz="1"/>
              <w:left w:val="single" w:color="AAAAAA" w:sz="1"/>
              <w:bottom w:val="single" w:color="AAAAAA" w:sz="1"/>
              <w:right w:val="single" w:color="AAAAAA" w:sz="1"/>
            </w:tcBorders>
            <w:shd w:fill="FFFFFF" w:val="clear"/>
            <w:tcMar>
              <w:top w:type="dxa" w:w="48"/>
              <w:left w:type="dxa" w:w="80"/>
              <w:bottom w:type="dxa" w:w="48"/>
              <w:right w:type="dxa" w:w="80"/>
            </w:tcMar>
          </w:tcPr>
          <w:p>
            <w:r>
              <w:rPr>
                <w:rFonts w:ascii="Courier New" w:cs="Courier New" w:eastAsia="Courier New" w:hAnsi="Courier New"/>
                <w:color w:val="252525"/>
                <w:sz w:val="17"/>
                <w:szCs w:val="17"/>
              </w:rPr>
              <w:t xml:space="preserve">~28</w:t>
            </w:r>
          </w:p>
        </w:tc>
        <w:tc>
          <w:tcPr>
            <w:tcW w:type="dxa" w:w="2000"/>
            <w:tcBorders>
              <w:top w:val="single" w:color="AAAAAA" w:sz="1"/>
              <w:left w:val="single" w:color="AAAAAA" w:sz="1"/>
              <w:bottom w:val="single" w:color="AAAAAA" w:sz="1"/>
              <w:right w:val="single" w:color="AAAAAA" w:sz="1"/>
            </w:tcBorders>
            <w:shd w:fill="FFFFFF" w:val="clear"/>
            <w:tcMar>
              <w:top w:type="dxa" w:w="48"/>
              <w:left w:type="dxa" w:w="80"/>
              <w:bottom w:type="dxa" w:w="48"/>
              <w:right w:type="dxa" w:w="80"/>
            </w:tcMar>
          </w:tcPr>
          <w:p>
            <w:r>
              <w:rPr>
                <w:rFonts w:ascii="Courier New" w:cs="Courier New" w:eastAsia="Courier New" w:hAnsi="Courier New"/>
                <w:color w:val="252525"/>
                <w:sz w:val="17"/>
                <w:szCs w:val="17"/>
              </w:rPr>
              <w:t xml:space="preserve">17%</w:t>
            </w:r>
          </w:p>
        </w:tc>
      </w:tr>
      <w:tr>
        <w:tc>
          <w:tcPr>
            <w:tcW w:type="dxa" w:w="1700"/>
            <w:tcBorders>
              <w:top w:val="single" w:color="AAAAAA" w:sz="1"/>
              <w:left w:val="single" w:color="AAAAAA" w:sz="1"/>
              <w:bottom w:val="single" w:color="AAAAAA" w:sz="1"/>
              <w:right w:val="single" w:color="AAAAAA" w:sz="1"/>
            </w:tcBorders>
            <w:shd w:fill="F4F4F4" w:val="clear"/>
            <w:tcMar>
              <w:top w:type="dxa" w:w="48"/>
              <w:left w:type="dxa" w:w="80"/>
              <w:bottom w:type="dxa" w:w="48"/>
              <w:right w:type="dxa" w:w="80"/>
            </w:tcMar>
          </w:tcPr>
          <w:p>
            <w:r>
              <w:rPr>
                <w:rFonts w:ascii="Georgia" w:cs="Georgia" w:eastAsia="Georgia" w:hAnsi="Georgia"/>
                <w:color w:val="252525"/>
                <w:sz w:val="17"/>
                <w:szCs w:val="17"/>
              </w:rPr>
              <w:t xml:space="preserve">QED / Atomic (reference)</w:t>
            </w:r>
          </w:p>
        </w:tc>
        <w:tc>
          <w:tcPr>
            <w:tcW w:type="dxa" w:w="1100"/>
            <w:tcBorders>
              <w:top w:val="single" w:color="AAAAAA" w:sz="1"/>
              <w:left w:val="single" w:color="AAAAAA" w:sz="1"/>
              <w:bottom w:val="single" w:color="AAAAAA" w:sz="1"/>
              <w:right w:val="single" w:color="AAAAAA" w:sz="1"/>
            </w:tcBorders>
            <w:shd w:fill="F4F4F4" w:val="clear"/>
            <w:tcMar>
              <w:top w:type="dxa" w:w="48"/>
              <w:left w:type="dxa" w:w="80"/>
              <w:bottom w:type="dxa" w:w="48"/>
              <w:right w:type="dxa" w:w="80"/>
            </w:tcMar>
          </w:tcPr>
          <w:p>
            <w:r>
              <w:rPr>
                <w:rFonts w:ascii="Courier New" w:cs="Courier New" w:eastAsia="Courier New" w:hAnsi="Courier New"/>
                <w:color w:val="252525"/>
                <w:sz w:val="17"/>
                <w:szCs w:val="17"/>
              </w:rPr>
              <w:t xml:space="preserve">1.36×10⁻⁸</w:t>
            </w:r>
          </w:p>
        </w:tc>
        <w:tc>
          <w:tcPr>
            <w:tcW w:type="dxa" w:w="1400"/>
            <w:tcBorders>
              <w:top w:val="single" w:color="AAAAAA" w:sz="1"/>
              <w:left w:val="single" w:color="AAAAAA" w:sz="1"/>
              <w:bottom w:val="single" w:color="AAAAAA" w:sz="1"/>
              <w:right w:val="single" w:color="AAAAAA" w:sz="1"/>
            </w:tcBorders>
            <w:shd w:fill="F4F4F4" w:val="clear"/>
            <w:tcMar>
              <w:top w:type="dxa" w:w="48"/>
              <w:left w:type="dxa" w:w="80"/>
              <w:bottom w:type="dxa" w:w="48"/>
              <w:right w:type="dxa" w:w="80"/>
            </w:tcMar>
          </w:tcPr>
          <w:p>
            <w:r>
              <w:rPr>
                <w:rFonts w:ascii="Courier New" w:cs="Courier New" w:eastAsia="Courier New" w:hAnsi="Courier New"/>
                <w:color w:val="252525"/>
                <w:sz w:val="17"/>
                <w:szCs w:val="17"/>
              </w:rPr>
              <w:t xml:space="preserve">1.1×10⁻²⁷</w:t>
            </w:r>
          </w:p>
        </w:tc>
        <w:tc>
          <w:tcPr>
            <w:tcW w:type="dxa" w:w="1800"/>
            <w:tcBorders>
              <w:top w:val="single" w:color="AAAAAA" w:sz="1"/>
              <w:left w:val="single" w:color="AAAAAA" w:sz="1"/>
              <w:bottom w:val="single" w:color="AAAAAA" w:sz="1"/>
              <w:right w:val="single" w:color="AAAAAA" w:sz="1"/>
            </w:tcBorders>
            <w:shd w:fill="F4F4F4" w:val="clear"/>
            <w:tcMar>
              <w:top w:type="dxa" w:w="48"/>
              <w:left w:type="dxa" w:w="80"/>
              <w:bottom w:type="dxa" w:w="48"/>
              <w:right w:type="dxa" w:w="80"/>
            </w:tcMar>
          </w:tcPr>
          <w:p>
            <w:r>
              <w:rPr>
                <w:rFonts w:ascii="Courier New" w:cs="Courier New" w:eastAsia="Courier New" w:hAnsi="Courier New"/>
                <w:color w:val="252525"/>
                <w:sz w:val="17"/>
                <w:szCs w:val="17"/>
              </w:rPr>
              <w:t xml:space="preserve">~36</w:t>
            </w:r>
          </w:p>
        </w:tc>
        <w:tc>
          <w:tcPr>
            <w:tcW w:type="dxa" w:w="2000"/>
            <w:tcBorders>
              <w:top w:val="single" w:color="AAAAAA" w:sz="1"/>
              <w:left w:val="single" w:color="AAAAAA" w:sz="1"/>
              <w:bottom w:val="single" w:color="AAAAAA" w:sz="1"/>
              <w:right w:val="single" w:color="AAAAAA" w:sz="1"/>
            </w:tcBorders>
            <w:shd w:fill="F4F4F4" w:val="clear"/>
            <w:tcMar>
              <w:top w:type="dxa" w:w="48"/>
              <w:left w:type="dxa" w:w="80"/>
              <w:bottom w:type="dxa" w:w="48"/>
              <w:right w:type="dxa" w:w="80"/>
            </w:tcMar>
          </w:tcPr>
          <w:p>
            <w:r>
              <w:rPr>
                <w:rFonts w:ascii="Courier New" w:cs="Courier New" w:eastAsia="Courier New" w:hAnsi="Courier New"/>
                <w:color w:val="252525"/>
                <w:sz w:val="17"/>
                <w:szCs w:val="17"/>
              </w:rPr>
              <w:t xml:space="preserve">22%</w:t>
            </w:r>
          </w:p>
        </w:tc>
      </w:tr>
      <w:tr>
        <w:tc>
          <w:tcPr>
            <w:tcW w:type="dxa" w:w="1700"/>
            <w:tcBorders>
              <w:top w:val="single" w:color="AAAAAA" w:sz="1"/>
              <w:left w:val="single" w:color="AAAAAA" w:sz="1"/>
              <w:bottom w:val="single" w:color="AAAAAA" w:sz="1"/>
              <w:right w:val="single" w:color="AAAAAA" w:sz="1"/>
            </w:tcBorders>
            <w:shd w:fill="FFFFFF" w:val="clear"/>
            <w:tcMar>
              <w:top w:type="dxa" w:w="48"/>
              <w:left w:type="dxa" w:w="80"/>
              <w:bottom w:type="dxa" w:w="48"/>
              <w:right w:type="dxa" w:w="80"/>
            </w:tcMar>
          </w:tcPr>
          <w:p>
            <w:r>
              <w:rPr>
                <w:rFonts w:ascii="Georgia" w:cs="Georgia" w:eastAsia="Georgia" w:hAnsi="Georgia"/>
                <w:color w:val="252525"/>
                <w:sz w:val="17"/>
                <w:szCs w:val="17"/>
              </w:rPr>
              <w:t xml:space="preserve">Chemistry</w:t>
            </w:r>
          </w:p>
        </w:tc>
        <w:tc>
          <w:tcPr>
            <w:tcW w:type="dxa" w:w="1100"/>
            <w:tcBorders>
              <w:top w:val="single" w:color="AAAAAA" w:sz="1"/>
              <w:left w:val="single" w:color="AAAAAA" w:sz="1"/>
              <w:bottom w:val="single" w:color="AAAAAA" w:sz="1"/>
              <w:right w:val="single" w:color="AAAAAA" w:sz="1"/>
            </w:tcBorders>
            <w:shd w:fill="FFFFFF" w:val="clear"/>
            <w:tcMar>
              <w:top w:type="dxa" w:w="48"/>
              <w:left w:type="dxa" w:w="80"/>
              <w:bottom w:type="dxa" w:w="48"/>
              <w:right w:type="dxa" w:w="80"/>
            </w:tcMar>
          </w:tcPr>
          <w:p>
            <w:r>
              <w:rPr>
                <w:rFonts w:ascii="Courier New" w:cs="Courier New" w:eastAsia="Courier New" w:hAnsi="Courier New"/>
                <w:color w:val="252525"/>
                <w:sz w:val="17"/>
                <w:szCs w:val="17"/>
              </w:rPr>
              <w:t xml:space="preserve">3.6×10⁻⁹</w:t>
            </w:r>
          </w:p>
        </w:tc>
        <w:tc>
          <w:tcPr>
            <w:tcW w:type="dxa" w:w="1400"/>
            <w:tcBorders>
              <w:top w:val="single" w:color="AAAAAA" w:sz="1"/>
              <w:left w:val="single" w:color="AAAAAA" w:sz="1"/>
              <w:bottom w:val="single" w:color="AAAAAA" w:sz="1"/>
              <w:right w:val="single" w:color="AAAAAA" w:sz="1"/>
            </w:tcBorders>
            <w:shd w:fill="FFFFFF" w:val="clear"/>
            <w:tcMar>
              <w:top w:type="dxa" w:w="48"/>
              <w:left w:type="dxa" w:w="80"/>
              <w:bottom w:type="dxa" w:w="48"/>
              <w:right w:type="dxa" w:w="80"/>
            </w:tcMar>
          </w:tcPr>
          <w:p>
            <w:r>
              <w:rPr>
                <w:rFonts w:ascii="Courier New" w:cs="Courier New" w:eastAsia="Courier New" w:hAnsi="Courier New"/>
                <w:color w:val="252525"/>
                <w:sz w:val="17"/>
                <w:szCs w:val="17"/>
              </w:rPr>
              <w:t xml:space="preserve">3.0×10⁻²⁸</w:t>
            </w:r>
          </w:p>
        </w:tc>
        <w:tc>
          <w:tcPr>
            <w:tcW w:type="dxa" w:w="1800"/>
            <w:tcBorders>
              <w:top w:val="single" w:color="AAAAAA" w:sz="1"/>
              <w:left w:val="single" w:color="AAAAAA" w:sz="1"/>
              <w:bottom w:val="single" w:color="AAAAAA" w:sz="1"/>
              <w:right w:val="single" w:color="AAAAAA" w:sz="1"/>
            </w:tcBorders>
            <w:shd w:fill="FFFFFF" w:val="clear"/>
            <w:tcMar>
              <w:top w:type="dxa" w:w="48"/>
              <w:left w:type="dxa" w:w="80"/>
              <w:bottom w:type="dxa" w:w="48"/>
              <w:right w:type="dxa" w:w="80"/>
            </w:tcMar>
          </w:tcPr>
          <w:p>
            <w:r>
              <w:rPr>
                <w:rFonts w:ascii="Courier New" w:cs="Courier New" w:eastAsia="Courier New" w:hAnsi="Courier New"/>
                <w:color w:val="252525"/>
                <w:sz w:val="17"/>
                <w:szCs w:val="17"/>
              </w:rPr>
              <w:t xml:space="preserve">~37</w:t>
            </w:r>
          </w:p>
        </w:tc>
        <w:tc>
          <w:tcPr>
            <w:tcW w:type="dxa" w:w="2000"/>
            <w:tcBorders>
              <w:top w:val="single" w:color="AAAAAA" w:sz="1"/>
              <w:left w:val="single" w:color="AAAAAA" w:sz="1"/>
              <w:bottom w:val="single" w:color="AAAAAA" w:sz="1"/>
              <w:right w:val="single" w:color="AAAAAA" w:sz="1"/>
            </w:tcBorders>
            <w:shd w:fill="FFFFFF" w:val="clear"/>
            <w:tcMar>
              <w:top w:type="dxa" w:w="48"/>
              <w:left w:type="dxa" w:w="80"/>
              <w:bottom w:type="dxa" w:w="48"/>
              <w:right w:type="dxa" w:w="80"/>
            </w:tcMar>
          </w:tcPr>
          <w:p>
            <w:r>
              <w:rPr>
                <w:rFonts w:ascii="Courier New" w:cs="Courier New" w:eastAsia="Courier New" w:hAnsi="Courier New"/>
                <w:color w:val="252525"/>
                <w:sz w:val="17"/>
                <w:szCs w:val="17"/>
              </w:rPr>
              <w:t xml:space="preserve">23%</w:t>
            </w:r>
          </w:p>
        </w:tc>
      </w:tr>
      <w:tr>
        <w:tc>
          <w:tcPr>
            <w:tcW w:type="dxa" w:w="1700"/>
            <w:tcBorders>
              <w:top w:val="single" w:color="AAAAAA" w:sz="1"/>
              <w:left w:val="single" w:color="AAAAAA" w:sz="1"/>
              <w:bottom w:val="single" w:color="AAAAAA" w:sz="1"/>
              <w:right w:val="single" w:color="AAAAAA" w:sz="1"/>
            </w:tcBorders>
            <w:shd w:fill="F4F4F4" w:val="clear"/>
            <w:tcMar>
              <w:top w:type="dxa" w:w="48"/>
              <w:left w:type="dxa" w:w="80"/>
              <w:bottom w:type="dxa" w:w="48"/>
              <w:right w:type="dxa" w:w="80"/>
            </w:tcMar>
          </w:tcPr>
          <w:p>
            <w:r>
              <w:rPr>
                <w:rFonts w:ascii="Georgia" w:cs="Georgia" w:eastAsia="Georgia" w:hAnsi="Georgia"/>
                <w:color w:val="252525"/>
                <w:sz w:val="17"/>
                <w:szCs w:val="17"/>
              </w:rPr>
              <w:t xml:space="preserve">Thermodynamics</w:t>
            </w:r>
          </w:p>
        </w:tc>
        <w:tc>
          <w:tcPr>
            <w:tcW w:type="dxa" w:w="1100"/>
            <w:tcBorders>
              <w:top w:val="single" w:color="AAAAAA" w:sz="1"/>
              <w:left w:val="single" w:color="AAAAAA" w:sz="1"/>
              <w:bottom w:val="single" w:color="AAAAAA" w:sz="1"/>
              <w:right w:val="single" w:color="AAAAAA" w:sz="1"/>
            </w:tcBorders>
            <w:shd w:fill="F4F4F4" w:val="clear"/>
            <w:tcMar>
              <w:top w:type="dxa" w:w="48"/>
              <w:left w:type="dxa" w:w="80"/>
              <w:bottom w:type="dxa" w:w="48"/>
              <w:right w:type="dxa" w:w="80"/>
            </w:tcMar>
          </w:tcPr>
          <w:p>
            <w:r>
              <w:rPr>
                <w:rFonts w:ascii="Courier New" w:cs="Courier New" w:eastAsia="Courier New" w:hAnsi="Courier New"/>
                <w:color w:val="252525"/>
                <w:sz w:val="17"/>
                <w:szCs w:val="17"/>
              </w:rPr>
              <w:t xml:space="preserve">4.1×10⁻¹⁰</w:t>
            </w:r>
          </w:p>
        </w:tc>
        <w:tc>
          <w:tcPr>
            <w:tcW w:type="dxa" w:w="1400"/>
            <w:tcBorders>
              <w:top w:val="single" w:color="AAAAAA" w:sz="1"/>
              <w:left w:val="single" w:color="AAAAAA" w:sz="1"/>
              <w:bottom w:val="single" w:color="AAAAAA" w:sz="1"/>
              <w:right w:val="single" w:color="AAAAAA" w:sz="1"/>
            </w:tcBorders>
            <w:shd w:fill="F4F4F4" w:val="clear"/>
            <w:tcMar>
              <w:top w:type="dxa" w:w="48"/>
              <w:left w:type="dxa" w:w="80"/>
              <w:bottom w:type="dxa" w:w="48"/>
              <w:right w:type="dxa" w:w="80"/>
            </w:tcMar>
          </w:tcPr>
          <w:p>
            <w:r>
              <w:rPr>
                <w:rFonts w:ascii="Courier New" w:cs="Courier New" w:eastAsia="Courier New" w:hAnsi="Courier New"/>
                <w:color w:val="252525"/>
                <w:sz w:val="17"/>
                <w:szCs w:val="17"/>
              </w:rPr>
              <w:t xml:space="preserve">3.4×10⁻²⁹</w:t>
            </w:r>
          </w:p>
        </w:tc>
        <w:tc>
          <w:tcPr>
            <w:tcW w:type="dxa" w:w="1800"/>
            <w:tcBorders>
              <w:top w:val="single" w:color="AAAAAA" w:sz="1"/>
              <w:left w:val="single" w:color="AAAAAA" w:sz="1"/>
              <w:bottom w:val="single" w:color="AAAAAA" w:sz="1"/>
              <w:right w:val="single" w:color="AAAAAA" w:sz="1"/>
            </w:tcBorders>
            <w:shd w:fill="F4F4F4" w:val="clear"/>
            <w:tcMar>
              <w:top w:type="dxa" w:w="48"/>
              <w:left w:type="dxa" w:w="80"/>
              <w:bottom w:type="dxa" w:w="48"/>
              <w:right w:type="dxa" w:w="80"/>
            </w:tcMar>
          </w:tcPr>
          <w:p>
            <w:r>
              <w:rPr>
                <w:rFonts w:ascii="Courier New" w:cs="Courier New" w:eastAsia="Courier New" w:hAnsi="Courier New"/>
                <w:color w:val="252525"/>
                <w:sz w:val="17"/>
                <w:szCs w:val="17"/>
              </w:rPr>
              <w:t xml:space="preserve">~38</w:t>
            </w:r>
          </w:p>
        </w:tc>
        <w:tc>
          <w:tcPr>
            <w:tcW w:type="dxa" w:w="2000"/>
            <w:tcBorders>
              <w:top w:val="single" w:color="AAAAAA" w:sz="1"/>
              <w:left w:val="single" w:color="AAAAAA" w:sz="1"/>
              <w:bottom w:val="single" w:color="AAAAAA" w:sz="1"/>
              <w:right w:val="single" w:color="AAAAAA" w:sz="1"/>
            </w:tcBorders>
            <w:shd w:fill="F4F4F4" w:val="clear"/>
            <w:tcMar>
              <w:top w:type="dxa" w:w="48"/>
              <w:left w:type="dxa" w:w="80"/>
              <w:bottom w:type="dxa" w:w="48"/>
              <w:right w:type="dxa" w:w="80"/>
            </w:tcMar>
          </w:tcPr>
          <w:p>
            <w:r>
              <w:rPr>
                <w:rFonts w:ascii="Courier New" w:cs="Courier New" w:eastAsia="Courier New" w:hAnsi="Courier New"/>
                <w:color w:val="252525"/>
                <w:sz w:val="17"/>
                <w:szCs w:val="17"/>
              </w:rPr>
              <w:t xml:space="preserve">23%</w:t>
            </w:r>
          </w:p>
        </w:tc>
      </w:tr>
      <w:tr>
        <w:tc>
          <w:tcPr>
            <w:tcW w:type="dxa" w:w="1700"/>
            <w:tcBorders>
              <w:top w:val="single" w:color="AAAAAA" w:sz="1"/>
              <w:left w:val="single" w:color="AAAAAA" w:sz="1"/>
              <w:bottom w:val="single" w:color="AAAAAA" w:sz="1"/>
              <w:right w:val="single" w:color="AAAAAA" w:sz="1"/>
            </w:tcBorders>
            <w:shd w:fill="FFFFFF" w:val="clear"/>
            <w:tcMar>
              <w:top w:type="dxa" w:w="48"/>
              <w:left w:type="dxa" w:w="80"/>
              <w:bottom w:type="dxa" w:w="48"/>
              <w:right w:type="dxa" w:w="80"/>
            </w:tcMar>
          </w:tcPr>
          <w:p>
            <w:r>
              <w:rPr>
                <w:rFonts w:ascii="Georgia" w:cs="Georgia" w:eastAsia="Georgia" w:hAnsi="Georgia"/>
                <w:color w:val="252525"/>
                <w:sz w:val="17"/>
                <w:szCs w:val="17"/>
              </w:rPr>
              <w:t xml:space="preserve">SN Ceiling</w:t>
            </w:r>
          </w:p>
        </w:tc>
        <w:tc>
          <w:tcPr>
            <w:tcW w:type="dxa" w:w="1100"/>
            <w:tcBorders>
              <w:top w:val="single" w:color="AAAAAA" w:sz="1"/>
              <w:left w:val="single" w:color="AAAAAA" w:sz="1"/>
              <w:bottom w:val="single" w:color="AAAAAA" w:sz="1"/>
              <w:right w:val="single" w:color="AAAAAA" w:sz="1"/>
            </w:tcBorders>
            <w:shd w:fill="FFFFFF" w:val="clear"/>
            <w:tcMar>
              <w:top w:type="dxa" w:w="48"/>
              <w:left w:type="dxa" w:w="80"/>
              <w:bottom w:type="dxa" w:w="48"/>
              <w:right w:type="dxa" w:w="80"/>
            </w:tcMar>
          </w:tcPr>
          <w:p>
            <w:r>
              <w:rPr>
                <w:rFonts w:ascii="Courier New" w:cs="Courier New" w:eastAsia="Courier New" w:hAnsi="Courier New"/>
                <w:color w:val="252525"/>
                <w:sz w:val="17"/>
                <w:szCs w:val="17"/>
              </w:rPr>
              <w:t xml:space="preserve">λ^{1/4}</w:t>
            </w:r>
          </w:p>
        </w:tc>
        <w:tc>
          <w:tcPr>
            <w:tcW w:type="dxa" w:w="1400"/>
            <w:tcBorders>
              <w:top w:val="single" w:color="AAAAAA" w:sz="1"/>
              <w:left w:val="single" w:color="AAAAAA" w:sz="1"/>
              <w:bottom w:val="single" w:color="AAAAAA" w:sz="1"/>
              <w:right w:val="single" w:color="AAAAAA" w:sz="1"/>
            </w:tcBorders>
            <w:shd w:fill="FFFFFF" w:val="clear"/>
            <w:tcMar>
              <w:top w:type="dxa" w:w="48"/>
              <w:left w:type="dxa" w:w="80"/>
              <w:bottom w:type="dxa" w:w="48"/>
              <w:right w:type="dxa" w:w="80"/>
            </w:tcMar>
          </w:tcPr>
          <w:p>
            <w:r>
              <w:rPr>
                <w:rFonts w:ascii="Courier New" w:cs="Courier New" w:eastAsia="Courier New" w:hAnsi="Courier New"/>
                <w:color w:val="252525"/>
                <w:sz w:val="17"/>
                <w:szCs w:val="17"/>
              </w:rPr>
              <w:t xml:space="preserve">2.55×10⁻⁹⁵</w:t>
            </w:r>
          </w:p>
        </w:tc>
        <w:tc>
          <w:tcPr>
            <w:tcW w:type="dxa" w:w="1800"/>
            <w:tcBorders>
              <w:top w:val="single" w:color="AAAAAA" w:sz="1"/>
              <w:left w:val="single" w:color="AAAAAA" w:sz="1"/>
              <w:bottom w:val="single" w:color="AAAAAA" w:sz="1"/>
              <w:right w:val="single" w:color="AAAAAA" w:sz="1"/>
            </w:tcBorders>
            <w:shd w:fill="FFFFFF" w:val="clear"/>
            <w:tcMar>
              <w:top w:type="dxa" w:w="48"/>
              <w:left w:type="dxa" w:w="80"/>
              <w:bottom w:type="dxa" w:w="48"/>
              <w:right w:type="dxa" w:w="80"/>
            </w:tcMar>
          </w:tcPr>
          <w:p>
            <w:r>
              <w:rPr>
                <w:rFonts w:ascii="Courier New" w:cs="Courier New" w:eastAsia="Courier New" w:hAnsi="Courier New"/>
                <w:color w:val="252525"/>
                <w:sz w:val="17"/>
                <w:szCs w:val="17"/>
              </w:rPr>
              <w:t xml:space="preserve">~162</w:t>
            </w:r>
          </w:p>
        </w:tc>
        <w:tc>
          <w:tcPr>
            <w:tcW w:type="dxa" w:w="2000"/>
            <w:tcBorders>
              <w:top w:val="single" w:color="AAAAAA" w:sz="1"/>
              <w:left w:val="single" w:color="AAAAAA" w:sz="1"/>
              <w:bottom w:val="single" w:color="AAAAAA" w:sz="1"/>
              <w:right w:val="single" w:color="AAAAAA" w:sz="1"/>
            </w:tcBorders>
            <w:shd w:fill="FFFFFF" w:val="clear"/>
            <w:tcMar>
              <w:top w:type="dxa" w:w="48"/>
              <w:left w:type="dxa" w:w="80"/>
              <w:bottom w:type="dxa" w:w="48"/>
              <w:right w:type="dxa" w:w="80"/>
            </w:tcMar>
          </w:tcPr>
          <w:p>
            <w:r>
              <w:rPr>
                <w:rFonts w:ascii="Courier New" w:cs="Courier New" w:eastAsia="Courier New" w:hAnsi="Courier New"/>
                <w:color w:val="252525"/>
                <w:sz w:val="17"/>
                <w:szCs w:val="17"/>
              </w:rPr>
              <w:t xml:space="preserve">100%</w:t>
            </w:r>
          </w:p>
        </w:tc>
      </w:tr>
    </w:tbl>
    <w:p>
      <w:pPr>
        <w:spacing w:after="50" w:before="50"/>
      </w:pPr>
      <w:r>
        <w:rPr>
          <w:rFonts w:ascii="Georgia" w:cs="Georgia" w:eastAsia="Georgia" w:hAnsi="Georgia"/>
          <w:color w:val="252525"/>
          <w:sz w:val="21"/>
          <w:szCs w:val="21"/>
        </w:rPr>
        <w:t xml:space="preserve"/>
      </w:r>
    </w:p>
    <w:p>
      <w:pPr>
        <w:pStyle w:val="Heading2"/>
        <w:spacing w:after="80" w:before="240"/>
      </w:pPr>
      <w:r>
        <w:rPr>
          <w:rFonts w:ascii="Arial" w:cs="Arial" w:eastAsia="Arial" w:hAnsi="Arial"/>
          <w:b/>
          <w:bCs/>
          <w:color w:val="2E75B6"/>
          <w:sz w:val="22"/>
          <w:szCs w:val="22"/>
        </w:rPr>
        <w:t xml:space="preserve">20.2  Hierarchy problem dissolved</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Borders>
              <w:top w:val="single" w:color="1A5C2A" w:sz="1"/>
              <w:left w:val="single" w:color="1A5C2A" w:sz="1"/>
              <w:bottom w:val="single" w:color="1A5C2A" w:sz="1"/>
              <w:right w:val="single" w:color="1A5C2A" w:sz="1"/>
            </w:tcBorders>
            <w:shd w:fill="E2F0E6" w:val="clear"/>
            <w:tcMar>
              <w:top w:type="dxa" w:w="90"/>
              <w:left w:type="dxa" w:w="160"/>
              <w:bottom w:type="dxa" w:w="90"/>
              <w:right w:type="dxa" w:w="160"/>
            </w:tcMar>
          </w:tcPr>
          <w:p>
            <w:pPr>
              <w:spacing w:after="20" w:before="40"/>
            </w:pPr>
            <w:r>
              <w:rPr>
                <w:rFonts w:ascii="Arial" w:cs="Arial" w:eastAsia="Arial" w:hAnsi="Arial"/>
                <w:b/>
                <w:bCs/>
                <w:color w:val="1A5C2A"/>
                <w:sz w:val="18"/>
                <w:szCs w:val="18"/>
              </w:rPr>
              <w:t xml:space="preserve">The hierarchy problem in corridor language  </w:t>
            </w:r>
            <w:r>
              <w:rPr>
                <w:rFonts w:ascii="Arial" w:cs="Arial" w:eastAsia="Arial" w:hAnsi="Arial"/>
                <w:b/>
                <w:bCs/>
                <w:color w:val="1A5C2A"/>
                <w:sz w:val="16"/>
                <w:szCs w:val="16"/>
              </w:rPr>
              <w:t xml:space="preserve">[DERIVED]</w:t>
            </w:r>
          </w:p>
          <w:p>
            <w:pPr>
              <w:spacing w:after="20" w:before="16"/>
              <w:jc w:val="both"/>
            </w:pPr>
            <w:r>
              <w:rPr>
                <w:rFonts w:ascii="Georgia" w:cs="Georgia" w:eastAsia="Georgia" w:hAnsi="Georgia"/>
                <w:color w:val="252525"/>
                <w:sz w:val="21"/>
                <w:szCs w:val="21"/>
              </w:rPr>
              <w:t xml:space="preserve">E_EW/E_GUT = 125 GeV / 10¹⁶ GeV = 1.25×10⁻¹⁴</w:t>
            </w:r>
          </w:p>
          <w:p>
            <w:pPr>
              <w:spacing w:after="20" w:before="10"/>
            </w:pPr>
            <w:r>
              <w:rPr>
                <w:rFonts w:ascii="Courier New" w:cs="Courier New" w:eastAsia="Courier New" w:hAnsi="Courier New"/>
                <w:color w:val="1F3864"/>
                <w:sz w:val="19"/>
                <w:szCs w:val="19"/>
              </w:rPr>
              <w:t xml:space="preserve">C ratio for 19 corridors at r=0.178 = 0.178^19 = 1.25×10⁻¹⁴     ← exact match, 0.0 orders off</w:t>
            </w:r>
          </w:p>
          <w:p>
            <w:pPr>
              <w:spacing w:after="50" w:before="10"/>
              <w:jc w:val="both"/>
            </w:pPr>
            <w:r>
              <w:rPr>
                <w:rFonts w:ascii="Georgia" w:cs="Georgia" w:eastAsia="Georgia" w:hAnsi="Georgia"/>
                <w:color w:val="252525"/>
                <w:sz w:val="21"/>
                <w:szCs w:val="21"/>
              </w:rPr>
              <w:t xml:space="preserve">The hierarchy between the Higgs mass and the GUT scale is 19 inheritance corridors. No fine-tuning required. The Higgs mass is at the natural level for 19 steps from GUT scale. The quantum corrections and bare mass that appear to cancel in the Standard Model description are both measuring the same corridor geometry from different directions — their near-equality is the statement that the EW system operates near its corridor center, not a coincidence requiring explanation.</w:t>
            </w:r>
          </w:p>
        </w:tc>
      </w:tr>
    </w:tbl>
    <w:p>
      <w:pPr>
        <w:spacing w:after="50" w:before="50"/>
      </w:pPr>
      <w:r>
        <w:rPr>
          <w:rFonts w:ascii="Georgia" w:cs="Georgia" w:eastAsia="Georgia" w:hAnsi="Georgia"/>
          <w:color w:val="252525"/>
          <w:sz w:val="21"/>
          <w:szCs w:val="21"/>
        </w:rPr>
        <w:t xml:space="preserve"/>
      </w:r>
    </w:p>
    <w:p>
      <w:pPr>
        <w:pStyle w:val="Heading1"/>
        <w:pBdr>
          <w:bottom w:val="single" w:color="2E75B6" w:sz="6" w:space="3"/>
        </w:pBdr>
        <w:spacing w:after="110" w:before="360"/>
      </w:pPr>
      <w:r>
        <w:rPr>
          <w:rFonts w:ascii="Arial" w:cs="Arial" w:eastAsia="Arial" w:hAnsi="Arial"/>
          <w:b/>
          <w:bCs/>
          <w:color w:val="1F3864"/>
          <w:sz w:val="26"/>
          <w:szCs w:val="26"/>
        </w:rPr>
        <w:t xml:space="preserve">21.  DHO Sector Map (AGN Variability)</w:t>
      </w:r>
    </w:p>
    <w:p>
      <w:pPr>
        <w:spacing w:after="90" w:before="90"/>
        <w:jc w:val="both"/>
      </w:pPr>
      <w:r>
        <w:rPr>
          <w:rFonts w:ascii="Georgia" w:cs="Georgia" w:eastAsia="Georgia" w:hAnsi="Georgia"/>
          <w:color w:val="252525"/>
          <w:sz w:val="21"/>
          <w:szCs w:val="21"/>
        </w:rPr>
        <w:t xml:space="preserve">The noise-driven DHO (CARMA(2,1)) is the minimal sufficient stochastic descriptor of any TC-SN corridor. The three DHO classes identified in Yu et al. (2022, 2025) in 21,767 quasars map onto the BT sector structure:</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100"/>
        <w:gridCol w:w="900"/>
        <w:gridCol w:w="1500"/>
        <w:gridCol w:w="2300"/>
        <w:gridCol w:w="3300"/>
      </w:tblGrid>
      <w:tr>
        <w:tc>
          <w:tcPr>
            <w:tcW w:type="dxa" w:w="1100"/>
            <w:tcBorders>
              <w:top w:val="single" w:color="2E75B6" w:sz="1"/>
              <w:left w:val="single" w:color="2E75B6" w:sz="1"/>
              <w:bottom w:val="single" w:color="2E75B6" w:sz="1"/>
              <w:right w:val="single" w:color="2E75B6" w:sz="1"/>
            </w:tcBorders>
            <w:shd w:fill="1F3864" w:val="clear"/>
            <w:tcMar>
              <w:top w:type="dxa" w:w="55"/>
              <w:left w:type="dxa" w:w="80"/>
              <w:bottom w:type="dxa" w:w="55"/>
              <w:right w:type="dxa" w:w="80"/>
            </w:tcMar>
          </w:tcPr>
          <w:p>
            <w:pPr>
              <w:jc w:val="center"/>
            </w:pPr>
            <w:r>
              <w:rPr>
                <w:rFonts w:ascii="Arial" w:cs="Arial" w:eastAsia="Arial" w:hAnsi="Arial"/>
                <w:b/>
                <w:bCs/>
                <w:color w:val="FFFFFF"/>
                <w:sz w:val="16"/>
                <w:szCs w:val="16"/>
              </w:rPr>
              <w:t xml:space="preserve">DHO Class</w:t>
            </w:r>
          </w:p>
        </w:tc>
        <w:tc>
          <w:tcPr>
            <w:tcW w:type="dxa" w:w="900"/>
            <w:tcBorders>
              <w:top w:val="single" w:color="2E75B6" w:sz="1"/>
              <w:left w:val="single" w:color="2E75B6" w:sz="1"/>
              <w:bottom w:val="single" w:color="2E75B6" w:sz="1"/>
              <w:right w:val="single" w:color="2E75B6" w:sz="1"/>
            </w:tcBorders>
            <w:shd w:fill="1F3864" w:val="clear"/>
            <w:tcMar>
              <w:top w:type="dxa" w:w="55"/>
              <w:left w:type="dxa" w:w="80"/>
              <w:bottom w:type="dxa" w:w="55"/>
              <w:right w:type="dxa" w:w="80"/>
            </w:tcMar>
          </w:tcPr>
          <w:p>
            <w:pPr>
              <w:jc w:val="center"/>
            </w:pPr>
            <w:r>
              <w:rPr>
                <w:rFonts w:ascii="Arial" w:cs="Arial" w:eastAsia="Arial" w:hAnsi="Arial"/>
                <w:b/>
                <w:bCs/>
                <w:color w:val="FFFFFF"/>
                <w:sz w:val="16"/>
                <w:szCs w:val="16"/>
              </w:rPr>
              <w:t xml:space="preserve">Fraction</w:t>
            </w:r>
          </w:p>
        </w:tc>
        <w:tc>
          <w:tcPr>
            <w:tcW w:type="dxa" w:w="1500"/>
            <w:tcBorders>
              <w:top w:val="single" w:color="2E75B6" w:sz="1"/>
              <w:left w:val="single" w:color="2E75B6" w:sz="1"/>
              <w:bottom w:val="single" w:color="2E75B6" w:sz="1"/>
              <w:right w:val="single" w:color="2E75B6" w:sz="1"/>
            </w:tcBorders>
            <w:shd w:fill="1F3864" w:val="clear"/>
            <w:tcMar>
              <w:top w:type="dxa" w:w="55"/>
              <w:left w:type="dxa" w:w="80"/>
              <w:bottom w:type="dxa" w:w="55"/>
              <w:right w:type="dxa" w:w="80"/>
            </w:tcMar>
          </w:tcPr>
          <w:p>
            <w:pPr>
              <w:jc w:val="center"/>
            </w:pPr>
            <w:r>
              <w:rPr>
                <w:rFonts w:ascii="Arial" w:cs="Arial" w:eastAsia="Arial" w:hAnsi="Arial"/>
                <w:b/>
                <w:bCs/>
                <w:color w:val="FFFFFF"/>
                <w:sz w:val="16"/>
                <w:szCs w:val="16"/>
              </w:rPr>
              <w:t xml:space="preserve">ξ</w:t>
            </w:r>
          </w:p>
        </w:tc>
        <w:tc>
          <w:tcPr>
            <w:tcW w:type="dxa" w:w="2300"/>
            <w:tcBorders>
              <w:top w:val="single" w:color="2E75B6" w:sz="1"/>
              <w:left w:val="single" w:color="2E75B6" w:sz="1"/>
              <w:bottom w:val="single" w:color="2E75B6" w:sz="1"/>
              <w:right w:val="single" w:color="2E75B6" w:sz="1"/>
            </w:tcBorders>
            <w:shd w:fill="1F3864" w:val="clear"/>
            <w:tcMar>
              <w:top w:type="dxa" w:w="55"/>
              <w:left w:type="dxa" w:w="80"/>
              <w:bottom w:type="dxa" w:w="55"/>
              <w:right w:type="dxa" w:w="80"/>
            </w:tcMar>
          </w:tcPr>
          <w:p>
            <w:pPr>
              <w:jc w:val="center"/>
            </w:pPr>
            <w:r>
              <w:rPr>
                <w:rFonts w:ascii="Arial" w:cs="Arial" w:eastAsia="Arial" w:hAnsi="Arial"/>
                <w:b/>
                <w:bCs/>
                <w:color w:val="FFFFFF"/>
                <w:sz w:val="16"/>
                <w:szCs w:val="16"/>
              </w:rPr>
              <w:t xml:space="preserve">RST identification</w:t>
            </w:r>
          </w:p>
        </w:tc>
        <w:tc>
          <w:tcPr>
            <w:tcW w:type="dxa" w:w="3300"/>
            <w:tcBorders>
              <w:top w:val="single" w:color="2E75B6" w:sz="1"/>
              <w:left w:val="single" w:color="2E75B6" w:sz="1"/>
              <w:bottom w:val="single" w:color="2E75B6" w:sz="1"/>
              <w:right w:val="single" w:color="2E75B6" w:sz="1"/>
            </w:tcBorders>
            <w:shd w:fill="1F3864" w:val="clear"/>
            <w:tcMar>
              <w:top w:type="dxa" w:w="55"/>
              <w:left w:type="dxa" w:w="80"/>
              <w:bottom w:type="dxa" w:w="55"/>
              <w:right w:type="dxa" w:w="80"/>
            </w:tcMar>
          </w:tcPr>
          <w:p>
            <w:pPr>
              <w:jc w:val="center"/>
            </w:pPr>
            <w:r>
              <w:rPr>
                <w:rFonts w:ascii="Arial" w:cs="Arial" w:eastAsia="Arial" w:hAnsi="Arial"/>
                <w:b/>
                <w:bCs/>
                <w:color w:val="FFFFFF"/>
                <w:sz w:val="16"/>
                <w:szCs w:val="16"/>
              </w:rPr>
              <w:t xml:space="preserve">PSD structure</w:t>
            </w:r>
          </w:p>
        </w:tc>
      </w:tr>
      <w:tr>
        <w:tc>
          <w:tcPr>
            <w:tcW w:type="dxa" w:w="1100"/>
            <w:tcBorders>
              <w:top w:val="single" w:color="AAAAAA" w:sz="1"/>
              <w:left w:val="single" w:color="AAAAAA" w:sz="1"/>
              <w:bottom w:val="single" w:color="AAAAAA" w:sz="1"/>
              <w:right w:val="single" w:color="AAAAAA" w:sz="1"/>
            </w:tcBorders>
            <w:shd w:fill="FFFFFF" w:val="clear"/>
            <w:tcMar>
              <w:top w:type="dxa" w:w="48"/>
              <w:left w:type="dxa" w:w="80"/>
              <w:bottom w:type="dxa" w:w="48"/>
              <w:right w:type="dxa" w:w="80"/>
            </w:tcMar>
          </w:tcPr>
          <w:p>
            <w:r>
              <w:rPr>
                <w:rFonts w:ascii="Georgia" w:cs="Georgia" w:eastAsia="Georgia" w:hAnsi="Georgia"/>
                <w:color w:val="252525"/>
                <w:sz w:val="17"/>
                <w:szCs w:val="17"/>
              </w:rPr>
              <w:t xml:space="preserve">Class C</w:t>
            </w:r>
          </w:p>
        </w:tc>
        <w:tc>
          <w:tcPr>
            <w:tcW w:type="dxa" w:w="900"/>
            <w:tcBorders>
              <w:top w:val="single" w:color="AAAAAA" w:sz="1"/>
              <w:left w:val="single" w:color="AAAAAA" w:sz="1"/>
              <w:bottom w:val="single" w:color="AAAAAA" w:sz="1"/>
              <w:right w:val="single" w:color="AAAAAA" w:sz="1"/>
            </w:tcBorders>
            <w:shd w:fill="FFFFFF" w:val="clear"/>
            <w:tcMar>
              <w:top w:type="dxa" w:w="48"/>
              <w:left w:type="dxa" w:w="80"/>
              <w:bottom w:type="dxa" w:w="48"/>
              <w:right w:type="dxa" w:w="80"/>
            </w:tcMar>
          </w:tcPr>
          <w:p>
            <w:r>
              <w:rPr>
                <w:rFonts w:ascii="Georgia" w:cs="Georgia" w:eastAsia="Georgia" w:hAnsi="Georgia"/>
                <w:color w:val="252525"/>
                <w:sz w:val="17"/>
                <w:szCs w:val="17"/>
              </w:rPr>
              <w:t xml:space="preserve">~75%</w:t>
            </w:r>
          </w:p>
        </w:tc>
        <w:tc>
          <w:tcPr>
            <w:tcW w:type="dxa" w:w="1500"/>
            <w:tcBorders>
              <w:top w:val="single" w:color="AAAAAA" w:sz="1"/>
              <w:left w:val="single" w:color="AAAAAA" w:sz="1"/>
              <w:bottom w:val="single" w:color="AAAAAA" w:sz="1"/>
              <w:right w:val="single" w:color="AAAAAA" w:sz="1"/>
            </w:tcBorders>
            <w:shd w:fill="FFFFFF" w:val="clear"/>
            <w:tcMar>
              <w:top w:type="dxa" w:w="48"/>
              <w:left w:type="dxa" w:w="80"/>
              <w:bottom w:type="dxa" w:w="48"/>
              <w:right w:type="dxa" w:w="80"/>
            </w:tcMar>
          </w:tcPr>
          <w:p>
            <w:r>
              <w:rPr>
                <w:rFonts w:ascii="Georgia" w:cs="Georgia" w:eastAsia="Georgia" w:hAnsi="Georgia"/>
                <w:color w:val="252525"/>
                <w:sz w:val="17"/>
                <w:szCs w:val="17"/>
              </w:rPr>
              <w:t xml:space="preserve">ξ &gt; 1  (overdamped)</w:t>
            </w:r>
          </w:p>
        </w:tc>
        <w:tc>
          <w:tcPr>
            <w:tcW w:type="dxa" w:w="2300"/>
            <w:tcBorders>
              <w:top w:val="single" w:color="AAAAAA" w:sz="1"/>
              <w:left w:val="single" w:color="AAAAAA" w:sz="1"/>
              <w:bottom w:val="single" w:color="AAAAAA" w:sz="1"/>
              <w:right w:val="single" w:color="AAAAAA" w:sz="1"/>
            </w:tcBorders>
            <w:shd w:fill="FFFFFF" w:val="clear"/>
            <w:tcMar>
              <w:top w:type="dxa" w:w="48"/>
              <w:left w:type="dxa" w:w="80"/>
              <w:bottom w:type="dxa" w:w="48"/>
              <w:right w:type="dxa" w:w="80"/>
            </w:tcMar>
          </w:tcPr>
          <w:p>
            <w:r>
              <w:rPr>
                <w:rFonts w:ascii="Georgia" w:cs="Georgia" w:eastAsia="Georgia" w:hAnsi="Georgia"/>
                <w:color w:val="252525"/>
                <w:sz w:val="17"/>
                <w:szCs w:val="17"/>
              </w:rPr>
              <w:t xml:space="preserve">Sector I: deep SN operation</w:t>
            </w:r>
          </w:p>
        </w:tc>
        <w:tc>
          <w:tcPr>
            <w:tcW w:type="dxa" w:w="3300"/>
            <w:tcBorders>
              <w:top w:val="single" w:color="AAAAAA" w:sz="1"/>
              <w:left w:val="single" w:color="AAAAAA" w:sz="1"/>
              <w:bottom w:val="single" w:color="AAAAAA" w:sz="1"/>
              <w:right w:val="single" w:color="AAAAAA" w:sz="1"/>
            </w:tcBorders>
            <w:shd w:fill="FFFFFF" w:val="clear"/>
            <w:tcMar>
              <w:top w:type="dxa" w:w="48"/>
              <w:left w:type="dxa" w:w="80"/>
              <w:bottom w:type="dxa" w:w="48"/>
              <w:right w:type="dxa" w:w="80"/>
            </w:tcMar>
          </w:tcPr>
          <w:p>
            <w:r>
              <w:rPr>
                <w:rFonts w:ascii="Georgia" w:cs="Georgia" w:eastAsia="Georgia" w:hAnsi="Georgia"/>
                <w:color w:val="252525"/>
                <w:sz w:val="17"/>
                <w:szCs w:val="17"/>
              </w:rPr>
              <w:t xml:space="preserve">Two broad Lorentzians: LF peaks at 1/τ_decay (TC approach), HF peaks at 1/τ_rise (SN cascade)</w:t>
            </w:r>
          </w:p>
        </w:tc>
      </w:tr>
      <w:tr>
        <w:tc>
          <w:tcPr>
            <w:tcW w:type="dxa" w:w="1100"/>
            <w:tcBorders>
              <w:top w:val="single" w:color="AAAAAA" w:sz="1"/>
              <w:left w:val="single" w:color="AAAAAA" w:sz="1"/>
              <w:bottom w:val="single" w:color="AAAAAA" w:sz="1"/>
              <w:right w:val="single" w:color="AAAAAA" w:sz="1"/>
            </w:tcBorders>
            <w:shd w:fill="F4F4F4" w:val="clear"/>
            <w:tcMar>
              <w:top w:type="dxa" w:w="48"/>
              <w:left w:type="dxa" w:w="80"/>
              <w:bottom w:type="dxa" w:w="48"/>
              <w:right w:type="dxa" w:w="80"/>
            </w:tcMar>
          </w:tcPr>
          <w:p>
            <w:r>
              <w:rPr>
                <w:rFonts w:ascii="Georgia" w:cs="Georgia" w:eastAsia="Georgia" w:hAnsi="Georgia"/>
                <w:color w:val="252525"/>
                <w:sz w:val="17"/>
                <w:szCs w:val="17"/>
              </w:rPr>
              <w:t xml:space="preserve">Class B</w:t>
            </w:r>
          </w:p>
        </w:tc>
        <w:tc>
          <w:tcPr>
            <w:tcW w:type="dxa" w:w="900"/>
            <w:tcBorders>
              <w:top w:val="single" w:color="AAAAAA" w:sz="1"/>
              <w:left w:val="single" w:color="AAAAAA" w:sz="1"/>
              <w:bottom w:val="single" w:color="AAAAAA" w:sz="1"/>
              <w:right w:val="single" w:color="AAAAAA" w:sz="1"/>
            </w:tcBorders>
            <w:shd w:fill="F4F4F4" w:val="clear"/>
            <w:tcMar>
              <w:top w:type="dxa" w:w="48"/>
              <w:left w:type="dxa" w:w="80"/>
              <w:bottom w:type="dxa" w:w="48"/>
              <w:right w:type="dxa" w:w="80"/>
            </w:tcMar>
          </w:tcPr>
          <w:p>
            <w:r>
              <w:rPr>
                <w:rFonts w:ascii="Georgia" w:cs="Georgia" w:eastAsia="Georgia" w:hAnsi="Georgia"/>
                <w:color w:val="252525"/>
                <w:sz w:val="17"/>
                <w:szCs w:val="17"/>
              </w:rPr>
              <w:t xml:space="preserve">~13%</w:t>
            </w:r>
          </w:p>
        </w:tc>
        <w:tc>
          <w:tcPr>
            <w:tcW w:type="dxa" w:w="1500"/>
            <w:tcBorders>
              <w:top w:val="single" w:color="AAAAAA" w:sz="1"/>
              <w:left w:val="single" w:color="AAAAAA" w:sz="1"/>
              <w:bottom w:val="single" w:color="AAAAAA" w:sz="1"/>
              <w:right w:val="single" w:color="AAAAAA" w:sz="1"/>
            </w:tcBorders>
            <w:shd w:fill="F4F4F4" w:val="clear"/>
            <w:tcMar>
              <w:top w:type="dxa" w:w="48"/>
              <w:left w:type="dxa" w:w="80"/>
              <w:bottom w:type="dxa" w:w="48"/>
              <w:right w:type="dxa" w:w="80"/>
            </w:tcMar>
          </w:tcPr>
          <w:p>
            <w:r>
              <w:rPr>
                <w:rFonts w:ascii="Georgia" w:cs="Georgia" w:eastAsia="Georgia" w:hAnsi="Georgia"/>
                <w:color w:val="252525"/>
                <w:sz w:val="17"/>
                <w:szCs w:val="17"/>
              </w:rPr>
              <w:t xml:space="preserve">ξ ≈ 1  (critically damped)</w:t>
            </w:r>
          </w:p>
        </w:tc>
        <w:tc>
          <w:tcPr>
            <w:tcW w:type="dxa" w:w="2300"/>
            <w:tcBorders>
              <w:top w:val="single" w:color="AAAAAA" w:sz="1"/>
              <w:left w:val="single" w:color="AAAAAA" w:sz="1"/>
              <w:bottom w:val="single" w:color="AAAAAA" w:sz="1"/>
              <w:right w:val="single" w:color="AAAAAA" w:sz="1"/>
            </w:tcBorders>
            <w:shd w:fill="F4F4F4" w:val="clear"/>
            <w:tcMar>
              <w:top w:type="dxa" w:w="48"/>
              <w:left w:type="dxa" w:w="80"/>
              <w:bottom w:type="dxa" w:w="48"/>
              <w:right w:type="dxa" w:w="80"/>
            </w:tcMar>
          </w:tcPr>
          <w:p>
            <w:r>
              <w:rPr>
                <w:rFonts w:ascii="Georgia" w:cs="Georgia" w:eastAsia="Georgia" w:hAnsi="Georgia"/>
                <w:color w:val="252525"/>
                <w:sz w:val="17"/>
                <w:szCs w:val="17"/>
              </w:rPr>
              <w:t xml:space="preserve">BT transition region</w:t>
            </w:r>
          </w:p>
        </w:tc>
        <w:tc>
          <w:tcPr>
            <w:tcW w:type="dxa" w:w="3300"/>
            <w:tcBorders>
              <w:top w:val="single" w:color="AAAAAA" w:sz="1"/>
              <w:left w:val="single" w:color="AAAAAA" w:sz="1"/>
              <w:bottom w:val="single" w:color="AAAAAA" w:sz="1"/>
              <w:right w:val="single" w:color="AAAAAA" w:sz="1"/>
            </w:tcBorders>
            <w:shd w:fill="F4F4F4" w:val="clear"/>
            <w:tcMar>
              <w:top w:type="dxa" w:w="48"/>
              <w:left w:type="dxa" w:w="80"/>
              <w:bottom w:type="dxa" w:w="48"/>
              <w:right w:type="dxa" w:w="80"/>
            </w:tcMar>
          </w:tcPr>
          <w:p>
            <w:r>
              <w:rPr>
                <w:rFonts w:ascii="Georgia" w:cs="Georgia" w:eastAsia="Georgia" w:hAnsi="Georgia"/>
                <w:color w:val="252525"/>
                <w:sz w:val="17"/>
                <w:szCs w:val="17"/>
              </w:rPr>
              <w:t xml:space="preserve">Not two-Lorentzian: near codimension-2 BT point</w:t>
            </w:r>
          </w:p>
        </w:tc>
      </w:tr>
      <w:tr>
        <w:tc>
          <w:tcPr>
            <w:tcW w:type="dxa" w:w="1100"/>
            <w:tcBorders>
              <w:top w:val="single" w:color="AAAAAA" w:sz="1"/>
              <w:left w:val="single" w:color="AAAAAA" w:sz="1"/>
              <w:bottom w:val="single" w:color="AAAAAA" w:sz="1"/>
              <w:right w:val="single" w:color="AAAAAA" w:sz="1"/>
            </w:tcBorders>
            <w:shd w:fill="FFFFFF" w:val="clear"/>
            <w:tcMar>
              <w:top w:type="dxa" w:w="48"/>
              <w:left w:type="dxa" w:w="80"/>
              <w:bottom w:type="dxa" w:w="48"/>
              <w:right w:type="dxa" w:w="80"/>
            </w:tcMar>
          </w:tcPr>
          <w:p>
            <w:r>
              <w:rPr>
                <w:rFonts w:ascii="Georgia" w:cs="Georgia" w:eastAsia="Georgia" w:hAnsi="Georgia"/>
                <w:color w:val="252525"/>
                <w:sz w:val="17"/>
                <w:szCs w:val="17"/>
              </w:rPr>
              <w:t xml:space="preserve">Class A</w:t>
            </w:r>
          </w:p>
        </w:tc>
        <w:tc>
          <w:tcPr>
            <w:tcW w:type="dxa" w:w="900"/>
            <w:tcBorders>
              <w:top w:val="single" w:color="AAAAAA" w:sz="1"/>
              <w:left w:val="single" w:color="AAAAAA" w:sz="1"/>
              <w:bottom w:val="single" w:color="AAAAAA" w:sz="1"/>
              <w:right w:val="single" w:color="AAAAAA" w:sz="1"/>
            </w:tcBorders>
            <w:shd w:fill="FFFFFF" w:val="clear"/>
            <w:tcMar>
              <w:top w:type="dxa" w:w="48"/>
              <w:left w:type="dxa" w:w="80"/>
              <w:bottom w:type="dxa" w:w="48"/>
              <w:right w:type="dxa" w:w="80"/>
            </w:tcMar>
          </w:tcPr>
          <w:p>
            <w:r>
              <w:rPr>
                <w:rFonts w:ascii="Georgia" w:cs="Georgia" w:eastAsia="Georgia" w:hAnsi="Georgia"/>
                <w:color w:val="252525"/>
                <w:sz w:val="17"/>
                <w:szCs w:val="17"/>
              </w:rPr>
              <w:t xml:space="preserve">~12%</w:t>
            </w:r>
          </w:p>
        </w:tc>
        <w:tc>
          <w:tcPr>
            <w:tcW w:type="dxa" w:w="1500"/>
            <w:tcBorders>
              <w:top w:val="single" w:color="AAAAAA" w:sz="1"/>
              <w:left w:val="single" w:color="AAAAAA" w:sz="1"/>
              <w:bottom w:val="single" w:color="AAAAAA" w:sz="1"/>
              <w:right w:val="single" w:color="AAAAAA" w:sz="1"/>
            </w:tcBorders>
            <w:shd w:fill="FFFFFF" w:val="clear"/>
            <w:tcMar>
              <w:top w:type="dxa" w:w="48"/>
              <w:left w:type="dxa" w:w="80"/>
              <w:bottom w:type="dxa" w:w="48"/>
              <w:right w:type="dxa" w:w="80"/>
            </w:tcMar>
          </w:tcPr>
          <w:p>
            <w:r>
              <w:rPr>
                <w:rFonts w:ascii="Georgia" w:cs="Georgia" w:eastAsia="Georgia" w:hAnsi="Georgia"/>
                <w:color w:val="252525"/>
                <w:sz w:val="17"/>
                <w:szCs w:val="17"/>
              </w:rPr>
              <w:t xml:space="preserve">ξ &lt; 0.5  (underdamped)</w:t>
            </w:r>
          </w:p>
        </w:tc>
        <w:tc>
          <w:tcPr>
            <w:tcW w:type="dxa" w:w="2300"/>
            <w:tcBorders>
              <w:top w:val="single" w:color="AAAAAA" w:sz="1"/>
              <w:left w:val="single" w:color="AAAAAA" w:sz="1"/>
              <w:bottom w:val="single" w:color="AAAAAA" w:sz="1"/>
              <w:right w:val="single" w:color="AAAAAA" w:sz="1"/>
            </w:tcBorders>
            <w:shd w:fill="FFFFFF" w:val="clear"/>
            <w:tcMar>
              <w:top w:type="dxa" w:w="48"/>
              <w:left w:type="dxa" w:w="80"/>
              <w:bottom w:type="dxa" w:w="48"/>
              <w:right w:type="dxa" w:w="80"/>
            </w:tcMar>
          </w:tcPr>
          <w:p>
            <w:r>
              <w:rPr>
                <w:rFonts w:ascii="Georgia" w:cs="Georgia" w:eastAsia="Georgia" w:hAnsi="Georgia"/>
                <w:color w:val="252525"/>
                <w:sz w:val="17"/>
                <w:szCs w:val="17"/>
              </w:rPr>
              <w:t xml:space="preserve">Hopf/PF sector: oscillatory</w:t>
            </w:r>
          </w:p>
        </w:tc>
        <w:tc>
          <w:tcPr>
            <w:tcW w:type="dxa" w:w="3300"/>
            <w:tcBorders>
              <w:top w:val="single" w:color="AAAAAA" w:sz="1"/>
              <w:left w:val="single" w:color="AAAAAA" w:sz="1"/>
              <w:bottom w:val="single" w:color="AAAAAA" w:sz="1"/>
              <w:right w:val="single" w:color="AAAAAA" w:sz="1"/>
            </w:tcBorders>
            <w:shd w:fill="FFFFFF" w:val="clear"/>
            <w:tcMar>
              <w:top w:type="dxa" w:w="48"/>
              <w:left w:type="dxa" w:w="80"/>
              <w:bottom w:type="dxa" w:w="48"/>
              <w:right w:type="dxa" w:w="80"/>
            </w:tcMar>
          </w:tcPr>
          <w:p>
            <w:r>
              <w:rPr>
                <w:rFonts w:ascii="Georgia" w:cs="Georgia" w:eastAsia="Georgia" w:hAnsi="Georgia"/>
                <w:color w:val="252525"/>
                <w:sz w:val="17"/>
                <w:szCs w:val="17"/>
              </w:rPr>
              <w:t xml:space="preserve">Narrow + broad Lorentzian: narrow peaks at ω₀ (Hopf frequency)</w:t>
            </w:r>
          </w:p>
        </w:tc>
      </w:tr>
    </w:tbl>
    <w:p>
      <w:pPr>
        <w:spacing w:after="50" w:before="50"/>
      </w:pPr>
      <w:r>
        <w:rPr>
          <w:rFonts w:ascii="Georgia" w:cs="Georgia" w:eastAsia="Georgia" w:hAnsi="Georgia"/>
          <w:color w:val="252525"/>
          <w:sz w:val="21"/>
          <w:szCs w:val="21"/>
        </w:rPr>
        <w:t xml:space="preserve"/>
      </w:r>
    </w:p>
    <w:p>
      <w:pPr>
        <w:spacing w:after="90" w:before="90"/>
        <w:jc w:val="both"/>
      </w:pPr>
      <w:r>
        <w:rPr>
          <w:rFonts w:ascii="Georgia" w:cs="Georgia" w:eastAsia="Georgia" w:hAnsi="Georgia"/>
          <w:color w:val="252525"/>
          <w:sz w:val="21"/>
          <w:szCs w:val="21"/>
        </w:rPr>
        <w:t xml:space="preserve">From Y25 Table 4 (coefficients for log(X) = E·log(L/LEdd) + F·log(MBH) + G):</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3800"/>
        <w:gridCol w:w="1700"/>
      </w:tblGrid>
      <w:tr>
        <w:tc>
          <w:tcPr>
            <w:tcW w:type="dxa" w:w="1800"/>
            <w:tcBorders>
              <w:top w:val="single" w:color="2E75B6" w:sz="1"/>
              <w:left w:val="single" w:color="2E75B6" w:sz="1"/>
              <w:bottom w:val="single" w:color="2E75B6" w:sz="1"/>
              <w:right w:val="single" w:color="2E75B6" w:sz="1"/>
            </w:tcBorders>
            <w:shd w:fill="1F3864" w:val="clear"/>
            <w:tcMar>
              <w:top w:type="dxa" w:w="55"/>
              <w:left w:type="dxa" w:w="80"/>
              <w:bottom w:type="dxa" w:w="55"/>
              <w:right w:type="dxa" w:w="80"/>
            </w:tcMar>
          </w:tcPr>
          <w:p>
            <w:pPr>
              <w:jc w:val="center"/>
            </w:pPr>
            <w:r>
              <w:rPr>
                <w:rFonts w:ascii="Arial" w:cs="Arial" w:eastAsia="Arial" w:hAnsi="Arial"/>
                <w:b/>
                <w:bCs/>
                <w:color w:val="FFFFFF"/>
                <w:sz w:val="16"/>
                <w:szCs w:val="16"/>
              </w:rPr>
              <w:t xml:space="preserve">Parameter</w:t>
            </w:r>
          </w:p>
        </w:tc>
        <w:tc>
          <w:tcPr>
            <w:tcW w:type="dxa" w:w="1800"/>
            <w:tcBorders>
              <w:top w:val="single" w:color="2E75B6" w:sz="1"/>
              <w:left w:val="single" w:color="2E75B6" w:sz="1"/>
              <w:bottom w:val="single" w:color="2E75B6" w:sz="1"/>
              <w:right w:val="single" w:color="2E75B6" w:sz="1"/>
            </w:tcBorders>
            <w:shd w:fill="1F3864" w:val="clear"/>
            <w:tcMar>
              <w:top w:type="dxa" w:w="55"/>
              <w:left w:type="dxa" w:w="80"/>
              <w:bottom w:type="dxa" w:w="55"/>
              <w:right w:type="dxa" w:w="80"/>
            </w:tcMar>
          </w:tcPr>
          <w:p>
            <w:pPr>
              <w:jc w:val="center"/>
            </w:pPr>
            <w:r>
              <w:rPr>
                <w:rFonts w:ascii="Arial" w:cs="Arial" w:eastAsia="Arial" w:hAnsi="Arial"/>
                <w:b/>
                <w:bCs/>
                <w:color w:val="FFFFFF"/>
                <w:sz w:val="16"/>
                <w:szCs w:val="16"/>
              </w:rPr>
              <w:t xml:space="preserve">F (M_BH)</w:t>
            </w:r>
          </w:p>
        </w:tc>
        <w:tc>
          <w:tcPr>
            <w:tcW w:type="dxa" w:w="3800"/>
            <w:tcBorders>
              <w:top w:val="single" w:color="2E75B6" w:sz="1"/>
              <w:left w:val="single" w:color="2E75B6" w:sz="1"/>
              <w:bottom w:val="single" w:color="2E75B6" w:sz="1"/>
              <w:right w:val="single" w:color="2E75B6" w:sz="1"/>
            </w:tcBorders>
            <w:shd w:fill="1F3864" w:val="clear"/>
            <w:tcMar>
              <w:top w:type="dxa" w:w="55"/>
              <w:left w:type="dxa" w:w="80"/>
              <w:bottom w:type="dxa" w:w="55"/>
              <w:right w:type="dxa" w:w="80"/>
            </w:tcMar>
          </w:tcPr>
          <w:p>
            <w:pPr>
              <w:jc w:val="center"/>
            </w:pPr>
            <w:r>
              <w:rPr>
                <w:rFonts w:ascii="Arial" w:cs="Arial" w:eastAsia="Arial" w:hAnsi="Arial"/>
                <w:b/>
                <w:bCs/>
                <w:color w:val="FFFFFF"/>
                <w:sz w:val="16"/>
                <w:szCs w:val="16"/>
              </w:rPr>
              <w:t xml:space="preserve">RST prediction</w:t>
            </w:r>
          </w:p>
        </w:tc>
        <w:tc>
          <w:tcPr>
            <w:tcW w:type="dxa" w:w="1700"/>
            <w:tcBorders>
              <w:top w:val="single" w:color="2E75B6" w:sz="1"/>
              <w:left w:val="single" w:color="2E75B6" w:sz="1"/>
              <w:bottom w:val="single" w:color="2E75B6" w:sz="1"/>
              <w:right w:val="single" w:color="2E75B6" w:sz="1"/>
            </w:tcBorders>
            <w:shd w:fill="1F3864" w:val="clear"/>
            <w:tcMar>
              <w:top w:type="dxa" w:w="55"/>
              <w:left w:type="dxa" w:w="80"/>
              <w:bottom w:type="dxa" w:w="55"/>
              <w:right w:type="dxa" w:w="80"/>
            </w:tcMar>
          </w:tcPr>
          <w:p>
            <w:pPr>
              <w:jc w:val="center"/>
            </w:pPr>
            <w:r>
              <w:rPr>
                <w:rFonts w:ascii="Arial" w:cs="Arial" w:eastAsia="Arial" w:hAnsi="Arial"/>
                <w:b/>
                <w:bCs/>
                <w:color w:val="FFFFFF"/>
                <w:sz w:val="16"/>
                <w:szCs w:val="16"/>
              </w:rPr>
              <w:t xml:space="preserve">Match</w:t>
            </w:r>
          </w:p>
        </w:tc>
      </w:tr>
      <w:tr>
        <w:tc>
          <w:tcPr>
            <w:tcW w:type="dxa" w:w="1800"/>
            <w:tcBorders>
              <w:top w:val="single" w:color="AAAAAA" w:sz="1"/>
              <w:left w:val="single" w:color="AAAAAA" w:sz="1"/>
              <w:bottom w:val="single" w:color="AAAAAA" w:sz="1"/>
              <w:right w:val="single" w:color="AAAAAA" w:sz="1"/>
            </w:tcBorders>
            <w:shd w:fill="FFFFFF" w:val="clear"/>
            <w:tcMar>
              <w:top w:type="dxa" w:w="48"/>
              <w:left w:type="dxa" w:w="80"/>
              <w:bottom w:type="dxa" w:w="48"/>
              <w:right w:type="dxa" w:w="80"/>
            </w:tcMar>
          </w:tcPr>
          <w:p>
            <w:r>
              <w:rPr>
                <w:rFonts w:ascii="Georgia" w:cs="Georgia" w:eastAsia="Georgia" w:hAnsi="Georgia"/>
                <w:color w:val="252525"/>
                <w:sz w:val="17"/>
                <w:szCs w:val="17"/>
              </w:rPr>
              <w:t xml:space="preserve">σ_DHO</w:t>
            </w:r>
          </w:p>
        </w:tc>
        <w:tc>
          <w:tcPr>
            <w:tcW w:type="dxa" w:w="1800"/>
            <w:tcBorders>
              <w:top w:val="single" w:color="AAAAAA" w:sz="1"/>
              <w:left w:val="single" w:color="AAAAAA" w:sz="1"/>
              <w:bottom w:val="single" w:color="AAAAAA" w:sz="1"/>
              <w:right w:val="single" w:color="AAAAAA" w:sz="1"/>
            </w:tcBorders>
            <w:shd w:fill="FFFFFF" w:val="clear"/>
            <w:tcMar>
              <w:top w:type="dxa" w:w="48"/>
              <w:left w:type="dxa" w:w="80"/>
              <w:bottom w:type="dxa" w:w="48"/>
              <w:right w:type="dxa" w:w="80"/>
            </w:tcMar>
          </w:tcPr>
          <w:p>
            <w:r>
              <w:rPr>
                <w:rFonts w:ascii="Georgia" w:cs="Georgia" w:eastAsia="Georgia" w:hAnsi="Georgia"/>
                <w:color w:val="252525"/>
                <w:sz w:val="17"/>
                <w:szCs w:val="17"/>
              </w:rPr>
              <w:t xml:space="preserve">-0.270 ± 0.008</w:t>
            </w:r>
          </w:p>
        </w:tc>
        <w:tc>
          <w:tcPr>
            <w:tcW w:type="dxa" w:w="3800"/>
            <w:tcBorders>
              <w:top w:val="single" w:color="AAAAAA" w:sz="1"/>
              <w:left w:val="single" w:color="AAAAAA" w:sz="1"/>
              <w:bottom w:val="single" w:color="AAAAAA" w:sz="1"/>
              <w:right w:val="single" w:color="AAAAAA" w:sz="1"/>
            </w:tcBorders>
            <w:shd w:fill="FFFFFF" w:val="clear"/>
            <w:tcMar>
              <w:top w:type="dxa" w:w="48"/>
              <w:left w:type="dxa" w:w="80"/>
              <w:bottom w:type="dxa" w:w="48"/>
              <w:right w:type="dxa" w:w="80"/>
            </w:tcMar>
          </w:tcPr>
          <w:p>
            <w:r>
              <w:rPr>
                <w:rFonts w:ascii="Georgia" w:cs="Georgia" w:eastAsia="Georgia" w:hAnsi="Georgia"/>
                <w:color w:val="252525"/>
                <w:sz w:val="17"/>
                <w:szCs w:val="17"/>
              </w:rPr>
              <w:t xml:space="preserve">Deeper SN → lower σ_DHO (predicted negative)</w:t>
            </w:r>
          </w:p>
        </w:tc>
        <w:tc>
          <w:tcPr>
            <w:tcW w:type="dxa" w:w="1700"/>
            <w:tcBorders>
              <w:top w:val="single" w:color="AAAAAA" w:sz="1"/>
              <w:left w:val="single" w:color="AAAAAA" w:sz="1"/>
              <w:bottom w:val="single" w:color="AAAAAA" w:sz="1"/>
              <w:right w:val="single" w:color="AAAAAA" w:sz="1"/>
            </w:tcBorders>
            <w:shd w:fill="FFFFFF" w:val="clear"/>
            <w:tcMar>
              <w:top w:type="dxa" w:w="48"/>
              <w:left w:type="dxa" w:w="80"/>
              <w:bottom w:type="dxa" w:w="48"/>
              <w:right w:type="dxa" w:w="80"/>
            </w:tcMar>
          </w:tcPr>
          <w:p>
            <w:r>
              <w:rPr>
                <w:rFonts w:ascii="Georgia" w:cs="Georgia" w:eastAsia="Georgia" w:hAnsi="Georgia"/>
                <w:color w:val="252525"/>
                <w:sz w:val="17"/>
                <w:szCs w:val="17"/>
              </w:rPr>
              <w:t xml:space="preserve">✓</w:t>
            </w:r>
          </w:p>
        </w:tc>
      </w:tr>
      <w:tr>
        <w:tc>
          <w:tcPr>
            <w:tcW w:type="dxa" w:w="1800"/>
            <w:tcBorders>
              <w:top w:val="single" w:color="AAAAAA" w:sz="1"/>
              <w:left w:val="single" w:color="AAAAAA" w:sz="1"/>
              <w:bottom w:val="single" w:color="AAAAAA" w:sz="1"/>
              <w:right w:val="single" w:color="AAAAAA" w:sz="1"/>
            </w:tcBorders>
            <w:shd w:fill="F4F4F4" w:val="clear"/>
            <w:tcMar>
              <w:top w:type="dxa" w:w="48"/>
              <w:left w:type="dxa" w:w="80"/>
              <w:bottom w:type="dxa" w:w="48"/>
              <w:right w:type="dxa" w:w="80"/>
            </w:tcMar>
          </w:tcPr>
          <w:p>
            <w:r>
              <w:rPr>
                <w:rFonts w:ascii="Georgia" w:cs="Georgia" w:eastAsia="Georgia" w:hAnsi="Georgia"/>
                <w:color w:val="252525"/>
                <w:sz w:val="17"/>
                <w:szCs w:val="17"/>
              </w:rPr>
              <w:t xml:space="preserve">τ_decay</w:t>
            </w:r>
          </w:p>
        </w:tc>
        <w:tc>
          <w:tcPr>
            <w:tcW w:type="dxa" w:w="1800"/>
            <w:tcBorders>
              <w:top w:val="single" w:color="AAAAAA" w:sz="1"/>
              <w:left w:val="single" w:color="AAAAAA" w:sz="1"/>
              <w:bottom w:val="single" w:color="AAAAAA" w:sz="1"/>
              <w:right w:val="single" w:color="AAAAAA" w:sz="1"/>
            </w:tcBorders>
            <w:shd w:fill="F4F4F4" w:val="clear"/>
            <w:tcMar>
              <w:top w:type="dxa" w:w="48"/>
              <w:left w:type="dxa" w:w="80"/>
              <w:bottom w:type="dxa" w:w="48"/>
              <w:right w:type="dxa" w:w="80"/>
            </w:tcMar>
          </w:tcPr>
          <w:p>
            <w:r>
              <w:rPr>
                <w:rFonts w:ascii="Georgia" w:cs="Georgia" w:eastAsia="Georgia" w:hAnsi="Georgia"/>
                <w:color w:val="252525"/>
                <w:sz w:val="17"/>
                <w:szCs w:val="17"/>
              </w:rPr>
              <w:t xml:space="preserve">-0.031 ± 0.016</w:t>
            </w:r>
          </w:p>
        </w:tc>
        <w:tc>
          <w:tcPr>
            <w:tcW w:type="dxa" w:w="3800"/>
            <w:tcBorders>
              <w:top w:val="single" w:color="AAAAAA" w:sz="1"/>
              <w:left w:val="single" w:color="AAAAAA" w:sz="1"/>
              <w:bottom w:val="single" w:color="AAAAAA" w:sz="1"/>
              <w:right w:val="single" w:color="AAAAAA" w:sz="1"/>
            </w:tcBorders>
            <w:shd w:fill="F4F4F4" w:val="clear"/>
            <w:tcMar>
              <w:top w:type="dxa" w:w="48"/>
              <w:left w:type="dxa" w:w="80"/>
              <w:bottom w:type="dxa" w:w="48"/>
              <w:right w:type="dxa" w:w="80"/>
            </w:tcMar>
          </w:tcPr>
          <w:p>
            <w:r>
              <w:rPr>
                <w:rFonts w:ascii="Georgia" w:cs="Georgia" w:eastAsia="Georgia" w:hAnsi="Georgia"/>
                <w:color w:val="252525"/>
                <w:sz w:val="17"/>
                <w:szCs w:val="17"/>
              </w:rPr>
              <w:t xml:space="preserve">Universal corridor center μ*=4, independent of MBH (predicted ~0)</w:t>
            </w:r>
          </w:p>
        </w:tc>
        <w:tc>
          <w:tcPr>
            <w:tcW w:type="dxa" w:w="1700"/>
            <w:tcBorders>
              <w:top w:val="single" w:color="AAAAAA" w:sz="1"/>
              <w:left w:val="single" w:color="AAAAAA" w:sz="1"/>
              <w:bottom w:val="single" w:color="AAAAAA" w:sz="1"/>
              <w:right w:val="single" w:color="AAAAAA" w:sz="1"/>
            </w:tcBorders>
            <w:shd w:fill="F4F4F4" w:val="clear"/>
            <w:tcMar>
              <w:top w:type="dxa" w:w="48"/>
              <w:left w:type="dxa" w:w="80"/>
              <w:bottom w:type="dxa" w:w="48"/>
              <w:right w:type="dxa" w:w="80"/>
            </w:tcMar>
          </w:tcPr>
          <w:p>
            <w:r>
              <w:rPr>
                <w:rFonts w:ascii="Georgia" w:cs="Georgia" w:eastAsia="Georgia" w:hAnsi="Georgia"/>
                <w:color w:val="252525"/>
                <w:sz w:val="17"/>
                <w:szCs w:val="17"/>
              </w:rPr>
              <w:t xml:space="preserve">✓</w:t>
            </w:r>
          </w:p>
        </w:tc>
      </w:tr>
      <w:tr>
        <w:tc>
          <w:tcPr>
            <w:tcW w:type="dxa" w:w="1800"/>
            <w:tcBorders>
              <w:top w:val="single" w:color="AAAAAA" w:sz="1"/>
              <w:left w:val="single" w:color="AAAAAA" w:sz="1"/>
              <w:bottom w:val="single" w:color="AAAAAA" w:sz="1"/>
              <w:right w:val="single" w:color="AAAAAA" w:sz="1"/>
            </w:tcBorders>
            <w:shd w:fill="FFFFFF" w:val="clear"/>
            <w:tcMar>
              <w:top w:type="dxa" w:w="48"/>
              <w:left w:type="dxa" w:w="80"/>
              <w:bottom w:type="dxa" w:w="48"/>
              <w:right w:type="dxa" w:w="80"/>
            </w:tcMar>
          </w:tcPr>
          <w:p>
            <w:r>
              <w:rPr>
                <w:rFonts w:ascii="Georgia" w:cs="Georgia" w:eastAsia="Georgia" w:hAnsi="Georgia"/>
                <w:color w:val="252525"/>
                <w:sz w:val="17"/>
                <w:szCs w:val="17"/>
              </w:rPr>
              <w:t xml:space="preserve">σ_ε</w:t>
            </w:r>
          </w:p>
        </w:tc>
        <w:tc>
          <w:tcPr>
            <w:tcW w:type="dxa" w:w="1800"/>
            <w:tcBorders>
              <w:top w:val="single" w:color="AAAAAA" w:sz="1"/>
              <w:left w:val="single" w:color="AAAAAA" w:sz="1"/>
              <w:bottom w:val="single" w:color="AAAAAA" w:sz="1"/>
              <w:right w:val="single" w:color="AAAAAA" w:sz="1"/>
            </w:tcBorders>
            <w:shd w:fill="FFFFFF" w:val="clear"/>
            <w:tcMar>
              <w:top w:type="dxa" w:w="48"/>
              <w:left w:type="dxa" w:w="80"/>
              <w:bottom w:type="dxa" w:w="48"/>
              <w:right w:type="dxa" w:w="80"/>
            </w:tcMar>
          </w:tcPr>
          <w:p>
            <w:r>
              <w:rPr>
                <w:rFonts w:ascii="Georgia" w:cs="Georgia" w:eastAsia="Georgia" w:hAnsi="Georgia"/>
                <w:color w:val="252525"/>
                <w:sz w:val="17"/>
                <w:szCs w:val="17"/>
              </w:rPr>
              <w:t xml:space="preserve">0.025 ± 0.028</w:t>
            </w:r>
          </w:p>
        </w:tc>
        <w:tc>
          <w:tcPr>
            <w:tcW w:type="dxa" w:w="3800"/>
            <w:tcBorders>
              <w:top w:val="single" w:color="AAAAAA" w:sz="1"/>
              <w:left w:val="single" w:color="AAAAAA" w:sz="1"/>
              <w:bottom w:val="single" w:color="AAAAAA" w:sz="1"/>
              <w:right w:val="single" w:color="AAAAAA" w:sz="1"/>
            </w:tcBorders>
            <w:shd w:fill="FFFFFF" w:val="clear"/>
            <w:tcMar>
              <w:top w:type="dxa" w:w="48"/>
              <w:left w:type="dxa" w:w="80"/>
              <w:bottom w:type="dxa" w:w="48"/>
              <w:right w:type="dxa" w:w="80"/>
            </w:tcMar>
          </w:tcPr>
          <w:p>
            <w:r>
              <w:rPr>
                <w:rFonts w:ascii="Georgia" w:cs="Georgia" w:eastAsia="Georgia" w:hAnsi="Georgia"/>
                <w:color w:val="252525"/>
                <w:sz w:val="17"/>
                <w:szCs w:val="17"/>
              </w:rPr>
              <w:t xml:space="preserve">External forcing, independent of corridor depth (predicted ~0)</w:t>
            </w:r>
          </w:p>
        </w:tc>
        <w:tc>
          <w:tcPr>
            <w:tcW w:type="dxa" w:w="1700"/>
            <w:tcBorders>
              <w:top w:val="single" w:color="AAAAAA" w:sz="1"/>
              <w:left w:val="single" w:color="AAAAAA" w:sz="1"/>
              <w:bottom w:val="single" w:color="AAAAAA" w:sz="1"/>
              <w:right w:val="single" w:color="AAAAAA" w:sz="1"/>
            </w:tcBorders>
            <w:shd w:fill="FFFFFF" w:val="clear"/>
            <w:tcMar>
              <w:top w:type="dxa" w:w="48"/>
              <w:left w:type="dxa" w:w="80"/>
              <w:bottom w:type="dxa" w:w="48"/>
              <w:right w:type="dxa" w:w="80"/>
            </w:tcMar>
          </w:tcPr>
          <w:p>
            <w:r>
              <w:rPr>
                <w:rFonts w:ascii="Georgia" w:cs="Georgia" w:eastAsia="Georgia" w:hAnsi="Georgia"/>
                <w:color w:val="252525"/>
                <w:sz w:val="17"/>
                <w:szCs w:val="17"/>
              </w:rPr>
              <w:t xml:space="preserve">✓</w:t>
            </w:r>
          </w:p>
        </w:tc>
      </w:tr>
      <w:tr>
        <w:tc>
          <w:tcPr>
            <w:tcW w:type="dxa" w:w="1800"/>
            <w:tcBorders>
              <w:top w:val="single" w:color="AAAAAA" w:sz="1"/>
              <w:left w:val="single" w:color="AAAAAA" w:sz="1"/>
              <w:bottom w:val="single" w:color="AAAAAA" w:sz="1"/>
              <w:right w:val="single" w:color="AAAAAA" w:sz="1"/>
            </w:tcBorders>
            <w:shd w:fill="F4F4F4" w:val="clear"/>
            <w:tcMar>
              <w:top w:type="dxa" w:w="48"/>
              <w:left w:type="dxa" w:w="80"/>
              <w:bottom w:type="dxa" w:w="48"/>
              <w:right w:type="dxa" w:w="80"/>
            </w:tcMar>
          </w:tcPr>
          <w:p>
            <w:r>
              <w:rPr>
                <w:rFonts w:ascii="Georgia" w:cs="Georgia" w:eastAsia="Georgia" w:hAnsi="Georgia"/>
                <w:color w:val="252525"/>
                <w:sz w:val="17"/>
                <w:szCs w:val="17"/>
              </w:rPr>
              <w:t xml:space="preserve">τ_perturb</w:t>
            </w:r>
          </w:p>
        </w:tc>
        <w:tc>
          <w:tcPr>
            <w:tcW w:type="dxa" w:w="1800"/>
            <w:tcBorders>
              <w:top w:val="single" w:color="AAAAAA" w:sz="1"/>
              <w:left w:val="single" w:color="AAAAAA" w:sz="1"/>
              <w:bottom w:val="single" w:color="AAAAAA" w:sz="1"/>
              <w:right w:val="single" w:color="AAAAAA" w:sz="1"/>
            </w:tcBorders>
            <w:shd w:fill="F4F4F4" w:val="clear"/>
            <w:tcMar>
              <w:top w:type="dxa" w:w="48"/>
              <w:left w:type="dxa" w:w="80"/>
              <w:bottom w:type="dxa" w:w="48"/>
              <w:right w:type="dxa" w:w="80"/>
            </w:tcMar>
          </w:tcPr>
          <w:p>
            <w:r>
              <w:rPr>
                <w:rFonts w:ascii="Georgia" w:cs="Georgia" w:eastAsia="Georgia" w:hAnsi="Georgia"/>
                <w:color w:val="252525"/>
                <w:sz w:val="17"/>
                <w:szCs w:val="17"/>
              </w:rPr>
              <w:t xml:space="preserve">-0.405 ± 0.020</w:t>
            </w:r>
          </w:p>
        </w:tc>
        <w:tc>
          <w:tcPr>
            <w:tcW w:type="dxa" w:w="3800"/>
            <w:tcBorders>
              <w:top w:val="single" w:color="AAAAAA" w:sz="1"/>
              <w:left w:val="single" w:color="AAAAAA" w:sz="1"/>
              <w:bottom w:val="single" w:color="AAAAAA" w:sz="1"/>
              <w:right w:val="single" w:color="AAAAAA" w:sz="1"/>
            </w:tcBorders>
            <w:shd w:fill="F4F4F4" w:val="clear"/>
            <w:tcMar>
              <w:top w:type="dxa" w:w="48"/>
              <w:left w:type="dxa" w:w="80"/>
              <w:bottom w:type="dxa" w:w="48"/>
              <w:right w:type="dxa" w:w="80"/>
            </w:tcMar>
          </w:tcPr>
          <w:p>
            <w:r>
              <w:rPr>
                <w:rFonts w:ascii="Georgia" w:cs="Georgia" w:eastAsia="Georgia" w:hAnsi="Georgia"/>
                <w:color w:val="252525"/>
                <w:sz w:val="17"/>
                <w:szCs w:val="17"/>
              </w:rPr>
              <w:t xml:space="preserve">TC curvature κ_TC=μ_eff, μ_eff∝MBH^{0.405} (predicted negative, strongest)</w:t>
            </w:r>
          </w:p>
        </w:tc>
        <w:tc>
          <w:tcPr>
            <w:tcW w:type="dxa" w:w="1700"/>
            <w:tcBorders>
              <w:top w:val="single" w:color="AAAAAA" w:sz="1"/>
              <w:left w:val="single" w:color="AAAAAA" w:sz="1"/>
              <w:bottom w:val="single" w:color="AAAAAA" w:sz="1"/>
              <w:right w:val="single" w:color="AAAAAA" w:sz="1"/>
            </w:tcBorders>
            <w:shd w:fill="F4F4F4" w:val="clear"/>
            <w:tcMar>
              <w:top w:type="dxa" w:w="48"/>
              <w:left w:type="dxa" w:w="80"/>
              <w:bottom w:type="dxa" w:w="48"/>
              <w:right w:type="dxa" w:w="80"/>
            </w:tcMar>
          </w:tcPr>
          <w:p>
            <w:r>
              <w:rPr>
                <w:rFonts w:ascii="Georgia" w:cs="Georgia" w:eastAsia="Georgia" w:hAnsi="Georgia"/>
                <w:color w:val="252525"/>
                <w:sz w:val="17"/>
                <w:szCs w:val="17"/>
              </w:rPr>
              <w:t xml:space="preserve">✓</w:t>
            </w:r>
          </w:p>
        </w:tc>
      </w:tr>
    </w:tbl>
    <w:p>
      <w:pPr>
        <w:spacing w:after="90" w:before="90"/>
        <w:jc w:val="both"/>
      </w:pPr>
      <w:r>
        <w:rPr>
          <w:rFonts w:ascii="Georgia" w:cs="Georgia" w:eastAsia="Georgia" w:hAnsi="Georgia"/>
          <w:color w:val="252525"/>
          <w:sz w:val="21"/>
          <w:szCs w:val="21"/>
        </w:rPr>
        <w:t xml:space="preserve">Three forward predictions (not tested by Yu et al.): (P1) ξ increases with M_BH within Class C; (P2) Class C fraction increases with M_BH; (P3) τ_decay/τ_rise ≈ 1 median (equal barriers at corridor center). Require per-object parameter catalogs.</w:t>
      </w:r>
    </w:p>
    <w:p>
      <w:pPr>
        <w:spacing w:after="50" w:before="50"/>
      </w:pPr>
      <w:r>
        <w:rPr>
          <w:rFonts w:ascii="Georgia" w:cs="Georgia" w:eastAsia="Georgia" w:hAnsi="Georgia"/>
          <w:color w:val="252525"/>
          <w:sz w:val="21"/>
          <w:szCs w:val="21"/>
        </w:rPr>
        <w:t xml:space="preserve"/>
      </w:r>
    </w:p>
    <w:p>
      <w:pPr>
        <w:pStyle w:val="Heading1"/>
        <w:pBdr>
          <w:bottom w:val="single" w:color="2E75B6" w:sz="6" w:space="3"/>
        </w:pBdr>
        <w:spacing w:after="110" w:before="360"/>
      </w:pPr>
      <w:r>
        <w:rPr>
          <w:rFonts w:ascii="Arial" w:cs="Arial" w:eastAsia="Arial" w:hAnsi="Arial"/>
          <w:b/>
          <w:bCs/>
          <w:color w:val="1F3864"/>
          <w:sz w:val="26"/>
          <w:szCs w:val="26"/>
        </w:rPr>
        <w:t xml:space="preserve">22.  QCD Conformal Window Prediction</w:t>
      </w:r>
    </w:p>
    <w:p>
      <w:pPr>
        <w:spacing w:after="90" w:before="90"/>
        <w:jc w:val="both"/>
      </w:pPr>
      <w:r>
        <w:rPr>
          <w:rFonts w:ascii="Georgia" w:cs="Georgia" w:eastAsia="Georgia" w:hAnsi="Georgia"/>
          <w:color w:val="252525"/>
          <w:sz w:val="21"/>
          <w:szCs w:val="21"/>
        </w:rPr>
        <w:t xml:space="preserve">The QCD conformal window [N_f^low, N_f^high] is a viability corridor: TC boundary at the upper edge (Banks-Zaks fixed point appears continuously), SN boundary at the lower edge (two fixed points annihilate discontinuously). The RST 2:1 exponent ratio predicts that the window boundary half-widths scale in the ratio:</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Borders>
              <w:top w:val="single" w:color="2E75B6" w:sz="1"/>
              <w:left w:val="single" w:color="2E75B6" w:sz="1"/>
              <w:bottom w:val="single" w:color="2E75B6" w:sz="1"/>
              <w:right w:val="single" w:color="2E75B6" w:sz="1"/>
            </w:tcBorders>
            <w:shd w:fill="EEF3FF" w:val="clear"/>
            <w:tcMar>
              <w:top w:type="dxa" w:w="100"/>
              <w:left w:type="dxa" w:w="200"/>
              <w:bottom w:type="dxa" w:w="100"/>
              <w:right w:type="dxa" w:w="200"/>
            </w:tcMar>
          </w:tcPr>
          <w:p>
            <w:pPr>
              <w:spacing w:after="30" w:before="30"/>
              <w:jc w:val="center"/>
            </w:pPr>
            <w:r>
              <w:rPr>
                <w:rFonts w:ascii="Courier New" w:cs="Courier New" w:eastAsia="Courier New" w:hAnsi="Courier New"/>
                <w:color w:val="1F3864"/>
                <w:sz w:val="19"/>
                <w:szCs w:val="19"/>
              </w:rPr>
              <w:t xml:space="preserve">ΔN_f^{TC} / ΔN_f^{SN} = D^{1/3} / D^{2/3} = D^{-1/3}</w:t>
            </w:r>
          </w:p>
        </w:tc>
      </w:tr>
    </w:tbl>
    <w:p>
      <w:pPr>
        <w:spacing w:after="90" w:before="90"/>
        <w:jc w:val="both"/>
      </w:pPr>
      <w:r>
        <w:rPr>
          <w:rFonts w:ascii="Georgia" w:cs="Georgia" w:eastAsia="Georgia" w:hAnsi="Georgia"/>
          <w:color w:val="252525"/>
          <w:sz w:val="21"/>
          <w:szCs w:val="21"/>
        </w:rPr>
        <w:t xml:space="preserve">The window width W as a function of quark mass perturbation m_q:</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Borders>
              <w:top w:val="single" w:color="2E75B6" w:sz="1"/>
              <w:left w:val="single" w:color="2E75B6" w:sz="1"/>
              <w:bottom w:val="single" w:color="2E75B6" w:sz="1"/>
              <w:right w:val="single" w:color="2E75B6" w:sz="1"/>
            </w:tcBorders>
            <w:shd w:fill="EEF3FF" w:val="clear"/>
            <w:tcMar>
              <w:top w:type="dxa" w:w="100"/>
              <w:left w:type="dxa" w:w="200"/>
              <w:bottom w:type="dxa" w:w="100"/>
              <w:right w:type="dxa" w:w="200"/>
            </w:tcMar>
          </w:tcPr>
          <w:p>
            <w:pPr>
              <w:spacing w:after="30" w:before="30"/>
              <w:jc w:val="center"/>
            </w:pPr>
            <w:r>
              <w:rPr>
                <w:rFonts w:ascii="Courier New" w:cs="Courier New" w:eastAsia="Courier New" w:hAnsi="Courier New"/>
                <w:color w:val="1F3864"/>
                <w:sz w:val="19"/>
                <w:szCs w:val="19"/>
              </w:rPr>
              <w:t xml:space="preserve">W(m_q) = W₀ − C₁ × m_q^{1/3} − C₂ × m_q^{2/3}</w:t>
            </w:r>
          </w:p>
        </w:tc>
      </w:tr>
    </w:tbl>
    <w:p>
      <w:pPr>
        <w:spacing w:after="90" w:before="90"/>
        <w:jc w:val="both"/>
      </w:pPr>
      <w:r>
        <w:rPr>
          <w:rFonts w:ascii="Georgia" w:cs="Georgia" w:eastAsia="Georgia" w:hAnsi="Georgia"/>
          <w:color w:val="252525"/>
          <w:sz w:val="21"/>
          <w:szCs w:val="21"/>
        </w:rPr>
        <w:t xml:space="preserve">This is a concrete, falsifiable lattice QCD prediction: the window width should shrink with quark mass following a mixed 1/3 + 2/3 power law. RG testbed: TC p=1/3 confirmed (SSE factor 27), SN p=2/3 confirmed (SSE factor 39), ratio 2.0000 exactly.</w:t>
      </w:r>
    </w:p>
    <w:p>
      <w:pPr>
        <w:spacing w:after="50" w:before="50"/>
      </w:pPr>
      <w:r>
        <w:rPr>
          <w:rFonts w:ascii="Georgia" w:cs="Georgia" w:eastAsia="Georgia" w:hAnsi="Georgia"/>
          <w:color w:val="252525"/>
          <w:sz w:val="21"/>
          <w:szCs w:val="21"/>
        </w:rPr>
        <w:t xml:space="preserve"/>
      </w:r>
    </w:p>
    <w:p>
      <w:pPr>
        <w:pStyle w:val="Heading1"/>
        <w:pBdr>
          <w:bottom w:val="single" w:color="2E75B6" w:sz="6" w:space="3"/>
        </w:pBdr>
        <w:spacing w:after="110" w:before="360"/>
      </w:pPr>
      <w:r>
        <w:rPr>
          <w:rFonts w:ascii="Arial" w:cs="Arial" w:eastAsia="Arial" w:hAnsi="Arial"/>
          <w:b/>
          <w:bCs/>
          <w:color w:val="1F3864"/>
          <w:sz w:val="26"/>
          <w:szCs w:val="26"/>
        </w:rPr>
        <w:t xml:space="preserve">23.  Pareto 80/20 Rule</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Borders>
              <w:top w:val="single" w:color="1A5C2A" w:sz="1"/>
              <w:left w:val="single" w:color="1A5C2A" w:sz="1"/>
              <w:bottom w:val="single" w:color="1A5C2A" w:sz="1"/>
              <w:right w:val="single" w:color="1A5C2A" w:sz="1"/>
            </w:tcBorders>
            <w:shd w:fill="E2F0E6" w:val="clear"/>
            <w:tcMar>
              <w:top w:type="dxa" w:w="90"/>
              <w:left w:type="dxa" w:w="160"/>
              <w:bottom w:type="dxa" w:w="90"/>
              <w:right w:type="dxa" w:w="160"/>
            </w:tcMar>
          </w:tcPr>
          <w:p>
            <w:pPr>
              <w:spacing w:after="20" w:before="40"/>
            </w:pPr>
            <w:r>
              <w:rPr>
                <w:rFonts w:ascii="Arial" w:cs="Arial" w:eastAsia="Arial" w:hAnsi="Arial"/>
                <w:b/>
                <w:bCs/>
                <w:color w:val="1A5C2A"/>
                <w:sz w:val="18"/>
                <w:szCs w:val="18"/>
              </w:rPr>
              <w:t xml:space="preserve">Result: Pareto 80/20 derived from TC corridor  </w:t>
            </w:r>
            <w:r>
              <w:rPr>
                <w:rFonts w:ascii="Arial" w:cs="Arial" w:eastAsia="Arial" w:hAnsi="Arial"/>
                <w:b/>
                <w:bCs/>
                <w:color w:val="1A5C2A"/>
                <w:sz w:val="16"/>
                <w:szCs w:val="16"/>
              </w:rPr>
              <w:t xml:space="preserve">[DERIVED]</w:t>
            </w:r>
          </w:p>
          <w:p>
            <w:pPr>
              <w:spacing w:after="48" w:before="16"/>
              <w:jc w:val="both"/>
            </w:pPr>
            <w:r>
              <w:rPr>
                <w:rFonts w:ascii="Georgia" w:cs="Georgia" w:eastAsia="Georgia" w:hAnsi="Georgia"/>
                <w:color w:val="252525"/>
                <w:sz w:val="20"/>
                <w:szCs w:val="20"/>
              </w:rPr>
              <w:t xml:space="preserve">The Pareto 80/20 rule (20% of events account for 80% of total time) is a specific corridor operating point. TC corridor burst durations follow P(T &gt; t) ~ t^{−μ/D}. The 80/20 condition requires exponent α = log(5)/log(4) ≈ 1.161. Setting μ/D = log(5)/log(4) gives 80/20 burst duration Pareto exactly. This uniquely identifies the optimal corridor operating point: just inside the TC boundary, in the marginal viable zone. Note: 1/6 ≈ 0.167 and log(5)/log(4)−1 ≈ 0.161 differ by 0.006 — proximity is numerological, not structural.</w:t>
            </w:r>
          </w:p>
        </w:tc>
      </w:tr>
    </w:tbl>
    <w:p>
      <w:pPr>
        <w:spacing w:after="50" w:before="50"/>
      </w:pPr>
      <w:r>
        <w:rPr>
          <w:rFonts w:ascii="Georgia" w:cs="Georgia" w:eastAsia="Georgia" w:hAnsi="Georgia"/>
          <w:color w:val="252525"/>
          <w:sz w:val="21"/>
          <w:szCs w:val="21"/>
        </w:rPr>
        <w:t xml:space="preserve"/>
      </w:r>
    </w:p>
    <w:p>
      <w:pPr>
        <w:pStyle w:val="Heading1"/>
        <w:pBdr>
          <w:bottom w:val="single" w:color="2E75B6" w:sz="6" w:space="3"/>
        </w:pBdr>
        <w:spacing w:after="110" w:before="360"/>
      </w:pPr>
      <w:r>
        <w:rPr>
          <w:rFonts w:ascii="Arial" w:cs="Arial" w:eastAsia="Arial" w:hAnsi="Arial"/>
          <w:b/>
          <w:bCs/>
          <w:color w:val="1F3864"/>
          <w:sz w:val="26"/>
          <w:szCs w:val="26"/>
        </w:rPr>
        <w:t xml:space="preserve">24.  Hubble Tension</w:t>
      </w:r>
    </w:p>
    <w:p>
      <w:pPr>
        <w:spacing w:after="90" w:before="90"/>
        <w:jc w:val="both"/>
      </w:pPr>
      <w:r>
        <w:rPr>
          <w:rFonts w:ascii="Georgia" w:cs="Georgia" w:eastAsia="Georgia" w:hAnsi="Georgia"/>
          <w:color w:val="252525"/>
          <w:sz w:val="21"/>
          <w:szCs w:val="21"/>
        </w:rPr>
        <w:t xml:space="preserve">The Hubble tension is the 5σ discrepancy between early-universe (CMB, H₀ ~ 67.4 km/s/Mpc) and late-universe (Cepheid, H₀ ~ 73.3 km/s/Mpc) measurements. RST interpretation: H(z) is not constant because C(n) is not constant. As the universe traverses its inheritance chain from high-C early epochs to low-C late epochs, the free organizational potential changes and H(z) drifts.</w:t>
      </w:r>
    </w:p>
    <w:p>
      <w:pPr>
        <w:spacing w:after="90" w:before="90"/>
        <w:jc w:val="both"/>
      </w:pPr>
      <w:r>
        <w:rPr>
          <w:rFonts w:ascii="Georgia" w:cs="Georgia" w:eastAsia="Georgia" w:hAnsi="Georgia"/>
          <w:color w:val="252525"/>
          <w:sz w:val="21"/>
          <w:szCs w:val="21"/>
        </w:rPr>
        <w:t xml:space="preserve">Quantitative prediction: the ionization correction to the Saha equation (which encodes the TC boundary energy ΔV_TC(0) = 13.6 eV) produces a systematic shift in the CMB acoustic scale. Three independent contributions sum to 69–97% of the observed Hubble tension gap, from atomic physics inputs with no free parameters.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80"/>
        <w:gridCol w:w="8820"/>
      </w:tblGrid>
      <w:tr>
        <w:tc>
          <w:tcPr>
            <w:tcW w:type="dxa" w:w="280"/>
            <w:tcBorders>
              <w:top w:val="single" w:color="1A5C2A" w:sz="1"/>
              <w:left w:val="single" w:color="1A5C2A" w:sz="1"/>
              <w:bottom w:val="single" w:color="1A5C2A" w:sz="1"/>
              <w:right w:val="single" w:color="1A5C2A" w:sz="1"/>
            </w:tcBorders>
            <w:shd w:fill="1A5C2A" w:val="clear"/>
            <w:tcMar>
              <w:top w:type="dxa" w:w="60"/>
              <w:left w:type="dxa" w:w="60"/>
              <w:bottom w:type="dxa" w:w="60"/>
              <w:right w:type="dxa" w:w="60"/>
            </w:tcMar>
            <w:vAlign w:val="center"/>
          </w:tcPr>
          <w:p>
            <w:pPr>
              <w:jc w:val="center"/>
            </w:pPr>
            <w:r>
              <w:rPr>
                <w:rFonts w:ascii="Arial" w:cs="Arial" w:eastAsia="Arial" w:hAnsi="Arial"/>
                <w:b/>
                <w:bCs/>
                <w:color w:val="FFFFFF"/>
                <w:sz w:val="16"/>
                <w:szCs w:val="16"/>
              </w:rPr>
              <w:t xml:space="preserve">STATUS</w:t>
            </w:r>
          </w:p>
        </w:tc>
        <w:tc>
          <w:tcPr>
            <w:tcW w:type="dxa" w:w="8820"/>
            <w:tcBorders>
              <w:top w:val="single" w:color="1A5C2A" w:sz="1"/>
              <w:left w:val="single" w:color="1A5C2A" w:sz="1"/>
              <w:bottom w:val="single" w:color="1A5C2A" w:sz="1"/>
              <w:right w:val="single" w:color="1A5C2A" w:sz="1"/>
            </w:tcBorders>
            <w:shd w:fill="F0F8F2" w:val="clear"/>
            <w:tcMar>
              <w:top w:type="dxa" w:w="60"/>
              <w:left w:type="dxa" w:w="120"/>
              <w:bottom w:type="dxa" w:w="60"/>
              <w:right w:type="dxa" w:w="120"/>
            </w:tcMar>
          </w:tcPr>
          <w:p>
            <w:pPr>
              <w:jc w:val="both"/>
            </w:pPr>
            <w:r>
              <w:rPr>
                <w:rFonts w:ascii="Georgia" w:cs="Georgia" w:eastAsia="Georgia" w:hAnsi="Georgia"/>
                <w:color w:val="555555"/>
                <w:sz w:val="18"/>
                <w:szCs w:val="18"/>
              </w:rPr>
              <w:t xml:space="preserve">Paper written (hubble_tension_v3r3.docx, 15 sections). Not yet submitted. Hold until corridor framing is established through prior publications.</w:t>
            </w:r>
          </w:p>
        </w:tc>
      </w:tr>
    </w:tbl>
    <w:p>
      <w:pPr>
        <w:spacing w:after="50" w:before="50"/>
      </w:pPr>
      <w:r>
        <w:rPr>
          <w:rFonts w:ascii="Georgia" w:cs="Georgia" w:eastAsia="Georgia" w:hAnsi="Georgia"/>
          <w:color w:val="252525"/>
          <w:sz w:val="21"/>
          <w:szCs w:val="21"/>
        </w:rPr>
        <w:t xml:space="preserve"/>
      </w:r>
    </w:p>
    <w:p>
      <w:r>
        <w:br w:type="page"/>
      </w:r>
    </w:p>
    <w:p>
      <w:pPr>
        <w:pBdr>
          <w:bottom w:val="single" w:color="1F3864" w:sz="12" w:space="5"/>
        </w:pBdr>
        <w:spacing w:after="120" w:before="480"/>
      </w:pPr>
      <w:r>
        <w:rPr>
          <w:rFonts w:ascii="Arial" w:cs="Arial" w:eastAsia="Arial" w:hAnsi="Arial"/>
          <w:b/>
          <w:bCs/>
          <w:color w:val="1F3864"/>
          <w:sz w:val="34"/>
          <w:szCs w:val="34"/>
        </w:rPr>
        <w:t xml:space="preserve">PART VII  —  OPEN PROBLEMS</w:t>
      </w:r>
    </w:p>
    <w:p>
      <w:pPr>
        <w:pStyle w:val="Heading1"/>
        <w:pBdr>
          <w:bottom w:val="single" w:color="2E75B6" w:sz="6" w:space="3"/>
        </w:pBdr>
        <w:spacing w:after="110" w:before="360"/>
      </w:pPr>
      <w:r>
        <w:rPr>
          <w:rFonts w:ascii="Arial" w:cs="Arial" w:eastAsia="Arial" w:hAnsi="Arial"/>
          <w:b/>
          <w:bCs/>
          <w:color w:val="1F3864"/>
          <w:sz w:val="26"/>
          <w:szCs w:val="26"/>
        </w:rPr>
        <w:t xml:space="preserve">25.  Genuine Open Problems</w:t>
      </w:r>
    </w:p>
    <w:p>
      <w:pPr>
        <w:spacing w:after="90" w:before="90"/>
        <w:jc w:val="both"/>
      </w:pPr>
      <w:r>
        <w:rPr>
          <w:rFonts w:ascii="Georgia" w:cs="Georgia" w:eastAsia="Georgia" w:hAnsi="Georgia"/>
          <w:color w:val="252525"/>
          <w:sz w:val="21"/>
          <w:szCs w:val="21"/>
        </w:rPr>
        <w:t xml:space="preserve">These are not missing derivations of results that logically follow — they are places where the framework requires new mathematical machinery or empirical input.</w:t>
      </w:r>
    </w:p>
    <w:p>
      <w:pPr>
        <w:spacing w:after="50" w:before="50"/>
      </w:pPr>
      <w:r>
        <w:rPr>
          <w:rFonts w:ascii="Georgia" w:cs="Georgia" w:eastAsia="Georgia" w:hAnsi="Georgia"/>
          <w:color w:val="252525"/>
          <w:sz w:val="21"/>
          <w:szCs w:val="21"/>
        </w:rPr>
        <w:t xml:space="preserve"/>
      </w:r>
    </w:p>
    <w:p>
      <w:pPr>
        <w:pStyle w:val="Heading2"/>
        <w:spacing w:after="80" w:before="240"/>
      </w:pPr>
      <w:r>
        <w:rPr>
          <w:rFonts w:ascii="Arial" w:cs="Arial" w:eastAsia="Arial" w:hAnsi="Arial"/>
          <w:b/>
          <w:bCs/>
          <w:color w:val="2E75B6"/>
          <w:sz w:val="22"/>
          <w:szCs w:val="22"/>
        </w:rPr>
        <w:t xml:space="preserve">25.1  N = 10³⁶ specific value</w:t>
      </w:r>
    </w:p>
    <w:p>
      <w:pPr>
        <w:spacing w:after="90" w:before="90"/>
        <w:jc w:val="both"/>
      </w:pPr>
      <w:r>
        <w:rPr>
          <w:rFonts w:ascii="Georgia" w:cs="Georgia" w:eastAsia="Georgia" w:hAnsi="Georgia"/>
          <w:color w:val="252525"/>
          <w:sz w:val="21"/>
          <w:szCs w:val="21"/>
        </w:rPr>
        <w:t xml:space="preserve">The directed admissibility theorem gives N &gt; 10⁶. The specific value N = e²/(Gm_p²) ~ 10³⁶ requires deriving m_p/m_Planck from QCD confinement dynamics — the gauge hierarchy problem restated in corridor language. The framework identifies what N means (ratio of organizational coupling to geometric coupling = insulation thickness between corridor interior and interface) but cannot compute the number without QCD. This is not a corridor problem; it is a QCD problem.</w:t>
      </w:r>
    </w:p>
    <w:p>
      <w:pPr>
        <w:spacing w:after="50" w:before="50"/>
      </w:pPr>
      <w:r>
        <w:rPr>
          <w:rFonts w:ascii="Georgia" w:cs="Georgia" w:eastAsia="Georgia" w:hAnsi="Georgia"/>
          <w:color w:val="252525"/>
          <w:sz w:val="21"/>
          <w:szCs w:val="21"/>
        </w:rPr>
        <w:t xml:space="preserve"/>
      </w:r>
    </w:p>
    <w:p>
      <w:pPr>
        <w:pStyle w:val="Heading2"/>
        <w:spacing w:after="80" w:before="240"/>
      </w:pPr>
      <w:r>
        <w:rPr>
          <w:rFonts w:ascii="Arial" w:cs="Arial" w:eastAsia="Arial" w:hAnsi="Arial"/>
          <w:b/>
          <w:bCs/>
          <w:color w:val="2E75B6"/>
          <w:sz w:val="22"/>
          <w:szCs w:val="22"/>
        </w:rPr>
        <w:t xml:space="preserve">25.2  Zamolodchikov formal gap</w:t>
      </w:r>
    </w:p>
    <w:p>
      <w:pPr>
        <w:spacing w:after="90" w:before="90"/>
        <w:jc w:val="both"/>
      </w:pPr>
      <w:r>
        <w:rPr>
          <w:rFonts w:ascii="Georgia" w:cs="Georgia" w:eastAsia="Georgia" w:hAnsi="Georgia"/>
          <w:color w:val="252525"/>
          <w:sz w:val="21"/>
          <w:szCs w:val="21"/>
        </w:rPr>
        <w:t xml:space="preserve">The C-function identification is physically complete: spectral positivity holds, Fisher metric is positive definite, monotonicity is proved by exact Zamolodchikov form. The remaining gap: explicitly connecting the Fokker-Planck beta function to the Lagrangian stress-energy tensor. This is graduate-level formalization that rigorizes what is physically established. It would close the gap between the identification approach and a first-principles proof.</w:t>
      </w:r>
    </w:p>
    <w:p>
      <w:pPr>
        <w:spacing w:after="50" w:before="50"/>
      </w:pPr>
      <w:r>
        <w:rPr>
          <w:rFonts w:ascii="Georgia" w:cs="Georgia" w:eastAsia="Georgia" w:hAnsi="Georgia"/>
          <w:color w:val="252525"/>
          <w:sz w:val="21"/>
          <w:szCs w:val="21"/>
        </w:rPr>
        <w:t xml:space="preserve"/>
      </w:r>
    </w:p>
    <w:p>
      <w:pPr>
        <w:pStyle w:val="Heading2"/>
        <w:spacing w:after="80" w:before="240"/>
      </w:pPr>
      <w:r>
        <w:rPr>
          <w:rFonts w:ascii="Arial" w:cs="Arial" w:eastAsia="Arial" w:hAnsi="Arial"/>
          <w:b/>
          <w:bCs/>
          <w:color w:val="2E75B6"/>
          <w:sz w:val="22"/>
          <w:szCs w:val="22"/>
        </w:rPr>
        <w:t xml:space="preserve">25.3  SN→SN Ito correction explicit formula</w:t>
      </w:r>
    </w:p>
    <w:p>
      <w:pPr>
        <w:spacing w:after="90" w:before="90"/>
        <w:jc w:val="both"/>
      </w:pPr>
      <w:r>
        <w:rPr>
          <w:rFonts w:ascii="Georgia" w:cs="Georgia" w:eastAsia="Georgia" w:hAnsi="Georgia"/>
          <w:color w:val="252525"/>
          <w:sz w:val="21"/>
          <w:szCs w:val="21"/>
        </w:rPr>
        <w:t xml:space="preserve">The TC→TC Ito reduction is derived (Section 8.2). The SN→SN case follows by the same argument at the SN normal form boundary. The structure is clear; the specific formula for D_eff at the SN boundary using ẋ = μ−x² normal form has not been written down. This is a tractable afternoon calculation.</w:t>
      </w:r>
    </w:p>
    <w:p>
      <w:pPr>
        <w:spacing w:after="50" w:before="50"/>
      </w:pPr>
      <w:r>
        <w:rPr>
          <w:rFonts w:ascii="Georgia" w:cs="Georgia" w:eastAsia="Georgia" w:hAnsi="Georgia"/>
          <w:color w:val="252525"/>
          <w:sz w:val="21"/>
          <w:szCs w:val="21"/>
        </w:rPr>
        <w:t xml:space="preserve"/>
      </w:r>
    </w:p>
    <w:p>
      <w:pPr>
        <w:pStyle w:val="Heading2"/>
        <w:spacing w:after="80" w:before="240"/>
      </w:pPr>
      <w:r>
        <w:rPr>
          <w:rFonts w:ascii="Arial" w:cs="Arial" w:eastAsia="Arial" w:hAnsi="Arial"/>
          <w:b/>
          <w:bCs/>
          <w:color w:val="2E75B6"/>
          <w:sz w:val="22"/>
          <w:szCs w:val="22"/>
        </w:rPr>
        <w:t xml:space="preserve">25.4  Born rule Step 1</w:t>
      </w:r>
    </w:p>
    <w:p>
      <w:pPr>
        <w:spacing w:after="90" w:before="90"/>
        <w:jc w:val="both"/>
      </w:pPr>
      <w:r>
        <w:rPr>
          <w:rFonts w:ascii="Georgia" w:cs="Georgia" w:eastAsia="Georgia" w:hAnsi="Georgia"/>
          <w:color w:val="252525"/>
          <w:sz w:val="21"/>
          <w:szCs w:val="21"/>
        </w:rPr>
        <w:t xml:space="preserve">The Born rule derivation has five steps; steps 2–5 are solid. Step 1 — identifying quantum superposition as having Hopf character (SO(2) = U(1)) — is structurally motivated but not derived from quantum mechanical axioms. Either the Hopf identification or a Gleason-theorem approach would close it. This remains conditional.</w:t>
      </w:r>
    </w:p>
    <w:p>
      <w:pPr>
        <w:spacing w:after="50" w:before="50"/>
      </w:pPr>
      <w:r>
        <w:rPr>
          <w:rFonts w:ascii="Georgia" w:cs="Georgia" w:eastAsia="Georgia" w:hAnsi="Georgia"/>
          <w:color w:val="252525"/>
          <w:sz w:val="21"/>
          <w:szCs w:val="21"/>
        </w:rPr>
        <w:t xml:space="preserve"/>
      </w:r>
    </w:p>
    <w:p>
      <w:pPr>
        <w:pStyle w:val="Heading2"/>
        <w:spacing w:after="80" w:before="240"/>
      </w:pPr>
      <w:r>
        <w:rPr>
          <w:rFonts w:ascii="Arial" w:cs="Arial" w:eastAsia="Arial" w:hAnsi="Arial"/>
          <w:b/>
          <w:bCs/>
          <w:color w:val="2E75B6"/>
          <w:sz w:val="22"/>
          <w:szCs w:val="22"/>
        </w:rPr>
        <w:t xml:space="preserve">25.5  n_max specific value</w:t>
      </w:r>
    </w:p>
    <w:p>
      <w:pPr>
        <w:spacing w:after="90" w:before="90"/>
        <w:jc w:val="both"/>
      </w:pPr>
      <w:r>
        <w:rPr>
          <w:rFonts w:ascii="Georgia" w:cs="Georgia" w:eastAsia="Georgia" w:hAnsi="Georgia"/>
          <w:color w:val="252525"/>
          <w:sz w:val="21"/>
          <w:szCs w:val="21"/>
        </w:rPr>
        <w:t xml:space="preserve">The two-equation system in Section 19.1 constrains n_max to the range 100–130. The specific value requires knowing the convergent reduction ratio r_∞. Measuring r_∞ requires either a more complete physical hierarchy census (measuring more reduction ratios from known physics) or a first-principles derivation of how r_k behaves at deeper levels from the reduction formula structure. Neither is currently available.</w:t>
      </w:r>
    </w:p>
    <w:p>
      <w:pPr>
        <w:spacing w:after="50" w:before="50"/>
      </w:pPr>
      <w:r>
        <w:rPr>
          <w:rFonts w:ascii="Georgia" w:cs="Georgia" w:eastAsia="Georgia" w:hAnsi="Georgia"/>
          <w:color w:val="252525"/>
          <w:sz w:val="21"/>
          <w:szCs w:val="21"/>
        </w:rPr>
        <w:t xml:space="preserve"/>
      </w:r>
    </w:p>
    <w:p>
      <w:pPr>
        <w:pBdr>
          <w:bottom w:val="single" w:color="CCCCCC" w:sz="4" w:space="1"/>
        </w:pBdr>
        <w:spacing w:after="120" w:before="120"/>
      </w:pPr>
      <w:r>
        <w:rPr>
          <w:rFonts w:ascii="Georgia" w:cs="Georgia" w:eastAsia="Georgia" w:hAnsi="Georgia"/>
          <w:color w:val="252525"/>
          <w:sz w:val="21"/>
          <w:szCs w:val="21"/>
        </w:rPr>
        <w:t xml:space="preserve"/>
      </w:r>
    </w:p>
    <w:p>
      <w:pPr>
        <w:spacing w:after="40" w:before="80"/>
        <w:jc w:val="center"/>
      </w:pPr>
      <w:r>
        <w:rPr>
          <w:rFonts w:ascii="Arial" w:cs="Arial" w:eastAsia="Arial" w:hAnsi="Arial"/>
          <w:i/>
          <w:iCs/>
          <w:color w:val="555555"/>
          <w:sz w:val="17"/>
          <w:szCs w:val="17"/>
        </w:rPr>
        <w:t xml:space="preserve">End of Technical Summary v4  |  Mindemann, M.  |  April 2026</w:t>
      </w:r>
    </w:p>
    <w:p>
      <w:pPr>
        <w:spacing w:after="60" w:before="20"/>
        <w:jc w:val="center"/>
      </w:pPr>
      <w:r>
        <w:rPr>
          <w:rFonts w:ascii="Georgia" w:cs="Georgia" w:eastAsia="Georgia" w:hAnsi="Georgia"/>
          <w:color w:val="555555"/>
          <w:sz w:val="18"/>
          <w:szCs w:val="18"/>
        </w:rPr>
        <w:t xml:space="preserve">Sources: corridor_tech_summary_v3.docx, Viability_Corridor_Theory_Derivations_Working_Version.docx, conserved_quantities_v2.docx, directed_admissibility_v5.docx, mismatch_functional_v2.docx, Corridor_C_Function_and_Zamolodchikov_Type_Monotonicity.pdf, interface_geometry.docx, delta3_proof.docx, cosmology_note.docx, force_layer_assignment.docx, tech_summary_s9_s10.docx, DHO_RST_paper.docx, hubble_tension_v3r3.docx</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252525"/>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10" w:before="360"/>
      <w:outlineLvl w:val="0"/>
    </w:pPr>
    <w:rPr>
      <w:rFonts w:ascii="Arial" w:cs="Arial" w:eastAsia="Arial" w:hAnsi="Arial"/>
      <w:b/>
      <w:bCs/>
      <w:color w:val="1F3864"/>
      <w:sz w:val="26"/>
      <w:szCs w:val="26"/>
    </w:rPr>
  </w:style>
  <w:style w:type="paragraph" w:styleId="Heading2">
    <w:name w:val="Heading 2"/>
    <w:basedOn w:val="Normal"/>
    <w:next w:val="Normal"/>
    <w:qFormat/>
    <w:pPr>
      <w:spacing w:after="80" w:before="240"/>
      <w:outlineLvl w:val="1"/>
    </w:pPr>
    <w:rPr>
      <w:rFonts w:ascii="Arial" w:cs="Arial" w:eastAsia="Arial" w:hAnsi="Arial"/>
      <w:b/>
      <w:bCs/>
      <w:color w:val="2E75B6"/>
      <w:sz w:val="22"/>
      <w:szCs w:val="22"/>
    </w:rPr>
  </w:style>
  <w:style w:type="paragraph" w:styleId="Heading3">
    <w:name w:val="Heading 3"/>
    <w:basedOn w:val="Normal"/>
    <w:next w:val="Normal"/>
    <w:qFormat/>
    <w:pPr>
      <w:spacing w:after="60" w:before="180"/>
      <w:outlineLvl w:val="2"/>
    </w:pPr>
    <w:rPr>
      <w:rFonts w:ascii="Arial" w:cs="Arial" w:eastAsia="Arial" w:hAnsi="Arial"/>
      <w:i/>
      <w:iCs/>
      <w:color w:val="252525"/>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2026-04-22T00:36:35.804Z</dcterms:created>
  <dcterms:modified xsi:type="dcterms:W3CDTF">2026-04-22T00:36:35.835Z</dcterms:modified>
</cp:coreProperties>
</file>

<file path=docProps/custom.xml><?xml version="1.0" encoding="utf-8"?>
<Properties xmlns="http://schemas.openxmlformats.org/officeDocument/2006/custom-properties" xmlns:vt="http://schemas.openxmlformats.org/officeDocument/2006/docPropsVTypes"/>
</file>