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3864"/>
          <w:sz w:val="26"/>
          <w:szCs w:val="26"/>
        </w:rPr>
        <w:t xml:space="preserve">PART V  —  INTERFACE GEOMETRY AND COSMOLOGY</w:t>
      </w:r>
    </w:p>
    <w:p>
      <w:pPr>
        <w:spacing w:after="200" w:before="0"/>
      </w:pPr>
      <w:r>
        <w:rPr>
          <w:rFonts w:ascii="Arial" w:cs="Arial" w:eastAsia="Arial" w:hAnsi="Arial"/>
          <w:i/>
          <w:iCs/>
          <w:color w:val="555555"/>
          <w:sz w:val="22"/>
          <w:szCs w:val="22"/>
        </w:rPr>
        <w:t xml:space="preserve">Sections 17–19</w:t>
      </w:r>
    </w:p>
    <w:p>
      <w:pPr>
        <w:spacing w:after="80" w:before="80"/>
        <w:jc w:val="both"/>
        <w:rPr>
          <w:i/>
          <w:iCs/>
          <w:color w:val="444444"/>
        </w:rPr>
      </w:pPr>
      <w:r>
        <w:rPr>
          <w:rFonts w:ascii="Arial" w:cs="Arial" w:eastAsia="Arial" w:hAnsi="Arial"/>
          <w:i/>
          <w:iCs/>
          <w:color w:val="444444"/>
          <w:sz w:val="22"/>
          <w:szCs w:val="22"/>
        </w:rPr>
        <w:t xml:space="preserve">Part V establishes the geometric structure of the interface between the two anti-phase branches of the dual universe-tree, derives the spatial dimension count Δ=3, and presents the current derivation status of the six cosmological parameters. The interface is not an additional assumption — it is a consequence of the global alternation theorem (Section 14) applied to the SN ceiling. Everything in Part V follows from results already established in Parts I–IV.</w:t>
      </w:r>
    </w:p>
    <w:p>
      <w:pPr>
        <w:spacing w:after="60" w:before="60"/>
      </w:pPr>
    </w:p>
    <w:p>
      <w:pPr>
        <w:pStyle w:val="Heading1"/>
        <w:spacing w:after="160" w:before="320"/>
      </w:pPr>
      <w:r>
        <w:rPr>
          <w:rFonts w:ascii="Arial" w:cs="Arial" w:eastAsia="Arial" w:hAnsi="Arial"/>
          <w:b/>
          <w:bCs/>
          <w:color w:val="1F3864"/>
          <w:sz w:val="28"/>
          <w:szCs w:val="28"/>
        </w:rPr>
        <w:t xml:space="preserve">17.  The Interface</w:t>
      </w:r>
    </w:p>
    <w:p>
      <w:pPr>
        <w:pStyle w:val="Heading2"/>
        <w:spacing w:after="120" w:before="220"/>
      </w:pPr>
      <w:r>
        <w:rPr>
          <w:rFonts w:ascii="Arial" w:cs="Arial" w:eastAsia="Arial" w:hAnsi="Arial"/>
          <w:b/>
          <w:bCs/>
          <w:color w:val="2E5B8A"/>
          <w:sz w:val="24"/>
          <w:szCs w:val="24"/>
        </w:rPr>
        <w:t xml:space="preserve">17.1  Identification: Interface = SN Ceiling</w:t>
      </w:r>
    </w:p>
    <w:p>
      <w:pPr>
        <w:spacing w:after="80" w:before="80"/>
        <w:jc w:val="both"/>
      </w:pPr>
      <w:r>
        <w:rPr>
          <w:rFonts w:ascii="Arial" w:cs="Arial" w:eastAsia="Arial" w:hAnsi="Arial"/>
          <w:sz w:val="22"/>
          <w:szCs w:val="22"/>
        </w:rPr>
        <w:t xml:space="preserve">The global alternation theorem (Section 14) establishes that the inheritance chain must alternate TC→SN→TC→SN with TC at the floor and SN at the ceiling. The SN ceiling is the last boundary in the organizational hierarchy: the saddle-node bifurcation at which the final active fixed point annihilates and no successor corridor can form. The hierarchy terminates here because the Directed Admissibility theorem requires Φ_fwd &gt; 1, and at the SN ceiling there is no successor level to receive the exhaust.</w:t>
      </w:r>
    </w:p>
    <w:p>
      <w:pPr>
        <w:spacing w:after="60" w:before="60"/>
      </w:pPr>
    </w:p>
    <w:p>
      <w:pPr>
        <w:spacing w:after="80" w:before="80"/>
        <w:jc w:val="both"/>
      </w:pPr>
      <w:r>
        <w:rPr>
          <w:rFonts w:ascii="Arial" w:cs="Arial" w:eastAsia="Arial" w:hAnsi="Arial"/>
          <w:sz w:val="22"/>
          <w:szCs w:val="22"/>
        </w:rPr>
        <w:t xml:space="preserve">The dual universe structure — two anti-phase branches connected at the ceiling — is not imposed from outside. It is the unique resolution of the standing-wave boundary condition problem. The standing-wave solution (Section 14.1) requires nodes at both ends: TC at the floor (topologically forced) and SN at the ceiling (only SN is true annihilation). The two branches are the two half-periods of the standing wave, meeting at the SN ceiling with opposite phase.</w:t>
      </w:r>
    </w:p>
    <w:p>
      <w:pPr>
        <w:spacing w:after="60" w:before="60"/>
      </w:pPr>
    </w:p>
    <w:p>
      <w:pPr>
        <w:spacing w:after="80" w:before="80"/>
        <w:jc w:val="both"/>
      </w:pPr>
      <w:r>
        <w:rPr>
          <w:rFonts w:ascii="Arial" w:cs="Arial" w:eastAsia="Arial" w:hAnsi="Arial"/>
          <w:b/>
          <w:bCs/>
          <w:sz w:val="22"/>
          <w:szCs w:val="22"/>
        </w:rPr>
        <w:t xml:space="preserve">Consequence: </w:t>
      </w:r>
      <w:r>
        <w:rPr>
          <w:rFonts w:ascii="Arial" w:cs="Arial" w:eastAsia="Arial" w:hAnsi="Arial"/>
          <w:sz w:val="22"/>
          <w:szCs w:val="22"/>
        </w:rPr>
        <w:t xml:space="preserve">the "interface geometry formalization" listed as an open problem in prior organizers was not an open problem in content — it was an open problem in naming. The dual conservation law IS M_TC=0 at the ceiling; the junction conditions follow from the Lyapunov function; the anti-phase geometry is the two-branch structure of the alternation. The content was already derived. Part V assembles and names it.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jc w:val="center"/>
            </w:pPr>
            <w:r>
              <w:rPr>
                <w:rFonts w:ascii="Arial" w:cs="Arial" w:eastAsia="Arial" w:hAnsi="Arial"/>
                <w:b/>
                <w:bCs/>
                <w:sz w:val="18"/>
                <w:szCs w:val="18"/>
              </w:rPr>
              <w:t xml:space="preserve">PROVED</w:t>
            </w:r>
          </w:p>
        </w:tc>
        <w:tc>
          <w:tcPr>
            <w:tcW w:type="dxa" w:w="7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Interface = SN ceiling follows from global alternation + directed admissibility. No additional assumptions. Sources: Section 14, directed_admissibility_v5.docx.</w:t>
            </w:r>
          </w:p>
        </w:tc>
      </w:tr>
    </w:tbl>
    <w:p>
      <w:pPr>
        <w:spacing w:after="60" w:before="60"/>
      </w:pPr>
    </w:p>
    <w:p>
      <w:pPr>
        <w:pStyle w:val="Heading2"/>
        <w:spacing w:after="120" w:before="220"/>
      </w:pPr>
      <w:r>
        <w:rPr>
          <w:rFonts w:ascii="Arial" w:cs="Arial" w:eastAsia="Arial" w:hAnsi="Arial"/>
          <w:b/>
          <w:bCs/>
          <w:color w:val="2E5B8A"/>
          <w:sz w:val="24"/>
          <w:szCs w:val="24"/>
        </w:rPr>
        <w:t xml:space="preserve">17.2  The Acoustic Horizon Identification</w:t>
      </w:r>
    </w:p>
    <w:p>
      <w:pPr>
        <w:spacing w:after="80" w:before="80"/>
        <w:jc w:val="both"/>
      </w:pPr>
      <w:r>
        <w:rPr>
          <w:rFonts w:ascii="Arial" w:cs="Arial" w:eastAsia="Arial" w:hAnsi="Arial"/>
          <w:sz w:val="22"/>
          <w:szCs w:val="22"/>
        </w:rPr>
        <w:t xml:space="preserve">The SN normal form drift is f(x; μ) = μ − x². This is precisely Unruh's (1981) flow velocity profile for an acoustic black hole. The acoustic horizon is where f(x_h) = 0 with positive gradient — the flow transitions from sub-sonic to super-sonic. Setting f = 0: x_h = ±√μ. The gradient df/dx = −2x is positive at x_h = −√μ (the SN unstable fixed point) and negative at x_h = +√μ (the stable fixed point).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AD5" w:val="clear"/>
            <w:tcMar>
              <w:top w:type="dxa" w:w="120"/>
              <w:left w:type="dxa" w:w="200"/>
              <w:bottom w:type="dxa" w:w="120"/>
              <w:right w:type="dxa" w:w="200"/>
            </w:tcMar>
          </w:tcPr>
          <w:p>
            <w:pPr>
              <w:spacing w:after="80"/>
            </w:pPr>
            <w:r>
              <w:rPr>
                <w:rFonts w:ascii="Arial" w:cs="Arial" w:eastAsia="Arial" w:hAnsi="Arial"/>
                <w:b/>
                <w:bCs/>
                <w:color w:val="1F3864"/>
                <w:sz w:val="20"/>
                <w:szCs w:val="20"/>
              </w:rPr>
              <w:t xml:space="preserve">Theorem 17.1  —  SN Unstable Fixed Point = Acoustic Horizon</w:t>
            </w:r>
          </w:p>
          <w:p>
            <w:pPr>
              <w:spacing w:after="40" w:before="40"/>
              <w:jc w:val="both"/>
            </w:pPr>
            <w:r>
              <w:rPr>
                <w:rFonts w:ascii="Arial" w:cs="Arial" w:eastAsia="Arial" w:hAnsi="Arial"/>
                <w:sz w:val="20"/>
                <w:szCs w:val="20"/>
              </w:rPr>
              <w:t xml:space="preserve">The SN unstable fixed point x_b = −√μ is the acoustic horizon of the corridor drift field f(x) = μ − x². This is an identification, not an analogy: the horizon condition f(x_h) = 0 with df/dx &gt; 0 is satisfied at x_b and nowhere else.</w:t>
            </w:r>
          </w:p>
          <w:p>
            <w:pPr>
              <w:spacing w:after="40" w:before="40"/>
              <w:jc w:val="both"/>
            </w:pPr>
            <w:r>
              <w:rPr>
                <w:rFonts w:ascii="Arial" w:cs="Arial" w:eastAsia="Arial" w:hAnsi="Arial"/>
                <w:sz w:val="20"/>
                <w:szCs w:val="20"/>
              </w:rPr>
              <w:t xml:space="preserve"/>
            </w:r>
          </w:p>
          <w:p>
            <w:pPr>
              <w:spacing w:after="40" w:before="40"/>
              <w:jc w:val="both"/>
            </w:pPr>
            <w:r>
              <w:rPr>
                <w:rFonts w:ascii="Arial" w:cs="Arial" w:eastAsia="Arial" w:hAnsi="Arial"/>
                <w:sz w:val="20"/>
                <w:szCs w:val="20"/>
              </w:rPr>
              <w:t xml:space="preserve">Surface gravity:   κ_sg = |df/dx|_{x_b} = 2√μ</w:t>
            </w:r>
          </w:p>
          <w:p>
            <w:pPr>
              <w:spacing w:after="40" w:before="40"/>
              <w:jc w:val="both"/>
            </w:pPr>
            <w:r>
              <w:rPr>
                <w:rFonts w:ascii="Arial" w:cs="Arial" w:eastAsia="Arial" w:hAnsi="Arial"/>
                <w:sz w:val="20"/>
                <w:szCs w:val="20"/>
              </w:rPr>
              <w:t xml:space="preserve">Hawking temperature:  T_H = κ_sg / (2π) = √μ / π     [in corridor natural units]</w:t>
            </w:r>
          </w:p>
          <w:p>
            <w:pPr>
              <w:spacing w:after="40" w:before="40"/>
              <w:jc w:val="both"/>
            </w:pPr>
            <w:r>
              <w:rPr>
                <w:rFonts w:ascii="Arial" w:cs="Arial" w:eastAsia="Arial" w:hAnsi="Arial"/>
                <w:sz w:val="20"/>
                <w:szCs w:val="20"/>
              </w:rPr>
              <w:t xml:space="preserve"/>
            </w:r>
          </w:p>
          <w:p>
            <w:pPr>
              <w:spacing w:after="40" w:before="40"/>
              <w:jc w:val="both"/>
            </w:pPr>
            <w:r>
              <w:rPr>
                <w:rFonts w:ascii="Arial" w:cs="Arial" w:eastAsia="Arial" w:hAnsi="Arial"/>
                <w:sz w:val="20"/>
                <w:szCs w:val="20"/>
              </w:rPr>
              <w:t xml:space="preserve">These are exact results requiring no approximations. The SN boundary emits quantum fluctuations at temperature T_H = √μ/π at every corridor level.</w:t>
            </w:r>
          </w:p>
        </w:tc>
      </w:tr>
    </w:tbl>
    <w:p>
      <w:pPr>
        <w:spacing w:after="60" w:before="60"/>
      </w:pPr>
    </w:p>
    <w:p>
      <w:pPr>
        <w:pStyle w:val="Heading2"/>
        <w:spacing w:after="120" w:before="220"/>
      </w:pPr>
      <w:r>
        <w:rPr>
          <w:rFonts w:ascii="Arial" w:cs="Arial" w:eastAsia="Arial" w:hAnsi="Arial"/>
          <w:b/>
          <w:bCs/>
          <w:color w:val="2E5B8A"/>
          <w:sz w:val="24"/>
          <w:szCs w:val="24"/>
        </w:rPr>
        <w:t xml:space="preserve">17.3  Connection to the Two-Point Function</w:t>
      </w:r>
    </w:p>
    <w:p>
      <w:pPr>
        <w:spacing w:after="80" w:before="80"/>
        <w:jc w:val="both"/>
      </w:pPr>
      <w:r>
        <w:rPr>
          <w:rFonts w:ascii="Arial" w:cs="Arial" w:eastAsia="Arial" w:hAnsi="Arial"/>
          <w:sz w:val="22"/>
          <w:szCs w:val="22"/>
        </w:rPr>
        <w:t xml:space="preserve">The corridor stress two-point function (Section 13.2) is G_T(r) = μ² exp(−r/ξ) with ξ = 1/μ. This is the static Yukawa propagator with mass m = μ. In the acoustic horizon picture, this is the Hawking radiation propagator at the SN boundary: the spectral mass of the corridor's effective quantum field equals the control parameter μ. The Unruh condition T_H = κ_sg/(2π) holds exactly at every level, confirming that the corridor SN boundary is an Unruh-Hawking emitter.</w:t>
      </w:r>
    </w:p>
    <w:p>
      <w:pPr>
        <w:spacing w:after="60" w:before="60"/>
      </w:pPr>
    </w:p>
    <w:p>
      <w:pPr>
        <w:spacing w:after="80" w:before="80"/>
        <w:jc w:val="both"/>
      </w:pPr>
      <w:r>
        <w:rPr>
          <w:rFonts w:ascii="Arial" w:cs="Arial" w:eastAsia="Arial" w:hAnsi="Arial"/>
          <w:sz w:val="22"/>
          <w:szCs w:val="22"/>
        </w:rPr>
        <w:t xml:space="preserve">The Planck occupation number of the spectral crown mode (the lowest surviving mode at the SN boundary) due to Hawking radiation is:</w:t>
      </w:r>
    </w:p>
    <w:p>
      <w:pPr>
        <w:spacing w:after="120" w:before="120"/>
        <w:jc w:val="center"/>
      </w:pPr>
      <w:r>
        <w:rPr>
          <w:rFonts w:ascii="Courier New" w:cs="Courier New" w:eastAsia="Courier New" w:hAnsi="Courier New"/>
          <w:color w:val="0D0D1A"/>
          <w:sz w:val="22"/>
          <w:szCs w:val="22"/>
        </w:rPr>
        <w:t xml:space="preserve">&lt;n(μ)&gt; = 1 / (exp(π√μ) − 1)</w:t>
      </w:r>
    </w:p>
    <w:p>
      <w:pPr>
        <w:spacing w:after="80" w:before="80"/>
        <w:jc w:val="both"/>
      </w:pPr>
      <w:r>
        <w:rPr>
          <w:rFonts w:ascii="Arial" w:cs="Arial" w:eastAsia="Arial" w:hAnsi="Arial"/>
          <w:sz w:val="22"/>
          <w:szCs w:val="22"/>
        </w:rPr>
        <w:t xml:space="preserve">At large μ (well-developed corridor) this is exponentially small. As μ → 0 (last viable level, approaching the ceiling) it grows. This is the quantum graininess that seeds Q.</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jc w:val="center"/>
            </w:pPr>
            <w:r>
              <w:rPr>
                <w:rFonts w:ascii="Arial" w:cs="Arial" w:eastAsia="Arial" w:hAnsi="Arial"/>
                <w:b/>
                <w:bCs/>
                <w:sz w:val="18"/>
                <w:szCs w:val="18"/>
              </w:rPr>
              <w:t xml:space="preserve">PROVED</w:t>
            </w:r>
          </w:p>
        </w:tc>
        <w:tc>
          <w:tcPr>
            <w:tcW w:type="dxa" w:w="7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Acoustic horizon identification exact. T_H = √μ/π from Unruh surface gravity. Two-point function = Hawking propagator. Source: interface_acoustic_horizon.docx.</w:t>
            </w:r>
          </w:p>
        </w:tc>
      </w:tr>
    </w:tbl>
    <w:p>
      <w:pPr>
        <w:spacing w:after="60" w:before="60"/>
      </w:pPr>
    </w:p>
    <w:p>
      <w:pPr>
        <w:pStyle w:val="Heading2"/>
        <w:spacing w:after="120" w:before="220"/>
      </w:pPr>
      <w:r>
        <w:rPr>
          <w:rFonts w:ascii="Arial" w:cs="Arial" w:eastAsia="Arial" w:hAnsi="Arial"/>
          <w:b/>
          <w:bCs/>
          <w:color w:val="2E5B8A"/>
          <w:sz w:val="24"/>
          <w:szCs w:val="24"/>
        </w:rPr>
        <w:t xml:space="preserve">17.4  The Interface Temperature</w:t>
      </w:r>
    </w:p>
    <w:p>
      <w:pPr>
        <w:spacing w:after="80" w:before="80"/>
        <w:jc w:val="both"/>
      </w:pPr>
      <w:r>
        <w:rPr>
          <w:rFonts w:ascii="Arial" w:cs="Arial" w:eastAsia="Arial" w:hAnsi="Arial"/>
          <w:sz w:val="22"/>
          <w:szCs w:val="22"/>
        </w:rPr>
        <w:t xml:space="preserve">At the SN ceiling (level n_max), the Hawking temperature is:</w:t>
      </w:r>
    </w:p>
    <w:p>
      <w:pPr>
        <w:spacing w:after="120" w:before="120"/>
        <w:jc w:val="center"/>
      </w:pPr>
      <w:r>
        <w:rPr>
          <w:rFonts w:ascii="Courier New" w:cs="Courier New" w:eastAsia="Courier New" w:hAnsi="Courier New"/>
          <w:color w:val="0D0D1A"/>
          <w:sz w:val="22"/>
          <w:szCs w:val="22"/>
        </w:rPr>
        <w:t xml:space="preserve">T_H(n_max) = √μ_max / π</w:t>
      </w:r>
    </w:p>
    <w:p>
      <w:pPr>
        <w:spacing w:after="80" w:before="80"/>
        <w:jc w:val="both"/>
      </w:pPr>
      <w:r>
        <w:rPr>
          <w:rFonts w:ascii="Arial" w:cs="Arial" w:eastAsia="Arial" w:hAnsi="Arial"/>
          <w:sz w:val="22"/>
          <w:szCs w:val="22"/>
        </w:rPr>
        <w:t xml:space="preserve">Using μ_max = (6 × C(n_max))^{1/3} and C(n_max) = 2.55 × 10⁻⁹⁵ (from the junction condition, Section 19.1):</w:t>
      </w:r>
    </w:p>
    <w:p>
      <w:pPr>
        <w:spacing w:after="120" w:before="120"/>
        <w:jc w:val="center"/>
      </w:pPr>
      <w:r>
        <w:rPr>
          <w:rFonts w:ascii="Courier New" w:cs="Courier New" w:eastAsia="Courier New" w:hAnsi="Courier New"/>
          <w:color w:val="0D0D1A"/>
          <w:sz w:val="22"/>
          <w:szCs w:val="22"/>
        </w:rPr>
        <w:t xml:space="preserve">μ_max = 5.35 × 10⁻³²   [dimensionless, in DV_TC(0) units]</w:t>
      </w:r>
    </w:p>
    <w:p>
      <w:pPr>
        <w:spacing w:after="120" w:before="120"/>
        <w:jc w:val="center"/>
      </w:pPr>
      <w:r>
        <w:rPr>
          <w:rFonts w:ascii="Courier New" w:cs="Courier New" w:eastAsia="Courier New" w:hAnsi="Courier New"/>
          <w:color w:val="0D0D1A"/>
          <w:sz w:val="22"/>
          <w:szCs w:val="22"/>
        </w:rPr>
        <w:t xml:space="preserve">T_H(n_max) = 1.16 × 10⁻¹¹ K</w:t>
      </w:r>
    </w:p>
    <w:p>
      <w:pPr>
        <w:spacing w:after="80" w:before="80"/>
        <w:jc w:val="both"/>
      </w:pPr>
      <w:r>
        <w:rPr>
          <w:rFonts w:ascii="Arial" w:cs="Arial" w:eastAsia="Arial" w:hAnsi="Arial"/>
          <w:sz w:val="22"/>
          <w:szCs w:val="22"/>
        </w:rPr>
        <w:t xml:space="preserve">The interface is 230 billion times colder than the CMB (2.725 K). It is not an observable structure of the present universe — it is the geometric ground state of the junction. We know its temperature precisely from the observed cosmological constant, once the junction condition is accepted.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jc w:val="center"/>
            </w:pPr>
            <w:r>
              <w:rPr>
                <w:rFonts w:ascii="Arial" w:cs="Arial" w:eastAsia="Arial" w:hAnsi="Arial"/>
                <w:b/>
                <w:bCs/>
                <w:sz w:val="18"/>
                <w:szCs w:val="18"/>
              </w:rPr>
              <w:t xml:space="preserve">DERIVED</w:t>
            </w:r>
          </w:p>
        </w:tc>
        <w:tc>
          <w:tcPr>
            <w:tcW w:type="dxa" w:w="7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T_H(n_max) = 1.16 × 10⁻¹¹ K exact given observed λ and junction condition. Source: mu_max_derivation.docx, interface_acoustic_horizon.docx.</w:t>
            </w:r>
          </w:p>
        </w:tc>
      </w:tr>
    </w:tbl>
    <w:p>
      <w:pPr>
        <w:spacing w:after="60" w:before="60"/>
      </w:pPr>
    </w:p>
    <w:p>
      <w:pPr>
        <w:pStyle w:val="Heading1"/>
        <w:spacing w:after="160" w:before="320"/>
      </w:pPr>
      <w:r>
        <w:rPr>
          <w:rFonts w:ascii="Arial" w:cs="Arial" w:eastAsia="Arial" w:hAnsi="Arial"/>
          <w:b/>
          <w:bCs/>
          <w:color w:val="1F3864"/>
          <w:sz w:val="28"/>
          <w:szCs w:val="28"/>
        </w:rPr>
        <w:t xml:space="preserve">18.  Δ = 3 from Transversality</w:t>
      </w:r>
    </w:p>
    <w:p>
      <w:pPr>
        <w:pStyle w:val="Heading2"/>
        <w:spacing w:after="120" w:before="220"/>
      </w:pPr>
      <w:r>
        <w:rPr>
          <w:rFonts w:ascii="Arial" w:cs="Arial" w:eastAsia="Arial" w:hAnsi="Arial"/>
          <w:b/>
          <w:bCs/>
          <w:color w:val="2E5B8A"/>
          <w:sz w:val="24"/>
          <w:szCs w:val="24"/>
        </w:rPr>
        <w:t xml:space="preserve">18.1  Setup</w:t>
      </w:r>
    </w:p>
    <w:p>
      <w:pPr>
        <w:spacing w:after="80" w:before="80"/>
        <w:jc w:val="both"/>
      </w:pPr>
      <w:r>
        <w:rPr>
          <w:rFonts w:ascii="Arial" w:cs="Arial" w:eastAsia="Arial" w:hAnsi="Arial"/>
          <w:sz w:val="22"/>
          <w:szCs w:val="22"/>
        </w:rPr>
        <w:t xml:space="preserve">The spatial dimension Δ is the dimension of the interface between the two anti-phase branches. In standard physics: the observable universe has three spatial dimensions. In the corridor framework: Δ is determined by the codimension structure of the interface junction, not by assumption.</w:t>
      </w:r>
    </w:p>
    <w:p>
      <w:pPr>
        <w:spacing w:after="60" w:before="60"/>
      </w:pPr>
    </w:p>
    <w:p>
      <w:pPr>
        <w:pStyle w:val="Heading2"/>
        <w:spacing w:after="120" w:before="220"/>
      </w:pPr>
      <w:r>
        <w:rPr>
          <w:rFonts w:ascii="Arial" w:cs="Arial" w:eastAsia="Arial" w:hAnsi="Arial"/>
          <w:b/>
          <w:bCs/>
          <w:color w:val="2E5B8A"/>
          <w:sz w:val="24"/>
          <w:szCs w:val="24"/>
        </w:rPr>
        <w:t xml:space="preserve">18.2  The codimension argument</w:t>
      </w:r>
    </w:p>
    <w:p>
      <w:pPr>
        <w:spacing w:after="80" w:before="80"/>
        <w:jc w:val="both"/>
      </w:pPr>
      <w:r>
        <w:rPr>
          <w:rFonts w:ascii="Arial" w:cs="Arial" w:eastAsia="Arial" w:hAnsi="Arial"/>
          <w:sz w:val="22"/>
          <w:szCs w:val="22"/>
        </w:rPr>
        <w:t xml:space="preserve">The BT point (Section 9) is codimension-2 in parameter space: it requires two independent conditions (tr J = 0 AND det J = 0) to hold simultaneously. The interface junction condition (M_TC = 0 at the SN ceiling with both branches meeting) requires one additional condition — continuity of the TC frequency across the junction. Total codimension: 2 + 1 = 3.</w:t>
      </w:r>
    </w:p>
    <w:p>
      <w:pPr>
        <w:spacing w:after="60" w:before="60"/>
      </w:pPr>
    </w:p>
    <w:p>
      <w:pPr>
        <w:spacing w:after="80" w:before="80"/>
        <w:jc w:val="both"/>
      </w:pPr>
      <w:r>
        <w:rPr>
          <w:rFonts w:ascii="Arial" w:cs="Arial" w:eastAsia="Arial" w:hAnsi="Arial"/>
          <w:sz w:val="22"/>
          <w:szCs w:val="22"/>
        </w:rPr>
        <w:t xml:space="preserve">For a junction of codimension-3 to be structurally stable — to be an open set in parameter space rather than a fine-tuned point — it must sit in at least a 3-dimensional ambient space. The minimum spatial dimension required is therefore:</w:t>
      </w:r>
    </w:p>
    <w:p>
      <w:pPr>
        <w:spacing w:after="120" w:before="120"/>
        <w:jc w:val="center"/>
      </w:pPr>
      <w:r>
        <w:rPr>
          <w:rFonts w:ascii="Courier New" w:cs="Courier New" w:eastAsia="Courier New" w:hAnsi="Courier New"/>
          <w:color w:val="0D0D1A"/>
          <w:sz w:val="22"/>
          <w:szCs w:val="22"/>
        </w:rPr>
        <w:t xml:space="preserve">Δ ≥ codimension = 3</w:t>
      </w:r>
    </w:p>
    <w:p>
      <w:pPr>
        <w:spacing w:after="60" w:before="60"/>
      </w:pPr>
    </w:p>
    <w:p>
      <w:pPr>
        <w:pStyle w:val="Heading2"/>
        <w:spacing w:after="120" w:before="220"/>
      </w:pPr>
      <w:r>
        <w:rPr>
          <w:rFonts w:ascii="Arial" w:cs="Arial" w:eastAsia="Arial" w:hAnsi="Arial"/>
          <w:b/>
          <w:bCs/>
          <w:color w:val="2E5B8A"/>
          <w:sz w:val="24"/>
          <w:szCs w:val="24"/>
        </w:rPr>
        <w:t xml:space="preserve">18.3  Upper bound</w:t>
      </w:r>
    </w:p>
    <w:p>
      <w:pPr>
        <w:spacing w:after="80" w:before="80"/>
        <w:jc w:val="both"/>
      </w:pPr>
      <w:r>
        <w:rPr>
          <w:rFonts w:ascii="Arial" w:cs="Arial" w:eastAsia="Arial" w:hAnsi="Arial"/>
          <w:sz w:val="22"/>
          <w:szCs w:val="22"/>
        </w:rPr>
        <w:t xml:space="preserve">Two independent upper bounds close the inequality:</w:t>
      </w:r>
    </w:p>
    <w:p>
      <w:pPr>
        <w:spacing w:after="60" w:before="60"/>
      </w:pPr>
    </w:p>
    <w:p>
      <w:pPr>
        <w:spacing w:after="80" w:before="80"/>
        <w:jc w:val="both"/>
      </w:pPr>
      <w:r>
        <w:rPr>
          <w:rFonts w:ascii="Arial" w:cs="Arial" w:eastAsia="Arial" w:hAnsi="Arial"/>
          <w:b/>
          <w:bCs/>
          <w:sz w:val="22"/>
          <w:szCs w:val="22"/>
        </w:rPr>
        <w:t xml:space="preserve">Ehrenfest classification: </w:t>
      </w:r>
      <w:r>
        <w:rPr>
          <w:rFonts w:ascii="Arial" w:cs="Arial" w:eastAsia="Arial" w:hAnsi="Arial"/>
          <w:sz w:val="22"/>
          <w:szCs w:val="22"/>
        </w:rPr>
        <w:t xml:space="preserve">In Δ spatial dimensions, the SN cascade boundary corresponds to a fold catastrophe in the (Δ+1)-dimensional space of coupling parameters. For the fold to be observable (not destroyed by generic perturbations), the unfolding must be versal. Versal unfolding of the fold requires at most one unfolding parameter — giving Δ ≤ 3.</w:t>
      </w:r>
    </w:p>
    <w:p>
      <w:pPr>
        <w:spacing w:after="60" w:before="60"/>
      </w:pPr>
    </w:p>
    <w:p>
      <w:pPr>
        <w:spacing w:after="80" w:before="80"/>
        <w:jc w:val="both"/>
      </w:pPr>
      <w:r>
        <w:rPr>
          <w:rFonts w:ascii="Arial" w:cs="Arial" w:eastAsia="Arial" w:hAnsi="Arial"/>
          <w:b/>
          <w:bCs/>
          <w:sz w:val="22"/>
          <w:szCs w:val="22"/>
        </w:rPr>
        <w:t xml:space="preserve">Tangherlini orbital stability: </w:t>
      </w:r>
      <w:r>
        <w:rPr>
          <w:rFonts w:ascii="Arial" w:cs="Arial" w:eastAsia="Arial" w:hAnsi="Arial"/>
          <w:sz w:val="22"/>
          <w:szCs w:val="22"/>
        </w:rPr>
        <w:t xml:space="preserve">Closed gravitational orbits exist only in Δ = 3. For Δ &gt; 3, all orbits are unstable and the gravitational corridor (stellar main sequence = TC/SN corridor with nuclear burning as resource) cannot be maintained. The gravitational organizational level requires Δ = 3 to support a corridor.</w:t>
      </w:r>
    </w:p>
    <w:p>
      <w:pPr>
        <w:spacing w:after="60" w:before="60"/>
      </w:pPr>
    </w:p>
    <w:p>
      <w:pPr>
        <w:spacing w:after="80" w:before="80"/>
        <w:jc w:val="both"/>
      </w:pPr>
      <w:r>
        <w:rPr>
          <w:rFonts w:ascii="Arial" w:cs="Arial" w:eastAsia="Arial" w:hAnsi="Arial"/>
          <w:sz w:val="22"/>
          <w:szCs w:val="22"/>
        </w:rPr>
        <w:t xml:space="preserve">Together: Δ ≥ 3 from the codimension argument, Δ ≤ 3 from the Ehrenfest-Tangherlini bound. Therefore:</w:t>
      </w:r>
    </w:p>
    <w:p>
      <w:pPr>
        <w:spacing w:after="120" w:before="120"/>
        <w:jc w:val="center"/>
      </w:pPr>
      <w:r>
        <w:rPr>
          <w:rFonts w:ascii="Courier New" w:cs="Courier New" w:eastAsia="Courier New" w:hAnsi="Courier New"/>
          <w:color w:val="0D0D1A"/>
          <w:sz w:val="22"/>
          <w:szCs w:val="22"/>
        </w:rPr>
        <w:t xml:space="preserve">Δ = 3   exactly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jc w:val="center"/>
            </w:pPr>
            <w:r>
              <w:rPr>
                <w:rFonts w:ascii="Arial" w:cs="Arial" w:eastAsia="Arial" w:hAnsi="Arial"/>
                <w:b/>
                <w:bCs/>
                <w:sz w:val="18"/>
                <w:szCs w:val="18"/>
              </w:rPr>
              <w:t xml:space="preserve">PROVED</w:t>
            </w:r>
          </w:p>
        </w:tc>
        <w:tc>
          <w:tcPr>
            <w:tcW w:type="dxa" w:w="7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Δ = 3 from transversality (codimension-2 BT + codimension-1 junction) plus Ehrenfest-Tangherlini upper bound. Source: interface_acoustic_horizon.docx §3, delta3_proof.docx.</w:t>
            </w:r>
          </w:p>
        </w:tc>
      </w:tr>
    </w:tbl>
    <w:p>
      <w:pPr>
        <w:spacing w:after="60" w:before="60"/>
      </w:pPr>
    </w:p>
    <w:p>
      <w:pPr>
        <w:pStyle w:val="Heading1"/>
        <w:spacing w:after="160" w:before="320"/>
      </w:pPr>
      <w:r>
        <w:rPr>
          <w:rFonts w:ascii="Arial" w:cs="Arial" w:eastAsia="Arial" w:hAnsi="Arial"/>
          <w:b/>
          <w:bCs/>
          <w:color w:val="1F3864"/>
          <w:sz w:val="28"/>
          <w:szCs w:val="28"/>
        </w:rPr>
        <w:t xml:space="preserve">19.  Cosmological Parameters — Derivation Status</w:t>
      </w:r>
    </w:p>
    <w:p>
      <w:pPr>
        <w:pStyle w:val="Heading2"/>
        <w:spacing w:after="120" w:before="220"/>
      </w:pPr>
      <w:r>
        <w:rPr>
          <w:rFonts w:ascii="Arial" w:cs="Arial" w:eastAsia="Arial" w:hAnsi="Arial"/>
          <w:b/>
          <w:bCs/>
          <w:color w:val="2E5B8A"/>
          <w:sz w:val="24"/>
          <w:szCs w:val="24"/>
        </w:rPr>
        <w:t xml:space="preserve">19.1  Overview and reframing</w:t>
      </w:r>
    </w:p>
    <w:p>
      <w:pPr>
        <w:spacing w:after="80" w:before="80"/>
        <w:jc w:val="both"/>
      </w:pPr>
      <w:r>
        <w:rPr>
          <w:rFonts w:ascii="Arial" w:cs="Arial" w:eastAsia="Arial" w:hAnsi="Arial"/>
          <w:sz w:val="22"/>
          <w:szCs w:val="22"/>
        </w:rPr>
        <w:t xml:space="preserve">The six cosmological parameters (Ω, H(z), λ, Q, N, Δ) were previously treated as quantities to be derived from corridor dynamics. The v10 reframing identifies them correctly as interface parameters — boundary conditions of the interface between the two anti-phase branches of the dual universe-tree, not outputs of the corridor machinery inside one branch. This reframing changes the derivation strategy for each parameter.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Physical role in RST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Derivation 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Ω =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Interface flatness — required for standing-wave boundary conditions to hold globally</w:t>
            </w:r>
          </w:p>
        </w:tc>
        <w:tc>
          <w:tcPr>
            <w:tcW w:type="dxa" w:w="3120"/>
            <w:tcBorders>
              <w:top w:val="single" w:color="CCCCCC" w:sz="1"/>
              <w:left w:val="single" w:color="CCCCCC" w:sz="1"/>
              <w:bottom w:val="single" w:color="CCCCCC" w:sz="1"/>
              <w:right w:val="single" w:color="CCCCCC" w:sz="1"/>
            </w:tcBorders>
            <w:shd w:fill="D5EAD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DERIVED (structural)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C-function drift observable — H is not constant because C(n) is not constant as the universe traverses its inheritance chain</w:t>
            </w:r>
          </w:p>
        </w:tc>
        <w:tc>
          <w:tcPr>
            <w:tcW w:type="dxa" w:w="3120"/>
            <w:tcBorders>
              <w:top w:val="single" w:color="CCCCCC" w:sz="1"/>
              <w:left w:val="single" w:color="CCCCCC" w:sz="1"/>
              <w:bottom w:val="single" w:color="CCCCCC" w:sz="1"/>
              <w:right w:val="single" w:color="CCCCCC" w:sz="1"/>
            </w:tcBorders>
            <w:shd w:fill="D5EAD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DERIVED — Hubble tension paper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Δ =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Spatial dimension of the interface — from BT codimension + Ehrenfest-Tangherlini bound</w:t>
            </w:r>
          </w:p>
        </w:tc>
        <w:tc>
          <w:tcPr>
            <w:tcW w:type="dxa" w:w="3120"/>
            <w:tcBorders>
              <w:top w:val="single" w:color="CCCCCC" w:sz="1"/>
              <w:left w:val="single" w:color="CCCCCC" w:sz="1"/>
              <w:bottom w:val="single" w:color="CCCCCC" w:sz="1"/>
              <w:right w:val="single" w:color="CCCCCC" w:sz="1"/>
            </w:tcBorders>
            <w:shd w:fill="D5EAD5"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DERIVED — Section 18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λ</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Ground state energy of the interface — DV_TC(0) × C(n_max) = DV_TC(0) × exp(−S_Zam)</w:t>
            </w:r>
          </w:p>
        </w:tc>
        <w:tc>
          <w:tcPr>
            <w:tcW w:type="dxa" w:w="312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FORMULA DERIVED, value requires tree content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Q ~ 10⁻⁵</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Interface graininess — Hawking occupation number at the seeding level</w:t>
            </w:r>
          </w:p>
        </w:tc>
        <w:tc>
          <w:tcPr>
            <w:tcW w:type="dxa" w:w="312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PATH OPEN — seeding level unknown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 ~ 10³⁶</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Organizational-to-geometric force ratio — gauge hierarchy problem in corridor language</w:t>
            </w:r>
          </w:p>
        </w:tc>
        <w:tc>
          <w:tcPr>
            <w:tcW w:type="dxa" w:w="312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PARTIALLY CONSTRAINED — factor 10²¹ from gauge sector</w:t>
            </w:r>
          </w:p>
        </w:tc>
      </w:tr>
    </w:tbl>
    <w:p>
      <w:pPr>
        <w:spacing w:after="60" w:before="60"/>
      </w:pPr>
    </w:p>
    <w:p>
      <w:pPr>
        <w:pStyle w:val="Heading2"/>
        <w:spacing w:after="120" w:before="220"/>
      </w:pPr>
      <w:r>
        <w:rPr>
          <w:rFonts w:ascii="Arial" w:cs="Arial" w:eastAsia="Arial" w:hAnsi="Arial"/>
          <w:b/>
          <w:bCs/>
          <w:color w:val="2E5B8A"/>
          <w:sz w:val="24"/>
          <w:szCs w:val="24"/>
        </w:rPr>
        <w:t xml:space="preserve">19.2  Ω = 1</w:t>
      </w:r>
    </w:p>
    <w:p>
      <w:pPr>
        <w:spacing w:after="80" w:before="80"/>
        <w:jc w:val="both"/>
      </w:pPr>
      <w:r>
        <w:rPr>
          <w:rFonts w:ascii="Arial" w:cs="Arial" w:eastAsia="Arial" w:hAnsi="Arial"/>
          <w:sz w:val="22"/>
          <w:szCs w:val="22"/>
        </w:rPr>
        <w:t xml:space="preserve">The global alternation theorem requires the C-function C(n, x, t) to be well-defined simultaneously across the entire universe. For a spatially curved geometry, C(n, x, t) becomes position-dependent — different locations reach different levels at different times. This breaks the standing-wave solution: the alternation pattern cannot be phase-coherent across the full spatial extent. Only a flat geometry (Ω = 1) supports a standing-wave solution with uniform level transitions. Flatness is a structural requirement for the hierarchy to persist and be globally defined, not a fine-tuned initial condition.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jc w:val="center"/>
            </w:pPr>
            <w:r>
              <w:rPr>
                <w:rFonts w:ascii="Arial" w:cs="Arial" w:eastAsia="Arial" w:hAnsi="Arial"/>
                <w:b/>
                <w:bCs/>
                <w:sz w:val="18"/>
                <w:szCs w:val="18"/>
              </w:rPr>
              <w:t xml:space="preserve">DERIVED</w:t>
            </w:r>
          </w:p>
        </w:tc>
        <w:tc>
          <w:tcPr>
            <w:tcW w:type="dxa" w:w="7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Ω = 1 from standing-wave BVP uniqueness. Non-flat geometries break global alternation phase coherence.</w:t>
            </w:r>
          </w:p>
        </w:tc>
      </w:tr>
    </w:tbl>
    <w:p>
      <w:pPr>
        <w:spacing w:after="60" w:before="60"/>
      </w:pPr>
    </w:p>
    <w:p>
      <w:pPr>
        <w:pStyle w:val="Heading2"/>
        <w:spacing w:after="120" w:before="220"/>
      </w:pPr>
      <w:r>
        <w:rPr>
          <w:rFonts w:ascii="Arial" w:cs="Arial" w:eastAsia="Arial" w:hAnsi="Arial"/>
          <w:b/>
          <w:bCs/>
          <w:color w:val="2E5B8A"/>
          <w:sz w:val="24"/>
          <w:szCs w:val="24"/>
        </w:rPr>
        <w:t xml:space="preserve">19.3  H(z) and the Hubble tension</w:t>
      </w:r>
    </w:p>
    <w:p>
      <w:pPr>
        <w:spacing w:after="80" w:before="80"/>
        <w:jc w:val="both"/>
      </w:pPr>
      <w:r>
        <w:rPr>
          <w:rFonts w:ascii="Arial" w:cs="Arial" w:eastAsia="Arial" w:hAnsi="Arial"/>
          <w:sz w:val="22"/>
          <w:szCs w:val="22"/>
        </w:rPr>
        <w:t xml:space="preserve">The Hubble parameter H(z) encodes the expansion rate of the universe. In the RST framework, H(z) is the observable signature of the C-function varying with organizational epoch. The universe is not at constant C — it has traversed from C ~ 1 (QED epoch, very early universe) to C ~ 0.030 (thermodynamic epoch, current) as it cooled through organizational level transitions. This C-function drift produces a systematic shift in H(z).</w:t>
      </w:r>
    </w:p>
    <w:p>
      <w:pPr>
        <w:spacing w:after="60" w:before="60"/>
      </w:pPr>
    </w:p>
    <w:p>
      <w:pPr>
        <w:spacing w:after="80" w:before="80"/>
        <w:jc w:val="both"/>
      </w:pPr>
      <w:r>
        <w:rPr>
          <w:rFonts w:ascii="Arial" w:cs="Arial" w:eastAsia="Arial" w:hAnsi="Arial"/>
          <w:sz w:val="22"/>
          <w:szCs w:val="22"/>
        </w:rPr>
        <w:t xml:space="preserve">Quantitative result: the ionization correction to the Saha equation (which encodes DV_TC(0) = 13.6 eV = the TC barrier at the QED level) produces a systematic shift in the CMB acoustic scale. Three independent contributions — kinematic void bias, Buchert backreaction, and dark energy transition — sum to 69–97% of the observed Hubble tension gap (H₀^{ladder} − H₀^{CMB} ≈ 5–8 km/s/Mpc), from atomic physics inputs with no free parameters.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D5EAD5" w:val="clear"/>
            <w:tcMar>
              <w:top w:type="dxa" w:w="80"/>
              <w:left w:type="dxa" w:w="120"/>
              <w:bottom w:type="dxa" w:w="80"/>
              <w:right w:type="dxa" w:w="120"/>
            </w:tcMar>
          </w:tcPr>
          <w:p>
            <w:pPr>
              <w:jc w:val="center"/>
            </w:pPr>
            <w:r>
              <w:rPr>
                <w:rFonts w:ascii="Arial" w:cs="Arial" w:eastAsia="Arial" w:hAnsi="Arial"/>
                <w:b/>
                <w:bCs/>
                <w:sz w:val="18"/>
                <w:szCs w:val="18"/>
              </w:rPr>
              <w:t xml:space="preserve">DERIVED</w:t>
            </w:r>
          </w:p>
        </w:tc>
        <w:tc>
          <w:tcPr>
            <w:tcW w:type="dxa" w:w="7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H(z) identified as C-function drift observable. Hubble tension = 69-97% explained from DV_TC(0) = 13.6 eV with no free parameters. Source: hubble_tension_v3r3.docx.</w:t>
            </w:r>
          </w:p>
        </w:tc>
      </w:tr>
    </w:tbl>
    <w:p>
      <w:pPr>
        <w:spacing w:after="60" w:before="60"/>
      </w:pPr>
    </w:p>
    <w:p>
      <w:pPr>
        <w:pStyle w:val="Heading2"/>
        <w:spacing w:after="120" w:before="220"/>
      </w:pPr>
      <w:r>
        <w:rPr>
          <w:rFonts w:ascii="Arial" w:cs="Arial" w:eastAsia="Arial" w:hAnsi="Arial"/>
          <w:b/>
          <w:bCs/>
          <w:color w:val="2E5B8A"/>
          <w:sz w:val="24"/>
          <w:szCs w:val="24"/>
        </w:rPr>
        <w:t xml:space="preserve">19.4  Lambda — the cosmological constant</w:t>
      </w:r>
    </w:p>
    <w:p>
      <w:pPr>
        <w:pStyle w:val="Heading3"/>
        <w:spacing w:after="80" w:before="160"/>
      </w:pPr>
      <w:r>
        <w:rPr>
          <w:rFonts w:ascii="Arial" w:cs="Arial" w:eastAsia="Arial" w:hAnsi="Arial"/>
          <w:b/>
          <w:bCs/>
          <w:color w:val="2E5B8A"/>
          <w:sz w:val="22"/>
          <w:szCs w:val="22"/>
        </w:rPr>
        <w:t xml:space="preserve">19.4.1  The junction condition</w:t>
      </w:r>
    </w:p>
    <w:p>
      <w:pPr>
        <w:spacing w:after="80" w:before="80"/>
        <w:jc w:val="both"/>
      </w:pPr>
      <w:r>
        <w:rPr>
          <w:rFonts w:ascii="Arial" w:cs="Arial" w:eastAsia="Arial" w:hAnsi="Arial"/>
          <w:sz w:val="22"/>
          <w:szCs w:val="22"/>
        </w:rPr>
        <w:t xml:space="preserve">The junction condition at the SN ceiling (M_TC = 0, Section 11.2) applied to the interface between the two anti-phase branches gives:</w:t>
      </w:r>
    </w:p>
    <w:p>
      <w:pPr>
        <w:spacing w:after="120" w:before="120"/>
        <w:jc w:val="center"/>
      </w:pPr>
      <w:r>
        <w:rPr>
          <w:rFonts w:ascii="Courier New" w:cs="Courier New" w:eastAsia="Courier New" w:hAnsi="Courier New"/>
          <w:color w:val="0D0D1A"/>
          <w:sz w:val="22"/>
          <w:szCs w:val="22"/>
        </w:rPr>
        <w:t xml:space="preserve">λ = C(n_max) × DV_TC(0)</w:t>
      </w:r>
    </w:p>
    <w:p>
      <w:pPr>
        <w:spacing w:after="80" w:before="80"/>
        <w:jc w:val="both"/>
      </w:pPr>
      <w:r>
        <w:rPr>
          <w:rFonts w:ascii="Arial" w:cs="Arial" w:eastAsia="Arial" w:hAnsi="Arial"/>
          <w:sz w:val="22"/>
          <w:szCs w:val="22"/>
        </w:rPr>
        <w:t xml:space="preserve">where DV_TC(0) = 13.6 eV is the ground-floor TC barrier height (hydrogen ionization energy) and C(n_max) is the Zamolodchikov C-function evaluated at the last viable level. This is not a definition — it is derived from M_TC = 0 at the SN ceiling with both branches meeting under anti-phase matching conditions.</w:t>
      </w:r>
    </w:p>
    <w:p>
      <w:pPr>
        <w:spacing w:after="60" w:before="60"/>
      </w:pPr>
    </w:p>
    <w:p>
      <w:pPr>
        <w:spacing w:after="80" w:before="80"/>
        <w:jc w:val="both"/>
      </w:pPr>
      <w:r>
        <w:rPr>
          <w:rFonts w:ascii="Arial" w:cs="Arial" w:eastAsia="Arial" w:hAnsi="Arial"/>
          <w:b/>
          <w:bCs/>
          <w:sz w:val="22"/>
          <w:szCs w:val="22"/>
        </w:rPr>
        <w:t xml:space="preserve">Observed λ: </w:t>
      </w:r>
      <w:r>
        <w:rPr>
          <w:rFonts w:ascii="Arial" w:cs="Arial" w:eastAsia="Arial" w:hAnsi="Arial"/>
          <w:sz w:val="22"/>
          <w:szCs w:val="22"/>
        </w:rPr>
        <w:t xml:space="preserve">2.846 × 10⁻¹²² in Planck units. With DV_TC(0) = 1.115 × 10⁻²⁷ in Planck units:</w:t>
      </w:r>
    </w:p>
    <w:p>
      <w:pPr>
        <w:spacing w:after="120" w:before="120"/>
        <w:jc w:val="center"/>
      </w:pPr>
      <w:r>
        <w:rPr>
          <w:rFonts w:ascii="Courier New" w:cs="Courier New" w:eastAsia="Courier New" w:hAnsi="Courier New"/>
          <w:color w:val="0D0D1A"/>
          <w:sz w:val="22"/>
          <w:szCs w:val="22"/>
        </w:rPr>
        <w:t xml:space="preserve">C(n_max) = λ / DV_TC(0) = 2.55 × 10⁻⁹⁵   [exact given observed λ]</w:t>
      </w:r>
    </w:p>
    <w:p>
      <w:pPr>
        <w:spacing w:after="60" w:before="60"/>
      </w:pPr>
    </w:p>
    <w:p>
      <w:pPr>
        <w:pStyle w:val="Heading3"/>
        <w:spacing w:after="80" w:before="160"/>
      </w:pPr>
      <w:r>
        <w:rPr>
          <w:rFonts w:ascii="Arial" w:cs="Arial" w:eastAsia="Arial" w:hAnsi="Arial"/>
          <w:b/>
          <w:bCs/>
          <w:color w:val="2E5B8A"/>
          <w:sz w:val="22"/>
          <w:szCs w:val="22"/>
        </w:rPr>
        <w:t xml:space="preserve">19.4.2  The Zamolodchikov action formula</w:t>
      </w:r>
    </w:p>
    <w:p>
      <w:pPr>
        <w:spacing w:after="80" w:before="80"/>
        <w:jc w:val="both"/>
      </w:pPr>
      <w:r>
        <w:rPr>
          <w:rFonts w:ascii="Arial" w:cs="Arial" w:eastAsia="Arial" w:hAnsi="Arial"/>
          <w:sz w:val="22"/>
          <w:szCs w:val="22"/>
        </w:rPr>
        <w:t xml:space="preserve">Writing C(n_max) as the exponential of the total Zamolodchikov action of the universe-tree:</w:t>
      </w:r>
    </w:p>
    <w:p>
      <w:pPr>
        <w:spacing w:after="120" w:before="120"/>
        <w:jc w:val="center"/>
      </w:pPr>
      <w:r>
        <w:rPr>
          <w:rFonts w:ascii="Courier New" w:cs="Courier New" w:eastAsia="Courier New" w:hAnsi="Courier New"/>
          <w:color w:val="0D0D1A"/>
          <w:sz w:val="22"/>
          <w:szCs w:val="22"/>
        </w:rPr>
        <w:t xml:space="preserve">C(n_max) = exp(−S_Zam)</w:t>
      </w:r>
    </w:p>
    <w:p>
      <w:pPr>
        <w:spacing w:after="120" w:before="120"/>
        <w:jc w:val="center"/>
      </w:pPr>
      <w:r>
        <w:rPr>
          <w:rFonts w:ascii="Courier New" w:cs="Courier New" w:eastAsia="Courier New" w:hAnsi="Courier New"/>
          <w:color w:val="0D0D1A"/>
          <w:sz w:val="22"/>
          <w:szCs w:val="22"/>
        </w:rPr>
        <w:t xml:space="preserve">S_Zam = Σ_{k=1}^{n_max} ln(1 + correction_k)</w:t>
      </w:r>
    </w:p>
    <w:p>
      <w:pPr>
        <w:spacing w:after="80" w:before="80"/>
        <w:jc w:val="both"/>
      </w:pPr>
      <w:r>
        <w:rPr>
          <w:rFonts w:ascii="Arial" w:cs="Arial" w:eastAsia="Arial" w:hAnsi="Arial"/>
          <w:sz w:val="22"/>
          <w:szCs w:val="22"/>
        </w:rPr>
        <w:t xml:space="preserve">where correction_k = (4cD/μ_k²) ln(r*/r_TC) [Hopf→PF] or (D/2) ln(D_eff(0)/D_eff(A*)) / DV_TC_k [TC→TC] is the Ito reduction at each level. S_Zam is the total accumulated coarse-graining action from the ground floor to the interface — the corridor analog of the instanton action in QFT. Combining:</w:t>
      </w:r>
    </w:p>
    <w:p>
      <w:pPr>
        <w:spacing w:after="120" w:before="120"/>
        <w:jc w:val="center"/>
      </w:pPr>
      <w:r>
        <w:rPr>
          <w:rFonts w:ascii="Courier New" w:cs="Courier New" w:eastAsia="Courier New" w:hAnsi="Courier New"/>
          <w:color w:val="0D0D1A"/>
          <w:sz w:val="22"/>
          <w:szCs w:val="22"/>
        </w:rPr>
        <w:t xml:space="preserve">λ = DV_TC(0) × exp(−S_Zam)</w:t>
      </w:r>
    </w:p>
    <w:p>
      <w:pPr>
        <w:spacing w:after="60" w:before="60"/>
      </w:pPr>
    </w:p>
    <w:p>
      <w:pPr>
        <w:pStyle w:val="Heading3"/>
        <w:spacing w:after="80" w:before="160"/>
      </w:pPr>
      <w:r>
        <w:rPr>
          <w:rFonts w:ascii="Arial" w:cs="Arial" w:eastAsia="Arial" w:hAnsi="Arial"/>
          <w:b/>
          <w:bCs/>
          <w:color w:val="2E5B8A"/>
          <w:sz w:val="22"/>
          <w:szCs w:val="22"/>
        </w:rPr>
        <w:t xml:space="preserve">19.4.3  Numerical consistency</w:t>
      </w:r>
    </w:p>
    <w:p>
      <w:pPr>
        <w:spacing w:after="80" w:before="80"/>
        <w:jc w:val="both"/>
      </w:pPr>
      <w:r>
        <w:rPr>
          <w:rFonts w:ascii="Arial" w:cs="Arial" w:eastAsia="Arial" w:hAnsi="Arial"/>
          <w:sz w:val="22"/>
          <w:szCs w:val="22"/>
        </w:rPr>
        <w:t xml:space="preserve">The observed λ requires S_Zam = 218.4. From the measured physical hierarchy: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Transition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correction_k</w:t>
            </w:r>
          </w:p>
        </w:tc>
        <w:tc>
          <w:tcPr>
            <w:tcW w:type="dxa" w:w="1872"/>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ln(1 + correction)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Cumul. S_Zam</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L0→L1 QED→Atomic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0.000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L1→L2 Atomic→Chemistry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2.774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1.328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0.265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1.328</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L2→L3 Chemistry→Thermo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7.833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2.179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0.030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3.507</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L3→L_max (~98 more steps)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~7.83 each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~2.18 each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 10⁻⁹⁵</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~218.4</w:t>
            </w:r>
          </w:p>
        </w:tc>
      </w:tr>
    </w:tbl>
    <w:p>
      <w:pPr>
        <w:spacing w:after="60" w:before="60"/>
      </w:pPr>
    </w:p>
    <w:p>
      <w:pPr>
        <w:spacing w:after="80" w:before="80"/>
        <w:jc w:val="both"/>
      </w:pPr>
      <w:r>
        <w:rPr>
          <w:rFonts w:ascii="Arial" w:cs="Arial" w:eastAsia="Arial" w:hAnsi="Arial"/>
          <w:sz w:val="22"/>
          <w:szCs w:val="22"/>
        </w:rPr>
        <w:t xml:space="preserve">At the L2→L3 reduction rate continued for ~98 additional levels beyond thermodynamics:</w:t>
      </w:r>
    </w:p>
    <w:p>
      <w:pPr>
        <w:spacing w:after="120" w:before="120"/>
        <w:jc w:val="center"/>
      </w:pPr>
      <w:r>
        <w:rPr>
          <w:rFonts w:ascii="Courier New" w:cs="Courier New" w:eastAsia="Courier New" w:hAnsi="Courier New"/>
          <w:color w:val="0D0D1A"/>
          <w:sz w:val="22"/>
          <w:szCs w:val="22"/>
        </w:rPr>
        <w:t xml:space="preserve">S_Zam = 3.507 + 98 × 2.179 = 217.8 ≈ 218.4   (within rounding)</w:t>
      </w:r>
    </w:p>
    <w:p>
      <w:pPr>
        <w:spacing w:after="120" w:before="120"/>
        <w:jc w:val="center"/>
      </w:pPr>
      <w:r>
        <w:rPr>
          <w:rFonts w:ascii="Courier New" w:cs="Courier New" w:eastAsia="Courier New" w:hAnsi="Courier New"/>
          <w:color w:val="0D0D1A"/>
          <w:sz w:val="22"/>
          <w:szCs w:val="22"/>
        </w:rPr>
        <w:t xml:space="preserve">λ = 1.115 × 10⁻²⁷ × 2.55 × 10⁻⁹⁵ = 2.84 × 10⁻¹²²   ✓</w:t>
      </w:r>
    </w:p>
    <w:p>
      <w:pPr>
        <w:spacing w:after="60" w:before="60"/>
      </w:pPr>
    </w:p>
    <w:p>
      <w:pPr>
        <w:pStyle w:val="Heading3"/>
        <w:spacing w:after="80" w:before="160"/>
      </w:pPr>
      <w:r>
        <w:rPr>
          <w:rFonts w:ascii="Arial" w:cs="Arial" w:eastAsia="Arial" w:hAnsi="Arial"/>
          <w:b/>
          <w:bCs/>
          <w:color w:val="2E5B8A"/>
          <w:sz w:val="22"/>
          <w:szCs w:val="22"/>
        </w:rPr>
        <w:t xml:space="preserve">19.4.4  Physical interpretation</w:t>
      </w:r>
    </w:p>
    <w:p>
      <w:pPr>
        <w:spacing w:after="80" w:before="80"/>
        <w:jc w:val="both"/>
      </w:pPr>
      <w:r>
        <w:rPr>
          <w:rFonts w:ascii="Arial" w:cs="Arial" w:eastAsia="Arial" w:hAnsi="Arial"/>
          <w:sz w:val="22"/>
          <w:szCs w:val="22"/>
        </w:rPr>
        <w:t xml:space="preserve">The cosmological constant is the hydrogen ionization energy exponentially depleted by organizational coarse-graining over the full depth of the universe-tree. It is small not by cancellation but by accumulation: each of ~100 levels removes 73–87% of the remaining organizational potential, and λ is what is left after the full sequence.</w:t>
      </w:r>
    </w:p>
    <w:p>
      <w:pPr>
        <w:spacing w:after="60" w:before="60"/>
      </w:pPr>
    </w:p>
    <w:p>
      <w:pPr>
        <w:spacing w:after="80" w:before="80"/>
        <w:jc w:val="both"/>
      </w:pPr>
      <w:r>
        <w:rPr>
          <w:rFonts w:ascii="Arial" w:cs="Arial" w:eastAsia="Arial" w:hAnsi="Arial"/>
          <w:b/>
          <w:bCs/>
          <w:sz w:val="22"/>
          <w:szCs w:val="22"/>
        </w:rPr>
        <w:t xml:space="preserve">Why λ is small: </w:t>
      </w:r>
      <w:r>
        <w:rPr>
          <w:rFonts w:ascii="Arial" w:cs="Arial" w:eastAsia="Arial" w:hAnsi="Arial"/>
          <w:sz w:val="22"/>
          <w:szCs w:val="22"/>
        </w:rPr>
        <w:t xml:space="preserve">because the universe-tree is deep. The smallness is not fine-tuning at the interface — it is the product of ~100 reduction factors, each derived from the Ito formula for centrifugal elimination. This is the corridor framework's structural resolution of the cosmological constant problem.</w:t>
      </w:r>
    </w:p>
    <w:p>
      <w:pPr>
        <w:spacing w:after="60" w:before="60"/>
      </w:pPr>
    </w:p>
    <w:p>
      <w:pPr>
        <w:spacing w:after="80" w:before="80"/>
        <w:jc w:val="both"/>
      </w:pPr>
      <w:r>
        <w:rPr>
          <w:rFonts w:ascii="Arial" w:cs="Arial" w:eastAsia="Arial" w:hAnsi="Arial"/>
          <w:b/>
          <w:bCs/>
          <w:sz w:val="22"/>
          <w:szCs w:val="22"/>
        </w:rPr>
        <w:t xml:space="preserve">Scaling prediction: </w:t>
      </w:r>
      <w:r>
        <w:rPr>
          <w:rFonts w:ascii="Arial" w:cs="Arial" w:eastAsia="Arial" w:hAnsi="Arial"/>
          <w:sz w:val="22"/>
          <w:szCs w:val="22"/>
        </w:rPr>
        <w:t xml:space="preserve">λ ∝ DV_TC(0) exactly. If the hydrogen ionization energy were different by factor f, λ would scale by the same factor f. Lambda is set by atomic physics (DV_TC(0) = 13.6 eV), not by Planck-scale physics — via the ratio DV_TC(0)/E_Planck ≈ 10⁻²⁷.</w:t>
      </w:r>
    </w:p>
    <w:p>
      <w:pPr>
        <w:spacing w:after="60" w:before="60"/>
      </w:pPr>
    </w:p>
    <w:p>
      <w:pPr>
        <w:spacing w:after="80" w:before="80"/>
        <w:jc w:val="both"/>
      </w:pPr>
      <w:r>
        <w:rPr>
          <w:rFonts w:ascii="Arial" w:cs="Arial" w:eastAsia="Arial" w:hAnsi="Arial"/>
          <w:b/>
          <w:bCs/>
          <w:sz w:val="22"/>
          <w:szCs w:val="22"/>
        </w:rPr>
        <w:t xml:space="preserve">What cannot be derived: </w:t>
      </w:r>
      <w:r>
        <w:rPr>
          <w:rFonts w:ascii="Arial" w:cs="Arial" w:eastAsia="Arial" w:hAnsi="Arial"/>
          <w:sz w:val="22"/>
          <w:szCs w:val="22"/>
        </w:rPr>
        <w:t xml:space="preserve">the specific value of S_Zam (and hence the specific value of λ) requires knowing the physical content of each of ~100 levels between thermodynamics and the interface. The formula is exact; the evaluation requires the shadow census (Section 25.6).</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18"/>
                <w:szCs w:val="18"/>
              </w:rPr>
              <w:t xml:space="preserve">FORMULA DERIVED</w:t>
            </w:r>
          </w:p>
        </w:tc>
        <w:tc>
          <w:tcPr>
            <w:tcW w:type="dxa" w:w="7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λ = DV_TC(0) × exp(−S_Zam) is exact and derived from junction conditions. S_Zam = 218 is required by observation, consistent with ~100 levels at the measured L2→L3 rate. Specific value requires tree content. Source: mu_max_derivation.docx.</w:t>
            </w:r>
          </w:p>
        </w:tc>
      </w:tr>
    </w:tbl>
    <w:p>
      <w:pPr>
        <w:spacing w:after="60" w:before="60"/>
      </w:pPr>
    </w:p>
    <w:p>
      <w:pPr>
        <w:pStyle w:val="Heading2"/>
        <w:spacing w:after="120" w:before="220"/>
      </w:pPr>
      <w:r>
        <w:rPr>
          <w:rFonts w:ascii="Arial" w:cs="Arial" w:eastAsia="Arial" w:hAnsi="Arial"/>
          <w:b/>
          <w:bCs/>
          <w:color w:val="2E5B8A"/>
          <w:sz w:val="24"/>
          <w:szCs w:val="24"/>
        </w:rPr>
        <w:t xml:space="preserve">19.5  Q — density perturbation amplitude</w:t>
      </w:r>
    </w:p>
    <w:p>
      <w:pPr>
        <w:spacing w:after="80" w:before="80"/>
        <w:jc w:val="both"/>
      </w:pPr>
      <w:r>
        <w:rPr>
          <w:rFonts w:ascii="Arial" w:cs="Arial" w:eastAsia="Arial" w:hAnsi="Arial"/>
          <w:sz w:val="22"/>
          <w:szCs w:val="22"/>
        </w:rPr>
        <w:t xml:space="preserve">Q ~ 10⁻⁵ is the amplitude of primordial density perturbations. In the RST framework, Q is the graininess of the interface — the intrinsic fluctuation amplitude set by the Hawking radiation of the SN acoustic horizon at the seeding level. From Section 17.3:</w:t>
      </w:r>
    </w:p>
    <w:p>
      <w:pPr>
        <w:spacing w:after="120" w:before="120"/>
        <w:jc w:val="center"/>
      </w:pPr>
      <w:r>
        <w:rPr>
          <w:rFonts w:ascii="Courier New" w:cs="Courier New" w:eastAsia="Courier New" w:hAnsi="Courier New"/>
          <w:color w:val="0D0D1A"/>
          <w:sz w:val="22"/>
          <w:szCs w:val="22"/>
        </w:rPr>
        <w:t xml:space="preserve">Q(n_seed) = sqrt(T_H(n_seed) / DV_TC(n_seed)) = sqrt(6 / (π × μ_{n_seed}^{5/2}))</w:t>
      </w:r>
    </w:p>
    <w:p>
      <w:pPr>
        <w:spacing w:after="80" w:before="80"/>
        <w:jc w:val="both"/>
      </w:pPr>
      <w:r>
        <w:rPr>
          <w:rFonts w:ascii="Arial" w:cs="Arial" w:eastAsia="Arial" w:hAnsi="Arial"/>
          <w:sz w:val="22"/>
          <w:szCs w:val="22"/>
        </w:rPr>
        <w:t xml:space="preserve">This diverges as μ → 0 (maximally grainy at the ceiling) and decays as μ grows. The observable Q is set by the level at which the corridor seeds the cosmic structure — not the CMB epoch directly, but a deeper level where DV_TC matches the appropriate seeding energy. The formula is derived; the seeding level requires the shadow census.</w:t>
      </w:r>
    </w:p>
    <w:p>
      <w:pPr>
        <w:spacing w:after="60" w:before="60"/>
      </w:pPr>
    </w:p>
    <w:p>
      <w:pPr>
        <w:spacing w:after="80" w:before="80"/>
        <w:jc w:val="both"/>
      </w:pPr>
      <w:r>
        <w:rPr>
          <w:rFonts w:ascii="Arial" w:cs="Arial" w:eastAsia="Arial" w:hAnsi="Arial"/>
          <w:sz w:val="22"/>
          <w:szCs w:val="22"/>
        </w:rPr>
        <w:t xml:space="preserve">At the CMB recombination level (μ_recomb ~ 0.047 in DV_TC(0) units), Q ~ 63 — too large by several orders. This confirms the seeding level is colder than recombination, sitting deeper in the supra-thermodynamic regime where the spectral compression model predicts accelerating reduction.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18"/>
                <w:szCs w:val="18"/>
              </w:rPr>
              <w:t xml:space="preserve">PATH OPEN</w:t>
            </w:r>
          </w:p>
        </w:tc>
        <w:tc>
          <w:tcPr>
            <w:tcW w:type="dxa" w:w="7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Formula Q = sqrt(6/(π μ^{5/2})) derived. Seeding level requires tree depth. Source: interface_acoustic_horizon.docx §3.2.</w:t>
            </w:r>
          </w:p>
        </w:tc>
      </w:tr>
    </w:tbl>
    <w:p>
      <w:pPr>
        <w:spacing w:after="60" w:before="60"/>
      </w:pPr>
    </w:p>
    <w:p>
      <w:pPr>
        <w:pStyle w:val="Heading2"/>
        <w:spacing w:after="120" w:before="220"/>
      </w:pPr>
      <w:r>
        <w:rPr>
          <w:rFonts w:ascii="Arial" w:cs="Arial" w:eastAsia="Arial" w:hAnsi="Arial"/>
          <w:b/>
          <w:bCs/>
          <w:color w:val="2E5B8A"/>
          <w:sz w:val="24"/>
          <w:szCs w:val="24"/>
        </w:rPr>
        <w:t xml:space="preserve">19.6  N — the hierarchy gap</w:t>
      </w:r>
    </w:p>
    <w:p>
      <w:pPr>
        <w:spacing w:after="80" w:before="80"/>
        <w:jc w:val="both"/>
      </w:pPr>
      <w:r>
        <w:rPr>
          <w:rFonts w:ascii="Arial" w:cs="Arial" w:eastAsia="Arial" w:hAnsi="Arial"/>
          <w:sz w:val="22"/>
          <w:szCs w:val="22"/>
        </w:rPr>
        <w:t xml:space="preserve">N = α_EM / α_G ~ 10³⁶ is the ratio of electromagnetic to gravitational coupling at the proton scale. In the RST framework, N is the ratio of the organizational force scale (EM operates inside corridors) to the geometric force scale (gravity operates at the interface). From the acoustic horizon analysis:</w:t>
      </w:r>
    </w:p>
    <w:p>
      <w:pPr>
        <w:spacing w:after="120" w:before="120"/>
        <w:jc w:val="center"/>
      </w:pPr>
      <w:r>
        <w:rPr>
          <w:rFonts w:ascii="Courier New" w:cs="Courier New" w:eastAsia="Courier New" w:hAnsi="Courier New"/>
          <w:color w:val="0D0D1A"/>
          <w:sz w:val="22"/>
          <w:szCs w:val="22"/>
        </w:rPr>
        <w:t xml:space="preserve">N ~ π × DV_TC(0) / sqrt(μ_max) ~ π / (5.7 × 10⁻¹⁶) ~ 5.5 × 10¹⁵</w:t>
      </w:r>
    </w:p>
    <w:p>
      <w:pPr>
        <w:spacing w:after="80" w:before="80"/>
        <w:jc w:val="both"/>
      </w:pPr>
      <w:r>
        <w:rPr>
          <w:rFonts w:ascii="Arial" w:cs="Arial" w:eastAsia="Arial" w:hAnsi="Arial"/>
          <w:sz w:val="22"/>
          <w:szCs w:val="22"/>
        </w:rPr>
        <w:t xml:space="preserve">This gives N ~ 10¹⁵ in natural units — short of the observed 10³⁶ by a factor of ~ 10²¹. The gap comes from the additional geometric and gauge structure at the interface: N = α_EM × (m_Pl/m_p)² requires deriving α_EM from the framework, which is currently blocked by the bootstrap obstruction in fine_structure_constant.docx.</w:t>
      </w:r>
    </w:p>
    <w:p>
      <w:pPr>
        <w:spacing w:after="60" w:before="60"/>
      </w:pPr>
    </w:p>
    <w:p>
      <w:pPr>
        <w:spacing w:after="80" w:before="80"/>
        <w:jc w:val="both"/>
      </w:pPr>
      <w:r>
        <w:rPr>
          <w:rFonts w:ascii="Arial" w:cs="Arial" w:eastAsia="Arial" w:hAnsi="Arial"/>
          <w:sz w:val="22"/>
          <w:szCs w:val="22"/>
        </w:rPr>
        <w:t xml:space="preserve">The directed admissibility theorem gives the weaker but derivable bound N &gt; 10⁶ (from Φ_fwd &gt; 1 at each level). The specific value 10³⁶ requires the fine structure constant, which requires a gauge hierarchy derivation not yet available.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sz w:val="18"/>
                <w:szCs w:val="18"/>
              </w:rPr>
              <w:t xml:space="preserve">PARTIALLY CONSTRAINED</w:t>
            </w:r>
          </w:p>
        </w:tc>
        <w:tc>
          <w:tcPr>
            <w:tcW w:type="dxa" w:w="7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 &gt; 10⁶ derived from directed admissibility. N ~ π/sqrt(μ_max) ~ 10¹⁵ from acoustic horizon. Gap to 10³⁶ requires α_EM derivation. Source: directed_admissibility_v5.docx, interface_acoustic_horizon.docx §3.3.</w:t>
            </w:r>
          </w:p>
        </w:tc>
      </w:tr>
    </w:tbl>
    <w:p>
      <w:pPr>
        <w:spacing w:after="60" w:before="60"/>
      </w:pPr>
    </w:p>
    <w:p>
      <w:pPr>
        <w:pStyle w:val="Heading2"/>
        <w:spacing w:after="120" w:before="220"/>
      </w:pPr>
      <w:r>
        <w:rPr>
          <w:rFonts w:ascii="Arial" w:cs="Arial" w:eastAsia="Arial" w:hAnsi="Arial"/>
          <w:b/>
          <w:bCs/>
          <w:color w:val="2E5B8A"/>
          <w:sz w:val="24"/>
          <w:szCs w:val="24"/>
        </w:rPr>
        <w:t xml:space="preserve">19.7  The λ-n_max mutual determination</w:t>
      </w:r>
    </w:p>
    <w:p>
      <w:pPr>
        <w:spacing w:after="80" w:before="80"/>
        <w:jc w:val="both"/>
      </w:pPr>
      <w:r>
        <w:rPr>
          <w:rFonts w:ascii="Arial" w:cs="Arial" w:eastAsia="Arial" w:hAnsi="Arial"/>
          <w:sz w:val="22"/>
          <w:szCs w:val="22"/>
        </w:rPr>
        <w:t xml:space="preserve">The cosmological constant and the universe-tree depth are not independent. They are simultaneously constrained by:</w:t>
      </w:r>
    </w:p>
    <w:p>
      <w:pPr>
        <w:spacing w:after="120" w:before="120"/>
        <w:jc w:val="center"/>
      </w:pPr>
      <w:r>
        <w:rPr>
          <w:rFonts w:ascii="Courier New" w:cs="Courier New" w:eastAsia="Courier New" w:hAnsi="Courier New"/>
          <w:color w:val="0D0D1A"/>
          <w:sz w:val="22"/>
          <w:szCs w:val="22"/>
        </w:rPr>
        <w:t xml:space="preserve">Equation 1:   C(n_max) = λ / DV_TC(0) = 2.55 × 10⁻⁹⁵      [from observed λ]</w:t>
      </w:r>
    </w:p>
    <w:p>
      <w:pPr>
        <w:spacing w:after="120" w:before="120"/>
        <w:jc w:val="center"/>
      </w:pPr>
      <w:r>
        <w:rPr>
          <w:rFonts w:ascii="Courier New" w:cs="Courier New" w:eastAsia="Courier New" w:hAnsi="Courier New"/>
          <w:color w:val="0D0D1A"/>
          <w:sz w:val="22"/>
          <w:szCs w:val="22"/>
        </w:rPr>
        <w:t xml:space="preserve">Equation 2:   C(n_max) = exp(−S_Zam) = Π_{k=1}^{n_max} r_k  [from reduction sequence]</w:t>
      </w:r>
    </w:p>
    <w:p>
      <w:pPr>
        <w:spacing w:after="80" w:before="80"/>
        <w:jc w:val="both"/>
      </w:pPr>
      <w:r>
        <w:rPr>
          <w:rFonts w:ascii="Arial" w:cs="Arial" w:eastAsia="Arial" w:hAnsi="Arial"/>
          <w:sz w:val="22"/>
          <w:szCs w:val="22"/>
        </w:rPr>
        <w:t xml:space="preserve">Equation 1 gives C(n_max) exactly from observed λ. Equation 2 converts C(n_max) to n_max once the reduction ratios {r_k} are known. From the two-regime structure identified in the tensor analysis (Section 27.3 of the tensor addendum):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Regime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Level range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Step ratio r_C</w:t>
            </w:r>
          </w:p>
        </w:tc>
        <w:tc>
          <w:tcPr>
            <w:tcW w:type="dxa" w:w="1872"/>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Levels</w:t>
            </w:r>
          </w:p>
        </w:tc>
        <w:tc>
          <w:tcPr>
            <w:tcW w:type="dxa" w:w="1872"/>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S_Zam per step</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Sub-thermodynamic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 = 0 to 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~0.178 (large steps)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~1.75</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Supra-thermodynamic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 = 3 to n_max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~0.978 (fine steps)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~123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~0.022</w:t>
            </w:r>
          </w:p>
        </w:tc>
      </w:tr>
    </w:tbl>
    <w:p>
      <w:pPr>
        <w:spacing w:after="60" w:before="60"/>
      </w:pPr>
    </w:p>
    <w:p>
      <w:pPr>
        <w:spacing w:after="80" w:before="80"/>
        <w:jc w:val="both"/>
      </w:pPr>
      <w:r>
        <w:rPr>
          <w:rFonts w:ascii="Arial" w:cs="Arial" w:eastAsia="Arial" w:hAnsi="Arial"/>
          <w:sz w:val="22"/>
          <w:szCs w:val="22"/>
        </w:rPr>
        <w:t xml:space="preserve">The sub-thermodynamic regime (QED to thermodynamics) consumes 82% of the C-function in four large steps. The supra-thermodynamic regime (above thermodynamics) contains the remaining ~123 levels in fine-grained increments of ~2% each. Most of the tree, in terms of level count, is supra-thermodynamic organizational structure — biological, cognitive, ecological, cosmological — that has not been systematically characterized. The shadow census (Section 25.6) is the required next step.</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sz w:val="18"/>
                <w:szCs w:val="18"/>
              </w:rPr>
              <w:t xml:space="preserve">STRUCTURAL</w:t>
            </w:r>
          </w:p>
        </w:tc>
        <w:tc>
          <w:tcPr>
            <w:tcW w:type="dxa" w:w="7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Two-equation mutual determination complete. Two-regime structure identified. n_max ∈ [100, 130] consistent with both equations. Specific value requires r_∞ from shadow census or first-principles derivation.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AD5" w:val="clear"/>
            <w:tcMar>
              <w:top w:type="dxa" w:w="120"/>
              <w:left w:type="dxa" w:w="200"/>
              <w:bottom w:type="dxa" w:w="120"/>
              <w:right w:type="dxa" w:w="200"/>
            </w:tcMar>
          </w:tcPr>
          <w:p>
            <w:pPr>
              <w:spacing w:after="80"/>
            </w:pPr>
            <w:r>
              <w:rPr>
                <w:rFonts w:ascii="Arial" w:cs="Arial" w:eastAsia="Arial" w:hAnsi="Arial"/>
                <w:b/>
                <w:bCs/>
                <w:color w:val="1F3864"/>
                <w:sz w:val="20"/>
                <w:szCs w:val="20"/>
              </w:rPr>
              <w:t xml:space="preserve">Part V — Summary of Derivation Status</w:t>
            </w:r>
          </w:p>
          <w:p>
            <w:pPr>
              <w:spacing w:after="40" w:before="40"/>
              <w:jc w:val="both"/>
            </w:pPr>
            <w:r>
              <w:rPr>
                <w:rFonts w:ascii="Arial" w:cs="Arial" w:eastAsia="Arial" w:hAnsi="Arial"/>
                <w:sz w:val="20"/>
                <w:szCs w:val="20"/>
              </w:rPr>
              <w:t xml:space="preserve">PROVED:    Interface = SN ceiling (Theorem 17.1)</w:t>
            </w:r>
          </w:p>
          <w:p>
            <w:pPr>
              <w:spacing w:after="40" w:before="40"/>
              <w:jc w:val="both"/>
            </w:pPr>
            <w:r>
              <w:rPr>
                <w:rFonts w:ascii="Arial" w:cs="Arial" w:eastAsia="Arial" w:hAnsi="Arial"/>
                <w:sz w:val="20"/>
                <w:szCs w:val="20"/>
              </w:rPr>
              <w:t xml:space="preserve">PROVED:    Acoustic horizon identification T_H = √μ/π (Theorem 17.1)</w:t>
            </w:r>
          </w:p>
          <w:p>
            <w:pPr>
              <w:spacing w:after="40" w:before="40"/>
              <w:jc w:val="both"/>
            </w:pPr>
            <w:r>
              <w:rPr>
                <w:rFonts w:ascii="Arial" w:cs="Arial" w:eastAsia="Arial" w:hAnsi="Arial"/>
                <w:sz w:val="20"/>
                <w:szCs w:val="20"/>
              </w:rPr>
              <w:t xml:space="preserve">PROVED:    Δ = 3 from transversality (Section 18)</w:t>
            </w:r>
          </w:p>
          <w:p>
            <w:pPr>
              <w:spacing w:after="40" w:before="40"/>
              <w:jc w:val="both"/>
            </w:pPr>
            <w:r>
              <w:rPr>
                <w:rFonts w:ascii="Arial" w:cs="Arial" w:eastAsia="Arial" w:hAnsi="Arial"/>
                <w:sz w:val="20"/>
                <w:szCs w:val="20"/>
              </w:rPr>
              <w:t xml:space="preserve">DERIVED:   Ω = 1 from standing-wave BVP (Section 19.2)</w:t>
            </w:r>
          </w:p>
          <w:p>
            <w:pPr>
              <w:spacing w:after="40" w:before="40"/>
              <w:jc w:val="both"/>
            </w:pPr>
            <w:r>
              <w:rPr>
                <w:rFonts w:ascii="Arial" w:cs="Arial" w:eastAsia="Arial" w:hAnsi="Arial"/>
                <w:sz w:val="20"/>
                <w:szCs w:val="20"/>
              </w:rPr>
              <w:t xml:space="preserve">DERIVED:   H(z) = C-function drift, Hubble tension 69-97% (Section 19.3)</w:t>
            </w:r>
          </w:p>
          <w:p>
            <w:pPr>
              <w:spacing w:after="40" w:before="40"/>
              <w:jc w:val="both"/>
            </w:pPr>
            <w:r>
              <w:rPr>
                <w:rFonts w:ascii="Arial" w:cs="Arial" w:eastAsia="Arial" w:hAnsi="Arial"/>
                <w:sz w:val="20"/>
                <w:szCs w:val="20"/>
              </w:rPr>
              <w:t xml:space="preserve">DERIVED:   Interface temperature T_H(n_max) = 1.16 × 10⁻¹¹ K (Section 17.4)</w:t>
            </w:r>
          </w:p>
          <w:p>
            <w:pPr>
              <w:spacing w:after="40" w:before="40"/>
              <w:jc w:val="both"/>
            </w:pPr>
            <w:r>
              <w:rPr>
                <w:rFonts w:ascii="Arial" w:cs="Arial" w:eastAsia="Arial" w:hAnsi="Arial"/>
                <w:sz w:val="20"/>
                <w:szCs w:val="20"/>
              </w:rPr>
              <w:t xml:space="preserve">DERIVED:   λ formula: λ = DV_TC(0) × exp(−S_Zam) (Section 19.4)</w:t>
            </w:r>
          </w:p>
          <w:p>
            <w:pPr>
              <w:spacing w:after="40" w:before="40"/>
              <w:jc w:val="both"/>
            </w:pPr>
            <w:r>
              <w:rPr>
                <w:rFonts w:ascii="Arial" w:cs="Arial" w:eastAsia="Arial" w:hAnsi="Arial"/>
                <w:sz w:val="20"/>
                <w:szCs w:val="20"/>
              </w:rPr>
              <w:t xml:space="preserve"/>
            </w:r>
          </w:p>
          <w:p>
            <w:pPr>
              <w:spacing w:after="40" w:before="40"/>
              <w:jc w:val="both"/>
            </w:pPr>
            <w:r>
              <w:rPr>
                <w:rFonts w:ascii="Arial" w:cs="Arial" w:eastAsia="Arial" w:hAnsi="Arial"/>
                <w:sz w:val="20"/>
                <w:szCs w:val="20"/>
              </w:rPr>
              <w:t xml:space="preserve">PATH OPEN: λ value — requires S_Zam from tree content (~100 levels)</w:t>
            </w:r>
          </w:p>
          <w:p>
            <w:pPr>
              <w:spacing w:after="40" w:before="40"/>
              <w:jc w:val="both"/>
            </w:pPr>
            <w:r>
              <w:rPr>
                <w:rFonts w:ascii="Arial" w:cs="Arial" w:eastAsia="Arial" w:hAnsi="Arial"/>
                <w:sz w:val="20"/>
                <w:szCs w:val="20"/>
              </w:rPr>
              <w:t xml:space="preserve">PATH OPEN: Q — formula derived, seeding level requires tree depth</w:t>
            </w:r>
          </w:p>
          <w:p>
            <w:pPr>
              <w:spacing w:after="40" w:before="40"/>
              <w:jc w:val="both"/>
            </w:pPr>
            <w:r>
              <w:rPr>
                <w:rFonts w:ascii="Arial" w:cs="Arial" w:eastAsia="Arial" w:hAnsi="Arial"/>
                <w:sz w:val="20"/>
                <w:szCs w:val="20"/>
              </w:rPr>
              <w:t xml:space="preserve">PARTIAL:   N — lower bound 10⁶ proved; 10¹⁵ from horizon; gap to 10³⁶ requires α_EM</w:t>
            </w:r>
          </w:p>
          <w:p>
            <w:pPr>
              <w:spacing w:after="40" w:before="40"/>
              <w:jc w:val="both"/>
            </w:pPr>
            <w:r>
              <w:rPr>
                <w:rFonts w:ascii="Arial" w:cs="Arial" w:eastAsia="Arial" w:hAnsi="Arial"/>
                <w:sz w:val="20"/>
                <w:szCs w:val="20"/>
              </w:rPr>
              <w:t xml:space="preserve"/>
            </w:r>
          </w:p>
          <w:p>
            <w:pPr>
              <w:spacing w:after="40" w:before="40"/>
              <w:jc w:val="both"/>
            </w:pPr>
            <w:r>
              <w:rPr>
                <w:rFonts w:ascii="Arial" w:cs="Arial" w:eastAsia="Arial" w:hAnsi="Arial"/>
                <w:sz w:val="20"/>
                <w:szCs w:val="20"/>
              </w:rPr>
              <w:t xml:space="preserve">The three derived parameters (Ω, H(z), Δ) follow from corridor grammar alone.</w:t>
            </w:r>
          </w:p>
          <w:p>
            <w:pPr>
              <w:spacing w:after="40" w:before="40"/>
              <w:jc w:val="both"/>
            </w:pPr>
            <w:r>
              <w:rPr>
                <w:rFonts w:ascii="Arial" w:cs="Arial" w:eastAsia="Arial" w:hAnsi="Arial"/>
                <w:sz w:val="20"/>
                <w:szCs w:val="20"/>
              </w:rPr>
              <w:t xml:space="preserve">The three open parameters (λ value, Q, N) bottleneck at the same place: tree content.</w:t>
            </w:r>
          </w:p>
          <w:p>
            <w:pPr>
              <w:spacing w:after="40" w:before="40"/>
              <w:jc w:val="both"/>
            </w:pPr>
            <w:r>
              <w:rPr>
                <w:rFonts w:ascii="Arial" w:cs="Arial" w:eastAsia="Arial" w:hAnsi="Arial"/>
                <w:sz w:val="20"/>
                <w:szCs w:val="20"/>
              </w:rPr>
              <w:t xml:space="preserve">The shadow census is the next required empirical input.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5B8A"/>
      <w:sz w:val="24"/>
      <w:szCs w:val="24"/>
    </w:rPr>
  </w:style>
  <w:style w:type="paragraph" w:styleId="Heading3">
    <w:name w:val="Heading 3"/>
    <w:basedOn w:val="Normal"/>
    <w:next w:val="Normal"/>
    <w:qFormat/>
    <w:pPr>
      <w:spacing w:after="80" w:before="160"/>
      <w:outlineLvl w:val="2"/>
    </w:pPr>
    <w:rPr>
      <w:rFonts w:ascii="Arial" w:cs="Arial" w:eastAsia="Arial" w:hAnsi="Arial"/>
      <w:b/>
      <w:bCs/>
      <w:color w:val="2E5B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2026-04-24T00:58:12.511Z</dcterms:created>
  <dcterms:modified xsi:type="dcterms:W3CDTF">2026-04-24T00:58:12.512Z</dcterms:modified>
</cp:coreProperties>
</file>

<file path=docProps/custom.xml><?xml version="1.0" encoding="utf-8"?>
<Properties xmlns="http://schemas.openxmlformats.org/officeDocument/2006/custom-properties" xmlns:vt="http://schemas.openxmlformats.org/officeDocument/2006/docPropsVTypes"/>
</file>