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380"/>
        <w:jc w:val="center"/>
      </w:pPr>
      <w:r>
        <w:rPr>
          <w:rFonts w:ascii="Arial" w:cs="Arial" w:eastAsia="Arial" w:hAnsi="Arial"/>
          <w:b/>
          <w:bCs/>
          <w:color w:val="1F3864"/>
          <w:sz w:val="40"/>
          <w:szCs w:val="40"/>
        </w:rPr>
        <w:t xml:space="preserve">Technical Summary — Tensor Addendum</w:t>
      </w:r>
    </w:p>
    <w:p>
      <w:pPr>
        <w:spacing w:after="55" w:before="0"/>
        <w:jc w:val="center"/>
      </w:pPr>
      <w:r>
        <w:rPr>
          <w:rFonts w:ascii="Arial" w:cs="Arial" w:eastAsia="Arial" w:hAnsi="Arial"/>
          <w:i/>
          <w:iCs/>
          <w:color w:val="2E75B6"/>
          <w:sz w:val="23"/>
          <w:szCs w:val="23"/>
        </w:rPr>
        <w:t xml:space="preserve">Part VIII: Coupling Space Geometry, Ricci Flow, and the Perelman Functional</w:t>
      </w:r>
    </w:p>
    <w:p>
      <w:pPr>
        <w:spacing w:after="280" w:before="0"/>
        <w:jc w:val="center"/>
      </w:pPr>
      <w:r>
        <w:rPr>
          <w:rFonts w:ascii="Arial" w:cs="Arial" w:eastAsia="Arial" w:hAnsi="Arial"/>
          <w:color w:val="555555"/>
          <w:sz w:val="18"/>
          <w:szCs w:val="18"/>
        </w:rPr>
        <w:t xml:space="preserve">Mindemann, M.  |  April 2026  |  Appended to Technical Summary v4</w:t>
      </w:r>
    </w:p>
    <w:p>
      <w:pPr>
        <w:pBdr>
          <w:bottom w:val="single" w:color="BBBBBB" w:sz="4" w:space="1"/>
        </w:pBdr>
        <w:spacing w:after="110" w:before="110"/>
      </w:pPr>
      <w:r>
        <w:rPr>
          <w:rFonts w:ascii="Georgia" w:cs="Georgia" w:eastAsia="Georgia" w:hAnsi="Georgia"/>
          <w:color w:val="252525"/>
          <w:sz w:val="21"/>
          <w:szCs w:val="21"/>
        </w:rPr>
        <w:t xml:space="preserve"/>
      </w:r>
    </w:p>
    <w:p>
      <w:pPr>
        <w:spacing w:after="88" w:before="88"/>
        <w:jc w:val="both"/>
      </w:pPr>
      <w:r>
        <w:rPr>
          <w:rFonts w:ascii="Georgia" w:cs="Georgia" w:eastAsia="Georgia" w:hAnsi="Georgia"/>
          <w:color w:val="555555"/>
          <w:sz w:val="18"/>
          <w:szCs w:val="18"/>
        </w:rPr>
        <w:t xml:space="preserve">The seven parts of Technical Summary v4 develop the RST framework through scalar quantities: barrier heights, noise-scaling exponents, the C-function, and the mismatch functional. This Part VIII develops the tensor structure underlying those scalars. The Fisher information metric on RST coupling space (μ, D, Λ) is a Riemannian manifold with full curvature tensors. The scalar C-theorem is the trace of a Ricci flow equation on that manifold. The Perelman F-functional is the organizational information content whose monotone decrease unifies the C-theorem, the Zamolodchikov result, and the directed admissibility theorem in one tensor equation. Results here are derived, not proposed; numerics are from ricci_flow_rst.py and ricci_nmax.py.</w:t>
      </w:r>
    </w:p>
    <w:p>
      <w:pPr>
        <w:spacing w:after="44" w:before="44"/>
      </w:pPr>
      <w:r>
        <w:rPr>
          <w:rFonts w:ascii="Georgia" w:cs="Georgia" w:eastAsia="Georgia" w:hAnsi="Georgia"/>
          <w:color w:val="252525"/>
          <w:sz w:val="21"/>
          <w:szCs w:val="21"/>
        </w:rPr>
        <w:t xml:space="preserve"/>
      </w:r>
    </w:p>
    <w:p>
      <w:pPr>
        <w:pBdr>
          <w:bottom w:val="single" w:color="1F3864" w:sz="14" w:space="5"/>
        </w:pBdr>
        <w:spacing w:after="120" w:before="440"/>
      </w:pPr>
      <w:r>
        <w:rPr>
          <w:rFonts w:ascii="Arial" w:cs="Arial" w:eastAsia="Arial" w:hAnsi="Arial"/>
          <w:b/>
          <w:bCs/>
          <w:color w:val="1F3864"/>
          <w:sz w:val="34"/>
          <w:szCs w:val="34"/>
        </w:rPr>
        <w:t xml:space="preserve">§26.  The Fisher Metric on RST Coupling Space</w:t>
      </w:r>
    </w:p>
    <w:p>
      <w:pPr>
        <w:pStyle w:val="Heading2"/>
        <w:spacing w:after="75" w:before="210"/>
      </w:pPr>
      <w:r>
        <w:rPr>
          <w:rFonts w:ascii="Arial" w:cs="Arial" w:eastAsia="Arial" w:hAnsi="Arial"/>
          <w:b/>
          <w:bCs/>
          <w:color w:val="2E75B6"/>
          <w:sz w:val="22"/>
          <w:szCs w:val="22"/>
        </w:rPr>
        <w:t xml:space="preserve">26.1  Coupling space coordinates</w:t>
      </w:r>
    </w:p>
    <w:p>
      <w:pPr>
        <w:spacing w:after="88" w:before="88"/>
        <w:jc w:val="both"/>
      </w:pPr>
      <w:r>
        <w:rPr>
          <w:rFonts w:ascii="Georgia" w:cs="Georgia" w:eastAsia="Georgia" w:hAnsi="Georgia"/>
          <w:color w:val="252525"/>
          <w:sz w:val="21"/>
          <w:szCs w:val="21"/>
        </w:rPr>
        <w:t xml:space="preserve">The RST single-corridor system is parameterized by three coordinates:</w:t>
      </w:r>
    </w:p>
    <w:p>
      <w:pPr>
        <w:spacing w:after="58" w:before="58"/>
        <w:ind w:left="520"/>
        <w:jc w:val="both"/>
      </w:pPr>
      <w:r>
        <w:rPr>
          <w:rFonts w:ascii="Courier New" w:cs="Courier New" w:eastAsia="Courier New" w:hAnsi="Courier New"/>
          <w:color w:val="1F3864"/>
          <w:sz w:val="18"/>
          <w:szCs w:val="18"/>
        </w:rPr>
        <w:t xml:space="preserve">θ = (μ, D, Λ)   </w:t>
      </w:r>
      <w:r>
        <w:rPr>
          <w:rFonts w:ascii="Georgia" w:cs="Georgia" w:eastAsia="Georgia" w:hAnsi="Georgia"/>
          <w:color w:val="252525"/>
          <w:sz w:val="21"/>
          <w:szCs w:val="21"/>
        </w:rPr>
        <w:t xml:space="preserve">where μ &gt; 0 is the TC control parameter, D &gt; 0 is the noise amplitude, and Λ = Γρ is the corridor asymmetry parameter (defined in §5.2).</w:t>
      </w:r>
    </w:p>
    <w:p>
      <w:pPr>
        <w:spacing w:after="44" w:before="44"/>
      </w:pPr>
      <w:r>
        <w:rPr>
          <w:rFonts w:ascii="Georgia" w:cs="Georgia" w:eastAsia="Georgia" w:hAnsi="Georgia"/>
          <w:color w:val="252525"/>
          <w:sz w:val="21"/>
          <w:szCs w:val="21"/>
        </w:rPr>
        <w:t xml:space="preserve"/>
      </w:r>
    </w:p>
    <w:p>
      <w:pPr>
        <w:spacing w:after="88" w:before="88"/>
        <w:jc w:val="both"/>
      </w:pPr>
      <w:r>
        <w:rPr>
          <w:rFonts w:ascii="Georgia" w:cs="Georgia" w:eastAsia="Georgia" w:hAnsi="Georgia"/>
          <w:color w:val="252525"/>
          <w:sz w:val="21"/>
          <w:szCs w:val="21"/>
        </w:rPr>
        <w:t xml:space="preserve">The quasi-stationary distribution at the TC operating point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p_qs(x; μ, D)  ∝  x^{μ/D − 1} exp(−x²/2D)     for  x ∈ (0, x_f(Λ))</w:t>
            </w:r>
          </w:p>
        </w:tc>
      </w:tr>
    </w:tbl>
    <w:p>
      <w:pPr>
        <w:spacing w:after="88" w:before="88"/>
        <w:jc w:val="both"/>
      </w:pPr>
      <w:r>
        <w:rPr>
          <w:rFonts w:ascii="Georgia" w:cs="Georgia" w:eastAsia="Georgia" w:hAnsi="Georgia"/>
          <w:color w:val="252525"/>
          <w:sz w:val="21"/>
          <w:szCs w:val="21"/>
        </w:rPr>
        <w:t xml:space="preserve">Substituting u = x²: this is Gamma(k, θ_g) with </w:t>
      </w:r>
      <w:r>
        <w:rPr>
          <w:rFonts w:ascii="Courier New" w:cs="Courier New" w:eastAsia="Courier New" w:hAnsi="Courier New"/>
          <w:color w:val="1F3864"/>
          <w:sz w:val="18"/>
          <w:szCs w:val="18"/>
        </w:rPr>
        <w:t xml:space="preserve">k = μ/(2D)</w:t>
      </w:r>
      <w:r>
        <w:rPr>
          <w:rFonts w:ascii="Georgia" w:cs="Georgia" w:eastAsia="Georgia" w:hAnsi="Georgia"/>
          <w:color w:val="252525"/>
          <w:sz w:val="21"/>
          <w:szCs w:val="21"/>
        </w:rPr>
        <w:t xml:space="preserve">,  </w:t>
      </w:r>
      <w:r>
        <w:rPr>
          <w:rFonts w:ascii="Courier New" w:cs="Courier New" w:eastAsia="Courier New" w:hAnsi="Courier New"/>
          <w:color w:val="1F3864"/>
          <w:sz w:val="18"/>
          <w:szCs w:val="18"/>
        </w:rPr>
        <w:t xml:space="preserve">θ_g = 2D</w:t>
      </w:r>
      <w:r>
        <w:rPr>
          <w:rFonts w:ascii="Georgia" w:cs="Georgia" w:eastAsia="Georgia" w:hAnsi="Georgia"/>
          <w:color w:val="252525"/>
          <w:sz w:val="21"/>
          <w:szCs w:val="21"/>
        </w:rPr>
        <w:t xml:space="preserve">. The Gamma family is a curved exponential family whose Fisher geometry is well-characterized in information geometry (Amari 1985).</w:t>
      </w:r>
    </w:p>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26.2  Analytic form of G_ij</w:t>
      </w:r>
    </w:p>
    <w:p>
      <w:pPr>
        <w:spacing w:after="88" w:before="88"/>
        <w:jc w:val="both"/>
      </w:pPr>
      <w:r>
        <w:rPr>
          <w:rFonts w:ascii="Georgia" w:cs="Georgia" w:eastAsia="Georgia" w:hAnsi="Georgia"/>
          <w:color w:val="252525"/>
          <w:sz w:val="21"/>
          <w:szCs w:val="21"/>
        </w:rPr>
        <w:t xml:space="preserve">The Fisher information metric G_ij = E[∂_i ln p_qs · ∂_j ln p_qs] is computed by the Jacobian transformation from the canonical (k, θ_g) coordinates to the physical (μ, D) coordinates. The result is exact: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G_{μμ}  =  ψ₁(k) / (4D²)</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G_{μD}  =  −μ ψ₁(k) / (4D³)  −  1/(2D²)</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G_{DD}  =  μ² ψ₁(k) / (4D⁴)  +  μ/(θ_g D³)  +  k/θ_g²</w:t>
            </w:r>
          </w:p>
        </w:tc>
      </w:tr>
    </w:tbl>
    <w:p>
      <w:pPr>
        <w:spacing w:after="88" w:before="88"/>
        <w:jc w:val="both"/>
      </w:pPr>
      <w:r>
        <w:rPr>
          <w:rFonts w:ascii="Georgia" w:cs="Georgia" w:eastAsia="Georgia" w:hAnsi="Georgia"/>
          <w:color w:val="252525"/>
          <w:sz w:val="21"/>
          <w:szCs w:val="21"/>
        </w:rPr>
        <w:t xml:space="preserve">where ψ₁(k) = d²ln Γ/dk² is the trigamma function and k = μ/(2D). The Λ component G_{ΛΛ} = [p_qs(x_f) · dx_f/dΛ]² is exponentially suppressed when D ≪ ΔV_TC: the Fisher metric carries negligible information about Λ when the system is well inside the corridor. The full metric is block-diagonal: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G  =  G_{(μ,D)}  ⊕  G_{ΛΛ}     [exact block structure by gauge invariance]</w:t>
            </w:r>
          </w:p>
        </w:tc>
      </w:tr>
    </w:tbl>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26.3  Numerical values at the corridor centre</w:t>
      </w:r>
    </w:p>
    <w:p>
      <w:pPr>
        <w:spacing w:after="88" w:before="88"/>
        <w:jc w:val="both"/>
      </w:pPr>
      <w:r>
        <w:rPr>
          <w:rFonts w:ascii="Georgia" w:cs="Georgia" w:eastAsia="Georgia" w:hAnsi="Georgia"/>
          <w:color w:val="252525"/>
          <w:sz w:val="21"/>
          <w:szCs w:val="21"/>
        </w:rPr>
        <w:t xml:space="preserve">At the universal corridor centre μ* = 4, D = 0.1 (reference noise), Λ = 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c>
          <w:tcPr>
            <w:tcW w:type="dxa" w:w="22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Component</w:t>
            </w:r>
          </w:p>
        </w:tc>
        <w:tc>
          <w:tcPr>
            <w:tcW w:type="dxa" w:w="22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Value</w:t>
            </w:r>
          </w:p>
        </w:tc>
        <w:tc>
          <w:tcPr>
            <w:tcW w:type="dxa" w:w="47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Physical interpretation</w:t>
            </w:r>
          </w:p>
        </w:tc>
      </w:tr>
      <w:tr>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G_{μμ}</w:t>
            </w:r>
          </w:p>
        </w:tc>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1.282</w:t>
            </w:r>
          </w:p>
        </w:tc>
        <w:tc>
          <w:tcPr>
            <w:tcW w:type="dxa" w:w="47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Response of QS distribution to changes in bifurcation distance</w:t>
            </w:r>
          </w:p>
        </w:tc>
      </w:tr>
      <w:tr>
        <w:tc>
          <w:tcPr>
            <w:tcW w:type="dxa" w:w="2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G_{μD}</w:t>
            </w:r>
          </w:p>
        </w:tc>
        <w:tc>
          <w:tcPr>
            <w:tcW w:type="dxa" w:w="2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−101.27</w:t>
            </w:r>
          </w:p>
        </w:tc>
        <w:tc>
          <w:tcPr>
            <w:tcW w:type="dxa" w:w="47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Coupling between bifurcation distance and noise amplitude</w:t>
            </w:r>
          </w:p>
        </w:tc>
      </w:tr>
      <w:tr>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G_{DD}</w:t>
            </w:r>
          </w:p>
        </w:tc>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8050.83</w:t>
            </w:r>
          </w:p>
        </w:tc>
        <w:tc>
          <w:tcPr>
            <w:tcW w:type="dxa" w:w="47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Response to noise changes (large: p_qs is sensitive to D)</w:t>
            </w:r>
          </w:p>
        </w:tc>
      </w:tr>
      <w:tr>
        <w:tc>
          <w:tcPr>
            <w:tcW w:type="dxa" w:w="2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G_{ΛΛ}</w:t>
            </w:r>
          </w:p>
        </w:tc>
        <w:tc>
          <w:tcPr>
            <w:tcW w:type="dxa" w:w="2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 0</w:t>
            </w:r>
          </w:p>
        </w:tc>
        <w:tc>
          <w:tcPr>
            <w:tcW w:type="dxa" w:w="47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Boundary sensitivity: exponentially suppressed at D ≪ ΔV</w:t>
            </w:r>
          </w:p>
        </w:tc>
      </w:tr>
      <w:tr>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det(G)</w:t>
            </w:r>
          </w:p>
        </w:tc>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7.44 × 10⁻²⁶</w:t>
            </w:r>
          </w:p>
        </w:tc>
        <w:tc>
          <w:tcPr>
            <w:tcW w:type="dxa" w:w="47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Near-degenerate in Λ direction; finite in (μ,D) block</w:t>
            </w:r>
          </w:p>
        </w:tc>
      </w:tr>
      <w:tr>
        <w:tc>
          <w:tcPr>
            <w:tcW w:type="dxa" w:w="22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Eigenvalues</w:t>
            </w:r>
          </w:p>
        </w:tc>
        <w:tc>
          <w:tcPr>
            <w:tcW w:type="dxa" w:w="2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1.17 × 10⁻²⁷, 7.89 × 10⁻³, 8.05 × 10³</w:t>
            </w:r>
          </w:p>
        </w:tc>
        <w:tc>
          <w:tcPr>
            <w:tcW w:type="dxa" w:w="47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All positive — PD confirmed</w:t>
            </w:r>
          </w:p>
        </w:tc>
      </w:tr>
    </w:tbl>
    <w:p>
      <w:pPr>
        <w:spacing w:after="44" w:before="44"/>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
        <w:gridCol w:w="8840"/>
      </w:tblGrid>
      <w:tr>
        <w:tc>
          <w:tcPr>
            <w:tcW w:type="dxa" w:w="260"/>
            <w:tcBorders>
              <w:top w:val="single" w:color="1A5C2A" w:sz="1"/>
              <w:left w:val="single" w:color="1A5C2A" w:sz="1"/>
              <w:bottom w:val="single" w:color="1A5C2A" w:sz="1"/>
              <w:right w:val="single" w:color="1A5C2A" w:sz="1"/>
            </w:tcBorders>
            <w:shd w:fill="1A5C2A" w:val="clear"/>
            <w:tcMar>
              <w:top w:type="dxa" w:w="58"/>
              <w:left w:type="dxa" w:w="55"/>
              <w:bottom w:type="dxa" w:w="58"/>
              <w:right w:type="dxa" w:w="55"/>
            </w:tcMar>
            <w:vAlign w:val="center"/>
          </w:tcPr>
          <w:p>
            <w:pPr>
              <w:jc w:val="center"/>
            </w:pPr>
            <w:r>
              <w:rPr>
                <w:rFonts w:ascii="Arial" w:cs="Arial" w:eastAsia="Arial" w:hAnsi="Arial"/>
                <w:b/>
                <w:bCs/>
                <w:color w:val="FFFFFF"/>
                <w:sz w:val="14"/>
                <w:szCs w:val="14"/>
              </w:rPr>
              <w:t xml:space="preserve">Positive definiteness</w:t>
            </w:r>
          </w:p>
        </w:tc>
        <w:tc>
          <w:tcPr>
            <w:tcW w:type="dxa" w:w="8840"/>
            <w:tcBorders>
              <w:top w:val="single" w:color="1A5C2A" w:sz="1"/>
              <w:left w:val="single" w:color="1A5C2A" w:sz="1"/>
              <w:bottom w:val="single" w:color="1A5C2A" w:sz="1"/>
              <w:right w:val="single" w:color="1A5C2A" w:sz="1"/>
            </w:tcBorders>
            <w:shd w:fill="F0F8F2" w:val="clear"/>
            <w:tcMar>
              <w:top w:type="dxa" w:w="58"/>
              <w:left w:type="dxa" w:w="115"/>
              <w:bottom w:type="dxa" w:w="58"/>
              <w:right w:type="dxa" w:w="115"/>
            </w:tcMar>
          </w:tcPr>
          <w:p>
            <w:pPr>
              <w:jc w:val="both"/>
            </w:pPr>
            <w:r>
              <w:rPr>
                <w:rFonts w:ascii="Georgia" w:cs="Georgia" w:eastAsia="Georgia" w:hAnsi="Georgia"/>
                <w:color w:val="555555"/>
                <w:sz w:val="18"/>
                <w:szCs w:val="18"/>
              </w:rPr>
              <w:t xml:space="preserve">G is positive definite at all physically accessible points (μ &gt; 0, D &gt; 0). This is guaranteed by construction — G is the expectation of the outer product of score functions, hence PSD, and is strictly PD whenever p_qs has full support.</w:t>
            </w:r>
          </w:p>
        </w:tc>
      </w:tr>
    </w:tbl>
    <w:p>
      <w:pPr>
        <w:spacing w:after="44" w:before="44"/>
      </w:pPr>
      <w:r>
        <w:rPr>
          <w:rFonts w:ascii="Georgia" w:cs="Georgia" w:eastAsia="Georgia" w:hAnsi="Georgia"/>
          <w:color w:val="252525"/>
          <w:sz w:val="21"/>
          <w:szCs w:val="21"/>
        </w:rPr>
        <w:t xml:space="preserve"/>
      </w:r>
    </w:p>
    <w:p>
      <w:r>
        <w:br w:type="page"/>
      </w:r>
    </w:p>
    <w:p>
      <w:pPr>
        <w:pBdr>
          <w:bottom w:val="single" w:color="1F3864" w:sz="14" w:space="5"/>
        </w:pBdr>
        <w:spacing w:after="120" w:before="440"/>
      </w:pPr>
      <w:r>
        <w:rPr>
          <w:rFonts w:ascii="Arial" w:cs="Arial" w:eastAsia="Arial" w:hAnsi="Arial"/>
          <w:b/>
          <w:bCs/>
          <w:color w:val="1F3864"/>
          <w:sz w:val="34"/>
          <w:szCs w:val="34"/>
        </w:rPr>
        <w:t xml:space="preserve">§27.  Curvature of the Coupling Space</w:t>
      </w:r>
    </w:p>
    <w:p>
      <w:pPr>
        <w:pStyle w:val="Heading2"/>
        <w:spacing w:after="75" w:before="210"/>
      </w:pPr>
      <w:r>
        <w:rPr>
          <w:rFonts w:ascii="Arial" w:cs="Arial" w:eastAsia="Arial" w:hAnsi="Arial"/>
          <w:b/>
          <w:bCs/>
          <w:color w:val="2E75B6"/>
          <w:sz w:val="22"/>
          <w:szCs w:val="22"/>
        </w:rPr>
        <w:t xml:space="preserve">27.1  Christoffel symbols and geodesics</w:t>
      </w:r>
    </w:p>
    <w:p>
      <w:pPr>
        <w:spacing w:after="88" w:before="88"/>
        <w:jc w:val="both"/>
      </w:pPr>
      <w:r>
        <w:rPr>
          <w:rFonts w:ascii="Georgia" w:cs="Georgia" w:eastAsia="Georgia" w:hAnsi="Georgia"/>
          <w:color w:val="252525"/>
          <w:sz w:val="21"/>
          <w:szCs w:val="21"/>
        </w:rPr>
        <w:t xml:space="preserve">The Christoffel symbols Γ^k_{ij} = ½ G^{kl}(∂_i G_{lj} + ∂_j G_{li} − ∂_l G_{ij}) are computed numerically from the analytic metric via finite differences. At the corridor centre: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Γ^μ_{μμ} = −10.34,   Γ^μ_{μD} = 802.1,   Γ^μ_{DD} = −63758</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Γ^D_{μμ} = −0.129,   Γ^D_{μD} = 10.21,   Γ^D_{DD} = −817.0</w:t>
            </w:r>
          </w:p>
        </w:tc>
      </w:tr>
    </w:tbl>
    <w:p>
      <w:pPr>
        <w:spacing w:after="88" w:before="88"/>
        <w:jc w:val="both"/>
      </w:pPr>
      <w:r>
        <w:rPr>
          <w:rFonts w:ascii="Georgia" w:cs="Georgia" w:eastAsia="Georgia" w:hAnsi="Georgia"/>
          <w:color w:val="252525"/>
          <w:sz w:val="21"/>
          <w:szCs w:val="21"/>
        </w:rPr>
        <w:t xml:space="preserve">The geodesics of G_ij are the paths of stationary Fisher information — the natural 'straight lines' on the coupling space manifold. A trajectory along the RST inheritance chain is not a geodesic in general; the deviation from the geodesic is a measure of how far the inheritance dynamics departs from free information-geometric flow.</w:t>
      </w:r>
    </w:p>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27.2  The Riemann and Ricci tensors</w:t>
      </w:r>
    </w:p>
    <w:p>
      <w:pPr>
        <w:spacing w:after="88" w:before="88"/>
        <w:jc w:val="both"/>
      </w:pPr>
      <w:r>
        <w:rPr>
          <w:rFonts w:ascii="Georgia" w:cs="Georgia" w:eastAsia="Georgia" w:hAnsi="Georgia"/>
          <w:color w:val="252525"/>
          <w:sz w:val="21"/>
          <w:szCs w:val="21"/>
        </w:rPr>
        <w:t xml:space="preserve">The Riemann curvature tensor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R^l_{ijk}  =  ∂_j Γ^l_{ik} − ∂_k Γ^l_{ij}  +  Γ^l_{jm} Γ^m_{ik} − Γ^l_{km} Γ^m_{ij}</w:t>
            </w:r>
          </w:p>
        </w:tc>
      </w:tr>
    </w:tbl>
    <w:p>
      <w:pPr>
        <w:spacing w:after="88" w:before="88"/>
        <w:jc w:val="both"/>
      </w:pPr>
      <w:r>
        <w:rPr>
          <w:rFonts w:ascii="Georgia" w:cs="Georgia" w:eastAsia="Georgia" w:hAnsi="Georgia"/>
          <w:color w:val="252525"/>
          <w:sz w:val="21"/>
          <w:szCs w:val="21"/>
        </w:rPr>
        <w:t xml:space="preserve">The Ricci tensor R_{ij} = R^k_{ikj} and Ricci scalar R = G^{ij} R_{ij} are computed numerically at the corridor centre. The result: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R_{μμ} = −322.1,    R_{μD} = −8041.5,    R_{DD} = +1 104 400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R_scalar  =  −88 290     at  (μ=4, D=0.1, Λ=1)</w:t>
            </w:r>
          </w:p>
        </w:tc>
      </w:tr>
    </w:tbl>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27.3  The Gaussian curvature profile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F0F5FC" w:val="clear"/>
            <w:tcMar>
              <w:top w:type="dxa" w:w="90"/>
              <w:left w:type="dxa" w:w="160"/>
              <w:bottom w:type="dxa" w:w="90"/>
              <w:right w:type="dxa" w:w="160"/>
            </w:tcMar>
          </w:tcPr>
          <w:p>
            <w:pPr>
              <w:spacing w:after="18" w:before="38"/>
            </w:pPr>
            <w:r>
              <w:rPr>
                <w:rFonts w:ascii="Arial" w:cs="Arial" w:eastAsia="Arial" w:hAnsi="Arial"/>
                <w:b/>
                <w:bCs/>
                <w:color w:val="2E75B6"/>
                <w:sz w:val="17"/>
                <w:szCs w:val="17"/>
              </w:rPr>
              <w:t xml:space="preserve">Result: RST coupling space is uniformly hyperbolic  </w:t>
            </w:r>
            <w:r>
              <w:rPr>
                <w:rFonts w:ascii="Arial" w:cs="Arial" w:eastAsia="Arial" w:hAnsi="Arial"/>
                <w:b/>
                <w:bCs/>
                <w:color w:val="1F3864"/>
                <w:sz w:val="15"/>
                <w:szCs w:val="15"/>
              </w:rPr>
              <w:t xml:space="preserve">[NEW]</w:t>
            </w:r>
          </w:p>
          <w:p>
            <w:pPr>
              <w:spacing w:after="14" w:before="14"/>
              <w:jc w:val="both"/>
            </w:pPr>
            <w:r>
              <w:rPr>
                <w:rFonts w:ascii="Georgia" w:cs="Georgia" w:eastAsia="Georgia" w:hAnsi="Georgia"/>
                <w:color w:val="252525"/>
                <w:sz w:val="21"/>
                <w:szCs w:val="21"/>
              </w:rPr>
              <w:t xml:space="preserve">The Gaussian curvature K of the (μ, D) block is negative everywhere and nearly constant across five decades of the energy-constraint ratio Φ = D/ΔV_TC: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K(Φ=1.0) = −52.7,   K(Φ=0.1) = −57.1,   K(Φ=0.01) = −63.3,   K(Φ→0) ≈ −63.7</w:t>
                  </w:r>
                </w:p>
              </w:tc>
            </w:tr>
          </w:tbl>
          <w:p>
            <w:pPr>
              <w:spacing w:after="48" w:before="14"/>
              <w:jc w:val="both"/>
            </w:pPr>
            <w:r>
              <w:rPr>
                <w:rFonts w:ascii="Georgia" w:cs="Georgia" w:eastAsia="Georgia" w:hAnsi="Georgia"/>
                <w:color w:val="252525"/>
                <w:sz w:val="21"/>
                <w:szCs w:val="21"/>
              </w:rPr>
              <w:t xml:space="preserve">The variation is only ~20% across the full physically relevant range. The RST coupling space is approximately a space of constant negative curvature throughout the organizational hierarchy. In information geometry, this is the Poincaré half-plane geometry characteristic of Gamma distribution families (Amari 1985). The coupling space is a curved hyperbolic manifold, not a flat Euclidean parameter space.</w:t>
            </w:r>
          </w:p>
        </w:tc>
      </w:tr>
    </w:tbl>
    <w:p>
      <w:pPr>
        <w:spacing w:after="88" w:before="88"/>
        <w:jc w:val="both"/>
      </w:pPr>
      <w:r>
        <w:rPr>
          <w:rFonts w:ascii="Georgia" w:cs="Georgia" w:eastAsia="Georgia" w:hAnsi="Georgia"/>
          <w:color w:val="252525"/>
          <w:sz w:val="21"/>
          <w:szCs w:val="21"/>
        </w:rPr>
        <w:t xml:space="preserve">The corridor centre μ* = 4 is not a Ricci-flat point (K ≠ 0 there). It is the fixed point of the equal-MFPT condition dμ*/dD = 0 — a different geometric object from the curvature zeros. Ricci-flat points would require K = 0, which is only approached asymptotically as Φ → 0 (zero noise, deep inside corridor).</w:t>
      </w:r>
    </w:p>
    <w:p>
      <w:pPr>
        <w:spacing w:after="44" w:before="44"/>
      </w:pPr>
      <w:r>
        <w:rPr>
          <w:rFonts w:ascii="Georgia" w:cs="Georgia" w:eastAsia="Georgia" w:hAnsi="Georgia"/>
          <w:color w:val="252525"/>
          <w:sz w:val="21"/>
          <w:szCs w:val="21"/>
        </w:rPr>
        <w:t xml:space="preserve"/>
      </w:r>
    </w:p>
    <w:p>
      <w:r>
        <w:br w:type="page"/>
      </w:r>
    </w:p>
    <w:p>
      <w:pPr>
        <w:pBdr>
          <w:bottom w:val="single" w:color="1F3864" w:sz="14" w:space="5"/>
        </w:pBdr>
        <w:spacing w:after="120" w:before="440"/>
      </w:pPr>
      <w:r>
        <w:rPr>
          <w:rFonts w:ascii="Arial" w:cs="Arial" w:eastAsia="Arial" w:hAnsi="Arial"/>
          <w:b/>
          <w:bCs/>
          <w:color w:val="1F3864"/>
          <w:sz w:val="34"/>
          <w:szCs w:val="34"/>
        </w:rPr>
        <w:t xml:space="preserve">§28.  The Ricci Flow Equation</w:t>
      </w:r>
    </w:p>
    <w:p>
      <w:pPr>
        <w:pStyle w:val="Heading2"/>
        <w:spacing w:after="75" w:before="210"/>
      </w:pPr>
      <w:r>
        <w:rPr>
          <w:rFonts w:ascii="Arial" w:cs="Arial" w:eastAsia="Arial" w:hAnsi="Arial"/>
          <w:b/>
          <w:bCs/>
          <w:color w:val="2E75B6"/>
          <w:sz w:val="22"/>
          <w:szCs w:val="22"/>
        </w:rPr>
        <w:t xml:space="preserve">28.1  Hamilton's equation and the RST convention</w:t>
      </w:r>
    </w:p>
    <w:p>
      <w:pPr>
        <w:spacing w:after="88" w:before="88"/>
        <w:jc w:val="both"/>
      </w:pPr>
      <w:r>
        <w:rPr>
          <w:rFonts w:ascii="Georgia" w:cs="Georgia" w:eastAsia="Georgia" w:hAnsi="Georgia"/>
          <w:color w:val="252525"/>
          <w:sz w:val="21"/>
          <w:szCs w:val="21"/>
        </w:rPr>
        <w:t xml:space="preserve">Hamilton's (1982) Ricci flow equation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d/dτ G_ij  =  −2 R_ij     [Hamilton convention]</w:t>
            </w:r>
          </w:p>
        </w:tc>
      </w:tr>
    </w:tbl>
    <w:p>
      <w:pPr>
        <w:spacing w:after="88" w:before="88"/>
        <w:jc w:val="both"/>
      </w:pPr>
      <w:r>
        <w:rPr>
          <w:rFonts w:ascii="Georgia" w:cs="Georgia" w:eastAsia="Georgia" w:hAnsi="Georgia"/>
          <w:color w:val="252525"/>
          <w:sz w:val="21"/>
          <w:szCs w:val="21"/>
        </w:rPr>
        <w:t xml:space="preserve">For hyperbolic geometry (R &lt; 0), this expands the metric forward in flow time. The RST inheritance chain runs in the direction of decreasing C(n) — metric contraction, not expansion. RST therefore runs in reverse Hamilton time: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d/dτ G_ij  =  +2 R_ij     [RST convention: reverse-time Ricci flow]</w:t>
            </w:r>
          </w:p>
        </w:tc>
      </w:tr>
    </w:tbl>
    <w:p>
      <w:pPr>
        <w:spacing w:after="88" w:before="88"/>
        <w:jc w:val="both"/>
      </w:pPr>
      <w:r>
        <w:rPr>
          <w:rFonts w:ascii="Georgia" w:cs="Georgia" w:eastAsia="Georgia" w:hAnsi="Georgia"/>
          <w:color w:val="252525"/>
          <w:sz w:val="21"/>
          <w:szCs w:val="21"/>
        </w:rPr>
        <w:t xml:space="preserve">For K &lt; 0 (hyperbolic): R_ij = K G_ij in the conformal approximation, so the RST equation becomes dG/dτ = +2K G with K &lt; 0, giving metric contraction. This is consistent with the C-theorem: organizational degrees of freedom condense as τ (organizational level) increases.</w:t>
      </w:r>
    </w:p>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28.2  The finite-time singularity</w:t>
      </w:r>
    </w:p>
    <w:p>
      <w:pPr>
        <w:spacing w:after="88" w:before="88"/>
        <w:jc w:val="both"/>
      </w:pPr>
      <w:r>
        <w:rPr>
          <w:rFonts w:ascii="Georgia" w:cs="Georgia" w:eastAsia="Georgia" w:hAnsi="Georgia"/>
          <w:color w:val="252525"/>
          <w:sz w:val="21"/>
          <w:szCs w:val="21"/>
        </w:rPr>
        <w:t xml:space="preserve">In the conformal ansatz G(τ) = e^{2f(τ)} G₀, the RST Ricci flow gives: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d/dτ f  =  K(τ) = K₀ · e^{−2f(τ)}</w:t>
            </w:r>
          </w:p>
        </w:tc>
      </w:tr>
    </w:tbl>
    <w:p>
      <w:pPr>
        <w:spacing w:after="88" w:before="88"/>
        <w:jc w:val="both"/>
      </w:pPr>
      <w:r>
        <w:rPr>
          <w:rFonts w:ascii="Georgia" w:cs="Georgia" w:eastAsia="Georgia" w:hAnsi="Georgia"/>
          <w:color w:val="252525"/>
          <w:sz w:val="21"/>
          <w:szCs w:val="21"/>
        </w:rPr>
        <w:t xml:space="preserve">This Bernoulli ODE has the exact solution: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e^{2f(τ)}  =  1  +  2K₀ τ</w:t>
            </w:r>
          </w:p>
        </w:tc>
      </w:tr>
    </w:tbl>
    <w:p>
      <w:pPr>
        <w:spacing w:after="88" w:before="88"/>
        <w:jc w:val="both"/>
      </w:pPr>
      <w:r>
        <w:rPr>
          <w:rFonts w:ascii="Georgia" w:cs="Georgia" w:eastAsia="Georgia" w:hAnsi="Georgia"/>
          <w:color w:val="252525"/>
          <w:sz w:val="21"/>
          <w:szCs w:val="21"/>
        </w:rPr>
        <w:t xml:space="preserve">For K₀ &lt; 0, the metric contracts to zero at a finite singularity time: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τ*  =  −1/(2K₀)  =  1/(2|K₀|)</w:t>
            </w:r>
          </w:p>
        </w:tc>
      </w:tr>
    </w:tbl>
    <w:p>
      <w:pPr>
        <w:spacing w:after="88" w:before="88"/>
        <w:jc w:val="both"/>
      </w:pPr>
      <w:r>
        <w:rPr>
          <w:rFonts w:ascii="Georgia" w:cs="Georgia" w:eastAsia="Georgia" w:hAnsi="Georgia"/>
          <w:color w:val="252525"/>
          <w:sz w:val="21"/>
          <w:szCs w:val="21"/>
        </w:rPr>
        <w:t xml:space="preserve">At the QED starting point (Φ = 1, μ = 4): K₀ = −52.7, so τ* = 9.49 × 10⁻³. This finite-time singularity is the tensor language for potential exhaustion at n_max. The metric det(G) → 0 in finite organizational flow time — this is how the theory represents the termination of the hierarchy.</w:t>
      </w:r>
    </w:p>
    <w:p>
      <w:pPr>
        <w:spacing w:after="44" w:before="44"/>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18" w:before="38"/>
            </w:pPr>
            <w:r>
              <w:rPr>
                <w:rFonts w:ascii="Arial" w:cs="Arial" w:eastAsia="Arial" w:hAnsi="Arial"/>
                <w:b/>
                <w:bCs/>
                <w:color w:val="1A5C2A"/>
                <w:sz w:val="17"/>
                <w:szCs w:val="17"/>
              </w:rPr>
              <w:t xml:space="preserve">Theorem (Finite-time singularity = potential exhaustion)  </w:t>
            </w:r>
            <w:r>
              <w:rPr>
                <w:rFonts w:ascii="Arial" w:cs="Arial" w:eastAsia="Arial" w:hAnsi="Arial"/>
                <w:b/>
                <w:bCs/>
                <w:color w:val="1A5C2A"/>
                <w:sz w:val="15"/>
                <w:szCs w:val="15"/>
              </w:rPr>
              <w:t xml:space="preserve">[DERIVED]</w:t>
            </w:r>
          </w:p>
          <w:p>
            <w:pPr>
              <w:spacing w:after="46" w:before="14"/>
              <w:jc w:val="both"/>
            </w:pPr>
            <w:r>
              <w:rPr>
                <w:rFonts w:ascii="Georgia" w:cs="Georgia" w:eastAsia="Georgia" w:hAnsi="Georgia"/>
                <w:color w:val="252525"/>
                <w:sz w:val="20"/>
                <w:szCs w:val="20"/>
              </w:rPr>
              <w:t xml:space="preserve">Under RST reverse-time Ricci flow starting from the QED operating point, the Fisher metric G_ij contracts to zero (det G → 0) at the finite flow time τ* = 1/(2|K₀|) ≈ 9.49 × 10⁻³. This is the tensor statement of potential exhaustion: at n_max organizational levels, no further TC barrier can protect the system against the noise floor D_min. In Perelman's framework, the developing singularity is a kappa-solution. In RST, it corresponds to the SN ceiling of the dual universe tree.</w:t>
            </w:r>
          </w:p>
        </w:tc>
      </w:tr>
    </w:tbl>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28.3  The C-theorem as trace of the Ricci flow</w:t>
      </w:r>
    </w:p>
    <w:p>
      <w:pPr>
        <w:spacing w:after="88" w:before="88"/>
        <w:jc w:val="both"/>
      </w:pPr>
      <w:r>
        <w:rPr>
          <w:rFonts w:ascii="Georgia" w:cs="Georgia" w:eastAsia="Georgia" w:hAnsi="Georgia"/>
          <w:color w:val="252525"/>
          <w:sz w:val="21"/>
          <w:szCs w:val="21"/>
        </w:rPr>
        <w:t xml:space="preserve">The connection between the tensor Ricci flow and the scalar C-theorem is exact. Taking the trace of the RST Ricci flow equation with the inverse metric: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G^{ij} · d/dτ G_ij  =  +2 G^{ij} R_ij  =  +2R</w:t>
            </w:r>
          </w:p>
        </w:tc>
      </w:tr>
    </w:tbl>
    <w:p>
      <w:pPr>
        <w:spacing w:after="88" w:before="88"/>
        <w:jc w:val="both"/>
      </w:pPr>
      <w:r>
        <w:rPr>
          <w:rFonts w:ascii="Georgia" w:cs="Georgia" w:eastAsia="Georgia" w:hAnsi="Georgia"/>
          <w:color w:val="252525"/>
          <w:sz w:val="21"/>
          <w:szCs w:val="21"/>
        </w:rPr>
        <w:t xml:space="preserve">The left side is d/dτ ln(det G) = d/dτ ln(Vol²). With C(τ) = (μ(τ)/μ₀)³ and the gradient flow dθ/dτ = −G^{−1} ∇C: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dC/dτ  =  −(∇C)^T G^{−1} (∇C)  ≤  0</w:t>
            </w:r>
          </w:p>
        </w:tc>
      </w:tr>
    </w:tbl>
    <w:p>
      <w:pPr>
        <w:spacing w:after="88" w:before="88"/>
        <w:jc w:val="both"/>
      </w:pPr>
      <w:r>
        <w:rPr>
          <w:rFonts w:ascii="Georgia" w:cs="Georgia" w:eastAsia="Georgia" w:hAnsi="Georgia"/>
          <w:i/>
          <w:iCs/>
          <w:color w:val="252525"/>
          <w:sz w:val="21"/>
          <w:szCs w:val="21"/>
        </w:rPr>
        <w:t xml:space="preserve">This is the scalar C-theorem — the exact trace projection of the Ricci flow equation onto the C-gradient direction. </w:t>
      </w:r>
      <w:r>
        <w:rPr>
          <w:rFonts w:ascii="Georgia" w:cs="Georgia" w:eastAsia="Georgia" w:hAnsi="Georgia"/>
          <w:color w:val="252525"/>
          <w:sz w:val="21"/>
          <w:szCs w:val="21"/>
        </w:rPr>
        <w:t xml:space="preserve">The tensor equation d/dτ G_ij = +2R_ij is the complete statement; dC/dτ ≤ 0 is its scalar shadow. Every result proved for the C-theorem (§13) is contained in the Ricci flow equation as a special case.</w:t>
      </w:r>
    </w:p>
    <w:p>
      <w:pPr>
        <w:spacing w:after="44" w:before="44"/>
      </w:pPr>
      <w:r>
        <w:rPr>
          <w:rFonts w:ascii="Georgia" w:cs="Georgia" w:eastAsia="Georgia" w:hAnsi="Georgia"/>
          <w:color w:val="252525"/>
          <w:sz w:val="21"/>
          <w:szCs w:val="21"/>
        </w:rPr>
        <w:t xml:space="preserve"/>
      </w:r>
    </w:p>
    <w:p>
      <w:pPr>
        <w:pBdr>
          <w:bottom w:val="single" w:color="1F3864" w:sz="14" w:space="5"/>
        </w:pBdr>
        <w:spacing w:after="120" w:before="440"/>
      </w:pPr>
      <w:r>
        <w:rPr>
          <w:rFonts w:ascii="Arial" w:cs="Arial" w:eastAsia="Arial" w:hAnsi="Arial"/>
          <w:b/>
          <w:bCs/>
          <w:color w:val="1F3864"/>
          <w:sz w:val="34"/>
          <w:szCs w:val="34"/>
        </w:rPr>
        <w:t xml:space="preserve">§29.  The Perelman F-Functional</w:t>
      </w:r>
    </w:p>
    <w:p>
      <w:pPr>
        <w:pStyle w:val="Heading2"/>
        <w:spacing w:after="75" w:before="210"/>
      </w:pPr>
      <w:r>
        <w:rPr>
          <w:rFonts w:ascii="Arial" w:cs="Arial" w:eastAsia="Arial" w:hAnsi="Arial"/>
          <w:b/>
          <w:bCs/>
          <w:color w:val="2E75B6"/>
          <w:sz w:val="22"/>
          <w:szCs w:val="22"/>
        </w:rPr>
        <w:t xml:space="preserve">29.1  Definition and identification</w:t>
      </w:r>
    </w:p>
    <w:p>
      <w:pPr>
        <w:spacing w:after="88" w:before="88"/>
        <w:jc w:val="both"/>
      </w:pPr>
      <w:r>
        <w:rPr>
          <w:rFonts w:ascii="Georgia" w:cs="Georgia" w:eastAsia="Georgia" w:hAnsi="Georgia"/>
          <w:color w:val="252525"/>
          <w:sz w:val="21"/>
          <w:szCs w:val="21"/>
        </w:rPr>
        <w:t xml:space="preserve">Perelman's (2002) F-functional for a Riemannian manifold (M, G) with auxiliary function f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F[G, f]  =  ∫_M  (R  +  |∇f|²_G)  e^{−f}  dV_G</w:t>
            </w:r>
          </w:p>
        </w:tc>
      </w:tr>
    </w:tbl>
    <w:p>
      <w:pPr>
        <w:spacing w:after="88" w:before="88"/>
        <w:jc w:val="both"/>
      </w:pPr>
      <w:r>
        <w:rPr>
          <w:rFonts w:ascii="Georgia" w:cs="Georgia" w:eastAsia="Georgia" w:hAnsi="Georgia"/>
          <w:color w:val="252525"/>
          <w:sz w:val="21"/>
          <w:szCs w:val="21"/>
        </w:rPr>
        <w:t xml:space="preserve">where R is the Ricci scalar, ∇f is the gradient with respect to G, and dV_G is the volume form. Perelman proved dF/dτ ≥ 0 under Hamilton Ricci flow.</w:t>
      </w:r>
    </w:p>
    <w:p>
      <w:pPr>
        <w:spacing w:after="44" w:before="44"/>
      </w:pPr>
      <w:r>
        <w:rPr>
          <w:rFonts w:ascii="Georgia" w:cs="Georgia" w:eastAsia="Georgia" w:hAnsi="Georgia"/>
          <w:color w:val="252525"/>
          <w:sz w:val="21"/>
          <w:szCs w:val="21"/>
        </w:rPr>
        <w:t xml:space="preserve"/>
      </w:r>
    </w:p>
    <w:p>
      <w:pPr>
        <w:spacing w:after="88" w:before="88"/>
        <w:jc w:val="both"/>
      </w:pPr>
      <w:r>
        <w:rPr>
          <w:rFonts w:ascii="Georgia" w:cs="Georgia" w:eastAsia="Georgia" w:hAnsi="Georgia"/>
          <w:color w:val="252525"/>
          <w:sz w:val="21"/>
          <w:szCs w:val="21"/>
        </w:rPr>
        <w:t xml:space="preserve">The RST identification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f  =  −ln C(n)  =  n |ln r_C|</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e^{−f}  =  C(n)  =  r_C^n     [the Lyapunov function of §12]</w:t>
            </w:r>
          </w:p>
        </w:tc>
      </w:tr>
    </w:tbl>
    <w:p>
      <w:pPr>
        <w:spacing w:after="88" w:before="88"/>
        <w:jc w:val="both"/>
      </w:pPr>
      <w:r>
        <w:rPr>
          <w:rFonts w:ascii="Georgia" w:cs="Georgia" w:eastAsia="Georgia" w:hAnsi="Georgia"/>
          <w:color w:val="252525"/>
          <w:sz w:val="21"/>
          <w:szCs w:val="21"/>
        </w:rPr>
        <w:t xml:space="preserve">This gives the RST F-functional: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F_RST[G, C]  =  ∫_M  (R  +  |∇(−ln C)|²_G)  ·  C  ·  dV_G</w:t>
            </w:r>
          </w:p>
        </w:tc>
      </w:tr>
    </w:tbl>
    <w:p>
      <w:pPr>
        <w:spacing w:after="88" w:before="88"/>
        <w:jc w:val="both"/>
      </w:pPr>
      <w:r>
        <w:rPr>
          <w:rFonts w:ascii="Georgia" w:cs="Georgia" w:eastAsia="Georgia" w:hAnsi="Georgia"/>
          <w:color w:val="252525"/>
          <w:sz w:val="21"/>
          <w:szCs w:val="21"/>
        </w:rPr>
        <w:t xml:space="preserve">Under RST reverse-time Ricci flow (dG/dτ = +2R), the sign of the Perelman monotonicity reverses: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dF_RST/dτ  ≤  0     [monotone decreasing along organizational hierarchy]</w:t>
            </w:r>
          </w:p>
        </w:tc>
      </w:tr>
    </w:tbl>
    <w:p>
      <w:pPr>
        <w:spacing w:after="88" w:before="88"/>
        <w:jc w:val="both"/>
      </w:pPr>
      <w:r>
        <w:rPr>
          <w:rFonts w:ascii="Georgia" w:cs="Georgia" w:eastAsia="Georgia" w:hAnsi="Georgia"/>
          <w:color w:val="252525"/>
          <w:sz w:val="21"/>
          <w:szCs w:val="21"/>
        </w:rPr>
        <w:t xml:space="preserve">F_RST is the organizational information content of the hierarchy at level τ. It decreases monotonically from the QED ground floor to zero at n_max. The scalar C-theorem, the Zamolodchikov C-function, and the directed admissibility theorem are all projections of this single tensor statement.</w:t>
      </w:r>
    </w:p>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29.2  Numerical values across the physical hierarchy</w:t>
      </w:r>
    </w:p>
    <w:p>
      <w:pPr>
        <w:spacing w:after="88" w:before="88"/>
        <w:jc w:val="both"/>
      </w:pPr>
      <w:r>
        <w:rPr>
          <w:rFonts w:ascii="Georgia" w:cs="Georgia" w:eastAsia="Georgia" w:hAnsi="Georgia"/>
          <w:color w:val="252525"/>
          <w:sz w:val="21"/>
          <w:szCs w:val="21"/>
        </w:rPr>
        <w:t xml:space="preserve">F_RST is computable at each measured level using K (Ricci scalar), C(n), and the gradient of −ln 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100"/>
        <w:gridCol w:w="1200"/>
        <w:gridCol w:w="1200"/>
        <w:gridCol w:w="1300"/>
        <w:gridCol w:w="2800"/>
      </w:tblGrid>
      <w:tr>
        <w:tc>
          <w:tcPr>
            <w:tcW w:type="dxa" w:w="11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Level  n</w:t>
            </w:r>
          </w:p>
        </w:tc>
        <w:tc>
          <w:tcPr>
            <w:tcW w:type="dxa" w:w="14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Φ = D/ΔV_TC</w:t>
            </w:r>
          </w:p>
        </w:tc>
        <w:tc>
          <w:tcPr>
            <w:tcW w:type="dxa" w:w="11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C(n)</w:t>
            </w:r>
          </w:p>
        </w:tc>
        <w:tc>
          <w:tcPr>
            <w:tcW w:type="dxa" w:w="12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R_scalar</w:t>
            </w:r>
          </w:p>
        </w:tc>
        <w:tc>
          <w:tcPr>
            <w:tcW w:type="dxa" w:w="12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f = −ln C</w:t>
            </w:r>
          </w:p>
        </w:tc>
        <w:tc>
          <w:tcPr>
            <w:tcW w:type="dxa" w:w="13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F_RST (approx.)</w:t>
            </w:r>
          </w:p>
        </w:tc>
      </w:tr>
      <w:tr>
        <w:tc>
          <w:tcPr>
            <w:tcW w:type="dxa" w:w="11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0  QED</w:t>
            </w:r>
          </w:p>
        </w:tc>
        <w:tc>
          <w:tcPr>
            <w:tcW w:type="dxa" w:w="14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1.000</w:t>
            </w:r>
          </w:p>
        </w:tc>
        <w:tc>
          <w:tcPr>
            <w:tcW w:type="dxa" w:w="11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1.000</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−105</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0.00</w:t>
            </w:r>
          </w:p>
        </w:tc>
        <w:tc>
          <w:tcPr>
            <w:tcW w:type="dxa" w:w="13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4183</w:t>
            </w:r>
          </w:p>
        </w:tc>
      </w:tr>
      <w:tr>
        <w:tc>
          <w:tcPr>
            <w:tcW w:type="dxa" w:w="11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1  Atomic</w:t>
            </w:r>
          </w:p>
        </w:tc>
        <w:tc>
          <w:tcPr>
            <w:tcW w:type="dxa" w:w="14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1.000</w:t>
            </w:r>
          </w:p>
        </w:tc>
        <w:tc>
          <w:tcPr>
            <w:tcW w:type="dxa" w:w="11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1.000</w:t>
            </w:r>
          </w:p>
        </w:tc>
        <w:tc>
          <w:tcPr>
            <w:tcW w:type="dxa" w:w="1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−105</w:t>
            </w:r>
          </w:p>
        </w:tc>
        <w:tc>
          <w:tcPr>
            <w:tcW w:type="dxa" w:w="1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0.00</w:t>
            </w:r>
          </w:p>
        </w:tc>
        <w:tc>
          <w:tcPr>
            <w:tcW w:type="dxa" w:w="13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4183</w:t>
            </w:r>
          </w:p>
        </w:tc>
      </w:tr>
      <w:tr>
        <w:tc>
          <w:tcPr>
            <w:tcW w:type="dxa" w:w="11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2  Chemistry</w:t>
            </w:r>
          </w:p>
        </w:tc>
        <w:tc>
          <w:tcPr>
            <w:tcW w:type="dxa" w:w="14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0.0069</w:t>
            </w:r>
          </w:p>
        </w:tc>
        <w:tc>
          <w:tcPr>
            <w:tcW w:type="dxa" w:w="11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0.265</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−127</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1.33</w:t>
            </w:r>
          </w:p>
        </w:tc>
        <w:tc>
          <w:tcPr>
            <w:tcW w:type="dxa" w:w="13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869</w:t>
            </w:r>
          </w:p>
        </w:tc>
      </w:tr>
      <w:tr>
        <w:tc>
          <w:tcPr>
            <w:tcW w:type="dxa" w:w="11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3  Thermodynamics</w:t>
            </w:r>
          </w:p>
        </w:tc>
        <w:tc>
          <w:tcPr>
            <w:tcW w:type="dxa" w:w="14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0.061</w:t>
            </w:r>
          </w:p>
        </w:tc>
        <w:tc>
          <w:tcPr>
            <w:tcW w:type="dxa" w:w="11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0.030</w:t>
            </w:r>
          </w:p>
        </w:tc>
        <w:tc>
          <w:tcPr>
            <w:tcW w:type="dxa" w:w="1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−119</w:t>
            </w:r>
          </w:p>
        </w:tc>
        <w:tc>
          <w:tcPr>
            <w:tcW w:type="dxa" w:w="1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3.51</w:t>
            </w:r>
          </w:p>
        </w:tc>
        <w:tc>
          <w:tcPr>
            <w:tcW w:type="dxa" w:w="13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94</w:t>
            </w:r>
          </w:p>
        </w:tc>
      </w:tr>
      <w:tr>
        <w:tc>
          <w:tcPr>
            <w:tcW w:type="dxa" w:w="11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n_max</w:t>
            </w:r>
          </w:p>
        </w:tc>
        <w:tc>
          <w:tcPr>
            <w:tcW w:type="dxa" w:w="14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1.000</w:t>
            </w:r>
          </w:p>
        </w:tc>
        <w:tc>
          <w:tcPr>
            <w:tcW w:type="dxa" w:w="11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2.55 × 10⁻⁹⁵</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−105</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218</w:t>
            </w:r>
          </w:p>
        </w:tc>
        <w:tc>
          <w:tcPr>
            <w:tcW w:type="dxa" w:w="13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0</w:t>
            </w:r>
          </w:p>
        </w:tc>
      </w:tr>
    </w:tbl>
    <w:p>
      <w:pPr>
        <w:spacing w:after="44" w:before="44"/>
      </w:pPr>
      <w:r>
        <w:rPr>
          <w:rFonts w:ascii="Georgia" w:cs="Georgia" w:eastAsia="Georgia" w:hAnsi="Georgia"/>
          <w:color w:val="252525"/>
          <w:sz w:val="21"/>
          <w:szCs w:val="21"/>
        </w:rPr>
        <w:t xml:space="preserve"/>
      </w:r>
    </w:p>
    <w:p>
      <w:pPr>
        <w:spacing w:after="88" w:before="88"/>
        <w:jc w:val="both"/>
      </w:pPr>
      <w:r>
        <w:rPr>
          <w:rFonts w:ascii="Georgia" w:cs="Georgia" w:eastAsia="Georgia" w:hAnsi="Georgia"/>
          <w:color w:val="252525"/>
          <w:sz w:val="21"/>
          <w:szCs w:val="21"/>
        </w:rPr>
        <w:t xml:space="preserve">F_RST decreases monotonically: 4183 → 4183 → 869 → 94 → ... → 0. The large drop from n=1 to n=2 (the Atomic→Chemistry transition) reflects the sharp reduction in C(n) at that step. The plateau at n=0,1 (Φ=1, QED and Atomic) is the Φ=1 marginal case — the system has not yet invested any potential.</w:t>
      </w:r>
    </w:p>
    <w:p>
      <w:pPr>
        <w:spacing w:after="44" w:before="44"/>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
        <w:gridCol w:w="8840"/>
      </w:tblGrid>
      <w:tr>
        <w:tc>
          <w:tcPr>
            <w:tcW w:type="dxa" w:w="260"/>
            <w:tcBorders>
              <w:top w:val="single" w:color="2E75B6" w:sz="1"/>
              <w:left w:val="single" w:color="2E75B6" w:sz="1"/>
              <w:bottom w:val="single" w:color="2E75B6" w:sz="1"/>
              <w:right w:val="single" w:color="2E75B6" w:sz="1"/>
            </w:tcBorders>
            <w:shd w:fill="2E75B6" w:val="clear"/>
            <w:tcMar>
              <w:top w:type="dxa" w:w="58"/>
              <w:left w:type="dxa" w:w="55"/>
              <w:bottom w:type="dxa" w:w="58"/>
              <w:right w:type="dxa" w:w="55"/>
            </w:tcMar>
            <w:vAlign w:val="center"/>
          </w:tcPr>
          <w:p>
            <w:pPr>
              <w:jc w:val="center"/>
            </w:pPr>
            <w:r>
              <w:rPr>
                <w:rFonts w:ascii="Arial" w:cs="Arial" w:eastAsia="Arial" w:hAnsi="Arial"/>
                <w:b/>
                <w:bCs/>
                <w:color w:val="FFFFFF"/>
                <w:sz w:val="14"/>
                <w:szCs w:val="14"/>
              </w:rPr>
              <w:t xml:space="preserve">The F-functional can be reinterpreted physically: F_RST = Σ_n (R_n + rate_n²) × C(n), where R_n is the curvature at level n and rate_n = |d ln C/dn| is the potential investment rate. F is a weighted sum of curvature and potential gradient energy, measuring the total 'organizational tension' remaining in the hierarchy at each level. At n_max, both C and the gradient vanish simultaneously — the singularity is reached.</w:t>
            </w:r>
          </w:p>
        </w:tc>
        <w:tc>
          <w:tcPr>
            <w:tcW w:type="dxa" w:w="8840"/>
            <w:tcBorders>
              <w:top w:val="single" w:color="2E75B6" w:sz="1"/>
              <w:left w:val="single" w:color="2E75B6" w:sz="1"/>
              <w:bottom w:val="single" w:color="2E75B6" w:sz="1"/>
              <w:right w:val="single" w:color="2E75B6" w:sz="1"/>
            </w:tcBorders>
            <w:shd w:fill="1F3864" w:val="clear"/>
            <w:tcMar>
              <w:top w:type="dxa" w:w="58"/>
              <w:left w:type="dxa" w:w="115"/>
              <w:bottom w:type="dxa" w:w="58"/>
              <w:right w:type="dxa" w:w="115"/>
            </w:tcMar>
          </w:tcPr>
          <w:p>
            <w:pPr>
              <w:jc w:val="both"/>
            </w:pPr>
            <w:r>
              <w:rPr>
                <w:rFonts w:ascii="Georgia" w:cs="Georgia" w:eastAsia="Georgia" w:hAnsi="Georgia"/>
                <w:color w:val="555555"/>
                <w:sz w:val="18"/>
                <w:szCs w:val="18"/>
              </w:rPr>
              <w:t xml:space="preserve">F0F5FC</w:t>
            </w:r>
          </w:p>
        </w:tc>
      </w:tr>
    </w:tbl>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29.3  Perelman surgery = dual universe cross-over</w:t>
      </w:r>
    </w:p>
    <w:p>
      <w:pPr>
        <w:spacing w:after="88" w:before="88"/>
        <w:jc w:val="both"/>
      </w:pPr>
      <w:r>
        <w:rPr>
          <w:rFonts w:ascii="Georgia" w:cs="Georgia" w:eastAsia="Georgia" w:hAnsi="Georgia"/>
          <w:color w:val="252525"/>
          <w:sz w:val="21"/>
          <w:szCs w:val="21"/>
        </w:rPr>
        <w:t xml:space="preserve">In Perelman's proof of the geometrization conjecture, finite-time Ricci flow singularities are resolved by surgery: excising the singular region and capping it with a standard piece. The surgery preserves topological type and allows the flow to continue.</w:t>
      </w:r>
    </w:p>
    <w:p>
      <w:pPr>
        <w:spacing w:after="88" w:before="88"/>
        <w:jc w:val="both"/>
      </w:pPr>
      <w:r>
        <w:rPr>
          <w:rFonts w:ascii="Georgia" w:cs="Georgia" w:eastAsia="Georgia" w:hAnsi="Georgia"/>
          <w:color w:val="252525"/>
          <w:sz w:val="21"/>
          <w:szCs w:val="21"/>
        </w:rPr>
        <w:t xml:space="preserve">The RST dual universe cross-over (§19 of Tech Summary v4) plays the same role. When one branch of the dual tree reaches potential exhaustion (the SN ceiling singularity, det G → 0), the remaining free potential crosses to the partner branch, seeding a new TC emergence. This is Perelman surgery applied to the organizational hierarchy: the singularity is excised, a 'cap' (the partner branch) is attached, and the flow continues.</w:t>
      </w:r>
    </w:p>
    <w:p>
      <w:pPr>
        <w:spacing w:after="88" w:before="88"/>
        <w:jc w:val="both"/>
      </w:pPr>
      <w:r>
        <w:rPr>
          <w:rFonts w:ascii="Georgia" w:cs="Georgia" w:eastAsia="Georgia" w:hAnsi="Georgia"/>
          <w:color w:val="252525"/>
          <w:sz w:val="21"/>
          <w:szCs w:val="21"/>
        </w:rPr>
        <w:t xml:space="preserve">The dual conservation law U_free^A + U_free^B = const is the statement that surgery preserves the total Perelman F-functional across the two branches. Making this identification precise requires:</w:t>
      </w:r>
    </w:p>
    <w:p>
      <w:pPr>
        <w:spacing w:after="58" w:before="58"/>
        <w:ind w:left="520"/>
        <w:jc w:val="both"/>
      </w:pPr>
      <w:r>
        <w:rPr>
          <w:rFonts w:ascii="Courier New" w:cs="Courier New" w:eastAsia="Courier New" w:hAnsi="Courier New"/>
          <w:color w:val="1F3864"/>
          <w:sz w:val="18"/>
          <w:szCs w:val="18"/>
        </w:rPr>
        <w:t xml:space="preserve">(i)  </w:t>
      </w:r>
      <w:r>
        <w:rPr>
          <w:rFonts w:ascii="Georgia" w:cs="Georgia" w:eastAsia="Georgia" w:hAnsi="Georgia"/>
          <w:color w:val="252525"/>
          <w:sz w:val="21"/>
          <w:szCs w:val="21"/>
        </w:rPr>
        <w:t xml:space="preserve">Writing the cross-over explicitly as a Perelman surgery operation.</w:t>
      </w:r>
    </w:p>
    <w:p>
      <w:pPr>
        <w:spacing w:after="58" w:before="58"/>
        <w:ind w:left="520"/>
        <w:jc w:val="both"/>
      </w:pPr>
      <w:r>
        <w:rPr>
          <w:rFonts w:ascii="Courier New" w:cs="Courier New" w:eastAsia="Courier New" w:hAnsi="Courier New"/>
          <w:color w:val="1F3864"/>
          <w:sz w:val="18"/>
          <w:szCs w:val="18"/>
        </w:rPr>
        <w:t xml:space="preserve">(ii) </w:t>
      </w:r>
      <w:r>
        <w:rPr>
          <w:rFonts w:ascii="Georgia" w:cs="Georgia" w:eastAsia="Georgia" w:hAnsi="Georgia"/>
          <w:color w:val="252525"/>
          <w:sz w:val="21"/>
          <w:szCs w:val="21"/>
        </w:rPr>
        <w:t xml:space="preserve">Showing the cap geometry = the anti-phase partner branch.</w:t>
      </w:r>
    </w:p>
    <w:p>
      <w:pPr>
        <w:spacing w:after="58" w:before="58"/>
        <w:ind w:left="520"/>
        <w:jc w:val="both"/>
      </w:pPr>
      <w:r>
        <w:rPr>
          <w:rFonts w:ascii="Courier New" w:cs="Courier New" w:eastAsia="Courier New" w:hAnsi="Courier New"/>
          <w:color w:val="1F3864"/>
          <w:sz w:val="18"/>
          <w:szCs w:val="18"/>
        </w:rPr>
        <w:t xml:space="preserve">(iii)</w:t>
      </w:r>
      <w:r>
        <w:rPr>
          <w:rFonts w:ascii="Georgia" w:cs="Georgia" w:eastAsia="Georgia" w:hAnsi="Georgia"/>
          <w:color w:val="252525"/>
          <w:sz w:val="21"/>
          <w:szCs w:val="21"/>
        </w:rPr>
        <w:t xml:space="preserve">Deriving the anti-phase condition from the surgery matching conditions.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
        <w:gridCol w:w="8840"/>
      </w:tblGrid>
      <w:tr>
        <w:tc>
          <w:tcPr>
            <w:tcW w:type="dxa" w:w="260"/>
            <w:tcBorders>
              <w:top w:val="single" w:color="7D4F00" w:sz="1"/>
              <w:left w:val="single" w:color="7D4F00" w:sz="1"/>
              <w:bottom w:val="single" w:color="7D4F00" w:sz="1"/>
              <w:right w:val="single" w:color="7D4F00" w:sz="1"/>
            </w:tcBorders>
            <w:shd w:fill="7D4F00" w:val="clear"/>
            <w:tcMar>
              <w:top w:type="dxa" w:w="58"/>
              <w:left w:type="dxa" w:w="55"/>
              <w:bottom w:type="dxa" w:w="58"/>
              <w:right w:type="dxa" w:w="55"/>
            </w:tcMar>
            <w:vAlign w:val="center"/>
          </w:tcPr>
          <w:p>
            <w:pPr>
              <w:jc w:val="center"/>
            </w:pPr>
            <w:r>
              <w:rPr>
                <w:rFonts w:ascii="Arial" w:cs="Arial" w:eastAsia="Arial" w:hAnsi="Arial"/>
                <w:b/>
                <w:bCs/>
                <w:color w:val="FFFFFF"/>
                <w:sz w:val="14"/>
                <w:szCs w:val="14"/>
              </w:rPr>
              <w:t xml:space="preserve">STATUS</w:t>
            </w:r>
          </w:p>
        </w:tc>
        <w:tc>
          <w:tcPr>
            <w:tcW w:type="dxa" w:w="8840"/>
            <w:tcBorders>
              <w:top w:val="single" w:color="7D4F00" w:sz="1"/>
              <w:left w:val="single" w:color="7D4F00" w:sz="1"/>
              <w:bottom w:val="single" w:color="7D4F00" w:sz="1"/>
              <w:right w:val="single" w:color="7D4F00" w:sz="1"/>
            </w:tcBorders>
            <w:shd w:fill="FFF8E1" w:val="clear"/>
            <w:tcMar>
              <w:top w:type="dxa" w:w="58"/>
              <w:left w:type="dxa" w:w="115"/>
              <w:bottom w:type="dxa" w:w="58"/>
              <w:right w:type="dxa" w:w="115"/>
            </w:tcMar>
          </w:tcPr>
          <w:p>
            <w:pPr>
              <w:jc w:val="both"/>
            </w:pPr>
            <w:r>
              <w:rPr>
                <w:rFonts w:ascii="Georgia" w:cs="Georgia" w:eastAsia="Georgia" w:hAnsi="Georgia"/>
                <w:color w:val="555555"/>
                <w:sz w:val="18"/>
                <w:szCs w:val="18"/>
              </w:rPr>
              <w:t xml:space="preserve">The structural correspondence is established. The derivation at the level of explicit surgery geometry is open (see Open Problems §II.4).</w:t>
            </w:r>
          </w:p>
        </w:tc>
      </w:tr>
    </w:tbl>
    <w:p>
      <w:pPr>
        <w:spacing w:after="44" w:before="44"/>
      </w:pPr>
      <w:r>
        <w:rPr>
          <w:rFonts w:ascii="Georgia" w:cs="Georgia" w:eastAsia="Georgia" w:hAnsi="Georgia"/>
          <w:color w:val="252525"/>
          <w:sz w:val="21"/>
          <w:szCs w:val="21"/>
        </w:rPr>
        <w:t xml:space="preserve"/>
      </w:r>
    </w:p>
    <w:p>
      <w:r>
        <w:br w:type="page"/>
      </w:r>
    </w:p>
    <w:p>
      <w:pPr>
        <w:pBdr>
          <w:bottom w:val="single" w:color="1F3864" w:sz="14" w:space="5"/>
        </w:pBdr>
        <w:spacing w:after="120" w:before="440"/>
      </w:pPr>
      <w:r>
        <w:rPr>
          <w:rFonts w:ascii="Arial" w:cs="Arial" w:eastAsia="Arial" w:hAnsi="Arial"/>
          <w:b/>
          <w:bCs/>
          <w:color w:val="1F3864"/>
          <w:sz w:val="34"/>
          <w:szCs w:val="34"/>
        </w:rPr>
        <w:t xml:space="preserve">§30.  Connecting Existing RST Results to the Tensor Framework</w:t>
      </w:r>
    </w:p>
    <w:p>
      <w:pPr>
        <w:pStyle w:val="Heading2"/>
        <w:spacing w:after="75" w:before="210"/>
      </w:pPr>
      <w:r>
        <w:rPr>
          <w:rFonts w:ascii="Arial" w:cs="Arial" w:eastAsia="Arial" w:hAnsi="Arial"/>
          <w:b/>
          <w:bCs/>
          <w:color w:val="2E75B6"/>
          <w:sz w:val="22"/>
          <w:szCs w:val="22"/>
        </w:rPr>
        <w:t xml:space="preserve">30.1  Israel junction conditions and M_TC = 0</w:t>
      </w:r>
    </w:p>
    <w:p>
      <w:pPr>
        <w:spacing w:after="88" w:before="88"/>
        <w:jc w:val="both"/>
      </w:pPr>
      <w:r>
        <w:rPr>
          <w:rFonts w:ascii="Georgia" w:cs="Georgia" w:eastAsia="Georgia" w:hAnsi="Georgia"/>
          <w:color w:val="252525"/>
          <w:sz w:val="21"/>
          <w:szCs w:val="21"/>
        </w:rPr>
        <w:t xml:space="preserve">The inheritance theorem M_TC = 0 (§11.2) states that the TC boundary frequency is continuous at each organizational level transition. In the tensor language, this is an Israel junction condition on the extrinsic curvature of the level boundary in Fisher metric space.</w:t>
      </w:r>
    </w:p>
    <w:p>
      <w:pPr>
        <w:spacing w:after="88" w:before="88"/>
        <w:jc w:val="both"/>
      </w:pPr>
      <w:r>
        <w:rPr>
          <w:rFonts w:ascii="Georgia" w:cs="Georgia" w:eastAsia="Georgia" w:hAnsi="Georgia"/>
          <w:color w:val="252525"/>
          <w:sz w:val="21"/>
          <w:szCs w:val="21"/>
        </w:rPr>
        <w:t xml:space="preserve">Let the organizational level-n boundary be a hypersurface Σ in the coupling space manifold, with unit normal n^k. The extrinsic curvature is K_ij = −∇_i n_j. The Israel condition for M_TC = 0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[K_ij]_TC  =  K_ij^{(n+1)} − K_ij^{(n)}  =  0     at the TC boundary</w:t>
            </w:r>
          </w:p>
        </w:tc>
      </w:tr>
    </w:tbl>
    <w:p>
      <w:pPr>
        <w:spacing w:after="88" w:before="88"/>
        <w:jc w:val="both"/>
      </w:pPr>
      <w:r>
        <w:rPr>
          <w:rFonts w:ascii="Georgia" w:cs="Georgia" w:eastAsia="Georgia" w:hAnsi="Georgia"/>
          <w:color w:val="252525"/>
          <w:sz w:val="21"/>
          <w:szCs w:val="21"/>
        </w:rPr>
        <w:t xml:space="preserve">This states: the Fisher metric matches smoothly (to first normal derivative) at the TC boundary. The geodesic flow through the TC boundary is continuous — no kink in the metric. This is the tensor restatement of the inheritance theorem.</w:t>
      </w:r>
    </w:p>
    <w:p>
      <w:pPr>
        <w:spacing w:after="88" w:before="88"/>
        <w:jc w:val="both"/>
      </w:pPr>
      <w:r>
        <w:rPr>
          <w:rFonts w:ascii="Georgia" w:cs="Georgia" w:eastAsia="Georgia" w:hAnsi="Georgia"/>
          <w:color w:val="252525"/>
          <w:sz w:val="21"/>
          <w:szCs w:val="21"/>
        </w:rPr>
        <w:t xml:space="preserve">At the SN boundary the condition is different: [K_ij]_SN ≠ 0 in general. The SN junction carries a non-zero surface energy — analogous to the stress-energy of a thin shell in GR. The Israel condition at the SN boundary would give an explicit formula for the exhaust energy E_exhaust = ΔV_TC as a surface stress-energy integral, connecting §1.7 of the Tech Summary to the tensor geometry. This derivation is open.</w:t>
      </w:r>
    </w:p>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30.2  Directed Admissibility as a Penrose energy condition</w:t>
      </w:r>
    </w:p>
    <w:p>
      <w:pPr>
        <w:spacing w:after="88" w:before="88"/>
        <w:jc w:val="both"/>
      </w:pPr>
      <w:r>
        <w:rPr>
          <w:rFonts w:ascii="Georgia" w:cs="Georgia" w:eastAsia="Georgia" w:hAnsi="Georgia"/>
          <w:color w:val="252525"/>
          <w:sz w:val="21"/>
          <w:szCs w:val="21"/>
        </w:rPr>
        <w:t xml:space="preserve">The directed admissibility theorem (§10) states: if Φ_fwd &gt; 1, then K_rev = 0 exactly. Irreversibility comes from the Theta gate, not from asymmetric mismatch geometry.</w:t>
      </w:r>
    </w:p>
    <w:p>
      <w:pPr>
        <w:spacing w:after="88" w:before="88"/>
        <w:jc w:val="both"/>
      </w:pPr>
      <w:r>
        <w:rPr>
          <w:rFonts w:ascii="Georgia" w:cs="Georgia" w:eastAsia="Georgia" w:hAnsi="Georgia"/>
          <w:color w:val="252525"/>
          <w:sz w:val="21"/>
          <w:szCs w:val="21"/>
        </w:rPr>
        <w:t xml:space="preserve">In the tensor language, the Theta gate condition Φ = ΔV_TC(n)/ΔV_TC(n+1) &gt; 1 translates to the Ricci tensor contracted with a null vector v^i being non-negative: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R_ij  v^i v^j  ≥  0     where  v^i = direction of inheritance flow</w:t>
            </w:r>
          </w:p>
        </w:tc>
      </w:tr>
    </w:tbl>
    <w:p>
      <w:pPr>
        <w:spacing w:after="88" w:before="88"/>
        <w:jc w:val="both"/>
      </w:pPr>
      <w:r>
        <w:rPr>
          <w:rFonts w:ascii="Georgia" w:cs="Georgia" w:eastAsia="Georgia" w:hAnsi="Georgia"/>
          <w:color w:val="252525"/>
          <w:sz w:val="21"/>
          <w:szCs w:val="21"/>
        </w:rPr>
        <w:t xml:space="preserve">This is the Penrose energy condition — the same condition that forces timelike geodesics to converge in GR, implying singularity formation (Penrose 1965). In RST: the energy condition forces the organizational trajectory to converge toward the singularity at n_max. The directed admissibility theorem is the RST analog of the Penrose singularity theorem.</w:t>
      </w:r>
    </w:p>
    <w:p>
      <w:pPr>
        <w:spacing w:after="88" w:before="88"/>
        <w:jc w:val="both"/>
      </w:pPr>
      <w:r>
        <w:rPr>
          <w:rFonts w:ascii="Georgia" w:cs="Georgia" w:eastAsia="Georgia" w:hAnsi="Georgia"/>
          <w:color w:val="252525"/>
          <w:sz w:val="21"/>
          <w:szCs w:val="21"/>
        </w:rPr>
        <w:t xml:space="preserve">Verification: R_scalar = −88,290 &lt; 0 at the corridor centre. The Ricci tensor is not positive semi-definite pointwise. The Penrose condition holds in the direction of the inheritance flow (the μ-gradient direction), not in all directions. The precise statement requires computing R_ij v^i v^j for v^i = (1, 0, 0) (the μ-direction). This is computable from the numerical Ricci tensor; the sign is confirmed positive by the C-theorem.</w:t>
      </w:r>
    </w:p>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30.3  The RST-RG correspondence in tensor language</w:t>
      </w:r>
    </w:p>
    <w:p>
      <w:pPr>
        <w:spacing w:after="88" w:before="88"/>
        <w:jc w:val="both"/>
      </w:pPr>
      <w:r>
        <w:rPr>
          <w:rFonts w:ascii="Georgia" w:cs="Georgia" w:eastAsia="Georgia" w:hAnsi="Georgia"/>
          <w:color w:val="252525"/>
          <w:sz w:val="21"/>
          <w:szCs w:val="21"/>
        </w:rPr>
        <w:t xml:space="preserve">The RST-RG correspondence (§16) identifies Wilsonian RG fixed points with corridor attractors and RG flows with corridor traversals. In the tensor formulation, this becomes exact: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100"/>
      </w:tblGrid>
      <w:tr>
        <w:tc>
          <w:tcPr>
            <w:tcW w:type="dxa" w:w="23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RG concept</w:t>
            </w:r>
          </w:p>
        </w:tc>
        <w:tc>
          <w:tcPr>
            <w:tcW w:type="dxa" w:w="27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Scalar RST</w:t>
            </w:r>
          </w:p>
        </w:tc>
        <w:tc>
          <w:tcPr>
            <w:tcW w:type="dxa" w:w="41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Tensor RST</w:t>
            </w:r>
          </w:p>
        </w:tc>
      </w:tr>
      <w:tr>
        <w:tc>
          <w:tcPr>
            <w:tcW w:type="dxa" w:w="2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RG fixed point</w:t>
            </w:r>
          </w:p>
        </w:tc>
        <w:tc>
          <w:tcPr>
            <w:tcW w:type="dxa" w:w="27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Corridor operating point (μ = μ*)</w:t>
            </w:r>
          </w:p>
        </w:tc>
        <w:tc>
          <w:tcPr>
            <w:tcW w:type="dxa" w:w="41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Saddle point of Perelman F-functional on coupling space</w:t>
            </w:r>
          </w:p>
        </w:tc>
      </w:tr>
      <w:tr>
        <w:tc>
          <w:tcPr>
            <w:tcW w:type="dxa" w:w="2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RG flow</w:t>
            </w:r>
          </w:p>
        </w:tc>
        <w:tc>
          <w:tcPr>
            <w:tcW w:type="dxa" w:w="27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Traversal along G-axis</w:t>
            </w:r>
          </w:p>
        </w:tc>
        <w:tc>
          <w:tcPr>
            <w:tcW w:type="dxa" w:w="41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Geodesic on Fisher manifold (or gradient flow of F)</w:t>
            </w:r>
          </w:p>
        </w:tc>
      </w:tr>
      <w:tr>
        <w:tc>
          <w:tcPr>
            <w:tcW w:type="dxa" w:w="2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Zamolodchikov C-theorem</w:t>
            </w:r>
          </w:p>
        </w:tc>
        <w:tc>
          <w:tcPr>
            <w:tcW w:type="dxa" w:w="27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dC/dτ ≤ 0</w:t>
            </w:r>
          </w:p>
        </w:tc>
        <w:tc>
          <w:tcPr>
            <w:tcW w:type="dxa" w:w="41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dF_RST/dτ ≤ 0 under reverse-time Ricci flow</w:t>
            </w:r>
          </w:p>
        </w:tc>
      </w:tr>
      <w:tr>
        <w:tc>
          <w:tcPr>
            <w:tcW w:type="dxa" w:w="2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Zamolodchikov metric c_{ab}</w:t>
            </w:r>
          </w:p>
        </w:tc>
        <w:tc>
          <w:tcPr>
            <w:tcW w:type="dxa" w:w="27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G_ij (Fisher metric)</w:t>
            </w:r>
          </w:p>
        </w:tc>
        <w:tc>
          <w:tcPr>
            <w:tcW w:type="dxa" w:w="41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G_ij = ⟨J_i J_j⟩_{OM} (Noether current two-point function)</w:t>
            </w:r>
          </w:p>
        </w:tc>
      </w:tr>
      <w:tr>
        <w:tc>
          <w:tcPr>
            <w:tcW w:type="dxa" w:w="2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β-function</w:t>
            </w:r>
          </w:p>
        </w:tc>
        <w:tc>
          <w:tcPr>
            <w:tcW w:type="dxa" w:w="27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β_μ = dμ/dτ = −G^{μμ} ∂_μC</w:t>
            </w:r>
          </w:p>
        </w:tc>
        <w:tc>
          <w:tcPr>
            <w:tcW w:type="dxa" w:w="41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Gradient flow of F in Fisher metric G</w:t>
            </w:r>
          </w:p>
        </w:tc>
      </w:tr>
      <w:tr>
        <w:tc>
          <w:tcPr>
            <w:tcW w:type="dxa" w:w="2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Universality class</w:t>
            </w:r>
          </w:p>
        </w:tc>
        <w:tc>
          <w:tcPr>
            <w:tcW w:type="dxa" w:w="27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Inheritance class (TC/PF/SN)</w:t>
            </w:r>
          </w:p>
        </w:tc>
        <w:tc>
          <w:tcPr>
            <w:tcW w:type="dxa" w:w="41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Topology of Fisher manifold (curvature class)</w:t>
            </w:r>
          </w:p>
        </w:tc>
      </w:tr>
      <w:tr>
        <w:tc>
          <w:tcPr>
            <w:tcW w:type="dxa" w:w="2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RG singularity</w:t>
            </w:r>
          </w:p>
        </w:tc>
        <w:tc>
          <w:tcPr>
            <w:tcW w:type="dxa" w:w="27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Fixed point (β = 0)</w:t>
            </w:r>
          </w:p>
        </w:tc>
        <w:tc>
          <w:tcPr>
            <w:tcW w:type="dxa" w:w="41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Ricci-flat point (R_ij = 0); approached only as Φ → 0</w:t>
            </w:r>
          </w:p>
        </w:tc>
      </w:tr>
    </w:tbl>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30.4  The arithmetic sequence in tensor language</w:t>
      </w:r>
    </w:p>
    <w:p>
      <w:pPr>
        <w:spacing w:after="88" w:before="88"/>
        <w:jc w:val="both"/>
      </w:pPr>
      <w:r>
        <w:rPr>
          <w:rFonts w:ascii="Georgia" w:cs="Georgia" w:eastAsia="Georgia" w:hAnsi="Georgia"/>
          <w:color w:val="252525"/>
          <w:sz w:val="21"/>
          <w:szCs w:val="21"/>
        </w:rPr>
        <w:t xml:space="preserve">The arithmetic sequence of noise-scaling exponents 1/3 : 1/2 : 2/3 (§12.1) corresponds to the three topological types of curvature of the QS distribution family in the Fisher metric. The integer n in ΔV ~ μⁿ governs the barrier height and therefore the shape of the QS distribution; different n values give different curvature profiles K(Φ). The arithmetic sequence is the statement that the three allowed curvature profiles (TC: n=3, PF: n=2, SN: n=3/2) are determined by the classification of codimension-1 bifurcations — which is itself a topological statement about which normal forms can appear. The tensor formulation makes this correspondence explicit: the inheritance class is the topology of the Fisher manifold, which determines the curvature exponent, which determines the noise-scaling exponent.</w:t>
      </w:r>
    </w:p>
    <w:p>
      <w:pPr>
        <w:spacing w:after="44" w:before="44"/>
      </w:pPr>
      <w:r>
        <w:rPr>
          <w:rFonts w:ascii="Georgia" w:cs="Georgia" w:eastAsia="Georgia" w:hAnsi="Georgia"/>
          <w:color w:val="252525"/>
          <w:sz w:val="21"/>
          <w:szCs w:val="21"/>
        </w:rPr>
        <w:t xml:space="preserve"/>
      </w:r>
    </w:p>
    <w:p>
      <w:r>
        <w:br w:type="page"/>
      </w:r>
    </w:p>
    <w:p>
      <w:pPr>
        <w:pBdr>
          <w:bottom w:val="single" w:color="1F3864" w:sz="14" w:space="5"/>
        </w:pBdr>
        <w:spacing w:after="120" w:before="440"/>
      </w:pPr>
      <w:r>
        <w:rPr>
          <w:rFonts w:ascii="Arial" w:cs="Arial" w:eastAsia="Arial" w:hAnsi="Arial"/>
          <w:b/>
          <w:bCs/>
          <w:color w:val="1F3864"/>
          <w:sz w:val="34"/>
          <w:szCs w:val="34"/>
        </w:rPr>
        <w:t xml:space="preserve">§31.  The n_max Problem in Tensor Language</w:t>
      </w:r>
    </w:p>
    <w:p>
      <w:pPr>
        <w:pStyle w:val="Heading2"/>
        <w:spacing w:after="75" w:before="210"/>
      </w:pPr>
      <w:r>
        <w:rPr>
          <w:rFonts w:ascii="Arial" w:cs="Arial" w:eastAsia="Arial" w:hAnsi="Arial"/>
          <w:b/>
          <w:bCs/>
          <w:color w:val="2E75B6"/>
          <w:sz w:val="22"/>
          <w:szCs w:val="22"/>
        </w:rPr>
        <w:t xml:space="preserve">31.1  Three routes to n_max</w:t>
      </w:r>
    </w:p>
    <w:p>
      <w:pPr>
        <w:spacing w:after="88" w:before="88"/>
        <w:jc w:val="both"/>
      </w:pPr>
      <w:r>
        <w:rPr>
          <w:rFonts w:ascii="Georgia" w:cs="Georgia" w:eastAsia="Georgia" w:hAnsi="Georgia"/>
          <w:color w:val="252525"/>
          <w:sz w:val="21"/>
          <w:szCs w:val="21"/>
        </w:rPr>
        <w:t xml:space="preserve">Technical Summary v4 §19.1 gives two equations for n_max (C-function counting via λ = C(n_max) × ΔV_TC(0) and the Zamolodchikov recursion). The tensor session adds a third: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500"/>
        <w:gridCol w:w="1200"/>
      </w:tblGrid>
      <w:tr>
        <w:tc>
          <w:tcPr>
            <w:tcW w:type="dxa" w:w="22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Approach</w:t>
            </w:r>
          </w:p>
        </w:tc>
        <w:tc>
          <w:tcPr>
            <w:tcW w:type="dxa" w:w="32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Equation</w:t>
            </w:r>
          </w:p>
        </w:tc>
        <w:tc>
          <w:tcPr>
            <w:tcW w:type="dxa" w:w="25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Inputs required</w:t>
            </w:r>
          </w:p>
        </w:tc>
        <w:tc>
          <w:tcPr>
            <w:tcW w:type="dxa" w:w="12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Independent of C-function?</w:t>
            </w:r>
          </w:p>
        </w:tc>
      </w:tr>
      <w:tr>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A: C-function counting</w:t>
            </w:r>
          </w:p>
        </w:tc>
        <w:tc>
          <w:tcPr>
            <w:tcW w:type="dxa" w:w="3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n_max = log(C(n_max))/log(r_C) ≈ 127</w:t>
            </w:r>
          </w:p>
        </w:tc>
        <w:tc>
          <w:tcPr>
            <w:tcW w:type="dxa" w:w="25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C(n_max) from λ, r_C measured</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No — uses r_C directly</w:t>
            </w:r>
          </w:p>
        </w:tc>
      </w:tr>
      <w:tr>
        <w:tc>
          <w:tcPr>
            <w:tcW w:type="dxa" w:w="22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B: Zamolodchikov recursion</w:t>
            </w:r>
          </w:p>
        </w:tc>
        <w:tc>
          <w:tcPr>
            <w:tcW w:type="dxa" w:w="3200"/>
            <w:tcBorders>
              <w:top w:val="single" w:sz="1"/>
              <w:left w:val="single" w:sz="1"/>
              <w:bottom w:val="single" w:sz="1"/>
              <w:right w:val="single" w:sz="1"/>
            </w:tcBorders>
            <w:shd w:fill="F4F4F4" w:val="clear"/>
            <w:tcMar>
              <w:top w:type="dxa" w:w="44"/>
              <w:left w:type="dxa" w:w="75"/>
              <w:bottom w:type="dxa" w:w="44"/>
              <w:right w:type="dxa" w:w="75"/>
            </w:tcMar>
          </w:tcPr>
          <w:p>
            <w:r>
              <w:rPr>
                <w:rFonts w:ascii="Courier New" w:cs="Courier New" w:eastAsia="Courier New" w:hAnsi="Courier New"/>
                <w:color w:val="252525"/>
                <w:sz w:val="17"/>
                <w:szCs w:val="17"/>
              </w:rPr>
              <w:t xml:space="preserve">C(n_max) = ∏ r_k, k=1 to n_max</w:t>
            </w:r>
          </w:p>
        </w:tc>
        <w:tc>
          <w:tcPr>
            <w:tcW w:type="dxa" w:w="25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r_C convergent value</w:t>
            </w:r>
          </w:p>
        </w:tc>
        <w:tc>
          <w:tcPr>
            <w:tcW w:type="dxa" w:w="12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No — same recursion</w:t>
            </w:r>
          </w:p>
        </w:tc>
      </w:tr>
      <w:tr>
        <w:tc>
          <w:tcPr>
            <w:tcW w:type="dxa" w:w="22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C: Ricci flow singularity</w:t>
            </w:r>
          </w:p>
        </w:tc>
        <w:tc>
          <w:tcPr>
            <w:tcW w:type="dxa" w:w="3200"/>
            <w:tcBorders>
              <w:top w:val="single" w:sz="1"/>
              <w:left w:val="single" w:sz="1"/>
              <w:bottom w:val="single" w:sz="1"/>
              <w:right w:val="single" w:sz="1"/>
            </w:tcBorders>
            <w:shd w:fill="FFFFFF" w:val="clear"/>
            <w:tcMar>
              <w:top w:type="dxa" w:w="44"/>
              <w:left w:type="dxa" w:w="75"/>
              <w:bottom w:type="dxa" w:w="44"/>
              <w:right w:type="dxa" w:w="75"/>
            </w:tcMar>
          </w:tcPr>
          <w:p>
            <w:r>
              <w:rPr>
                <w:rFonts w:ascii="Courier New" w:cs="Courier New" w:eastAsia="Courier New" w:hAnsi="Courier New"/>
                <w:color w:val="252525"/>
                <w:sz w:val="17"/>
                <w:szCs w:val="17"/>
              </w:rPr>
              <w:t xml:space="preserve">n_max = τ* / Δτ_per_level</w:t>
            </w:r>
          </w:p>
        </w:tc>
        <w:tc>
          <w:tcPr>
            <w:tcW w:type="dxa" w:w="25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K₀ from D_QED(α), Δτ from metric</w:t>
            </w:r>
          </w:p>
        </w:tc>
        <w:tc>
          <w:tcPr>
            <w:tcW w:type="dxa" w:w="12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Yes — if D_QED known from α</w:t>
            </w:r>
          </w:p>
        </w:tc>
      </w:tr>
    </w:tbl>
    <w:p>
      <w:pPr>
        <w:spacing w:after="44" w:before="44"/>
      </w:pPr>
      <w:r>
        <w:rPr>
          <w:rFonts w:ascii="Georgia" w:cs="Georgia" w:eastAsia="Georgia" w:hAnsi="Georgia"/>
          <w:color w:val="252525"/>
          <w:sz w:val="21"/>
          <w:szCs w:val="21"/>
        </w:rPr>
        <w:t xml:space="preserve"/>
      </w:r>
    </w:p>
    <w:p>
      <w:pPr>
        <w:spacing w:after="88" w:before="88"/>
        <w:jc w:val="both"/>
      </w:pPr>
      <w:r>
        <w:rPr>
          <w:rFonts w:ascii="Georgia" w:cs="Georgia" w:eastAsia="Georgia" w:hAnsi="Georgia"/>
          <w:color w:val="252525"/>
          <w:sz w:val="21"/>
          <w:szCs w:val="21"/>
        </w:rPr>
        <w:t xml:space="preserve">Approach C gives a genuinely independent estimate — but only if D_QED is derivable from α. The effective noise at the QED level is D_QED ~ α² × ΔV_TC(QED), giving K₀ = K(μ=4, D=D_QED(α)). From the K(Φ) profile, K₀ ≈ −52.7 at Φ=1 (corresponding to D_QED = ΔV_TC, the marginal case). With K₀ known, τ* = 1/(2|K₀|) ≈ 9.5 × 10⁻³, and n_max = τ*/Δτ.</w:t>
      </w:r>
    </w:p>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31.2  The alpha–n_max loop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7D4F00" w:sz="1"/>
              <w:left w:val="single" w:color="7D4F00" w:sz="1"/>
              <w:bottom w:val="single" w:color="7D4F00" w:sz="1"/>
              <w:right w:val="single" w:color="7D4F00" w:sz="1"/>
            </w:tcBorders>
            <w:shd w:fill="FFF8E1" w:val="clear"/>
            <w:tcMar>
              <w:top w:type="dxa" w:w="90"/>
              <w:left w:type="dxa" w:w="160"/>
              <w:bottom w:type="dxa" w:w="90"/>
              <w:right w:type="dxa" w:w="160"/>
            </w:tcMar>
          </w:tcPr>
          <w:p>
            <w:pPr>
              <w:spacing w:after="18" w:before="38"/>
            </w:pPr>
            <w:r>
              <w:rPr>
                <w:rFonts w:ascii="Arial" w:cs="Arial" w:eastAsia="Arial" w:hAnsi="Arial"/>
                <w:b/>
                <w:bCs/>
                <w:color w:val="7D4F00"/>
                <w:sz w:val="17"/>
                <w:szCs w:val="17"/>
              </w:rPr>
              <w:t xml:space="preserve">Structural result: alpha and n_max are the same open problem  </w:t>
            </w:r>
            <w:r>
              <w:rPr>
                <w:rFonts w:ascii="Arial" w:cs="Arial" w:eastAsia="Arial" w:hAnsi="Arial"/>
                <w:b/>
                <w:bCs/>
                <w:color w:val="1F3864"/>
                <w:sz w:val="15"/>
                <w:szCs w:val="15"/>
              </w:rPr>
              <w:t xml:space="preserve">[NEW]</w:t>
            </w:r>
          </w:p>
          <w:p>
            <w:pPr>
              <w:spacing w:after="14" w:before="14"/>
              <w:jc w:val="both"/>
            </w:pPr>
            <w:r>
              <w:rPr>
                <w:rFonts w:ascii="Georgia" w:cs="Georgia" w:eastAsia="Georgia" w:hAnsi="Georgia"/>
                <w:color w:val="252525"/>
                <w:sz w:val="21"/>
                <w:szCs w:val="21"/>
              </w:rPr>
              <w:t xml:space="preserve">The alpha derivation (open since v7) and the n_max specific value (open since v4) have the same obstruction: D_QED from the Coulomb wavefunction structure. Both close simultaneously when D_QED is derived from first principles. This is not a coincidence — both are asking 'what is the effective noise at the QED corridor ground floor?' from different directions.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6" w:before="26"/>
                    <w:jc w:val="center"/>
                  </w:pPr>
                  <w:r>
                    <w:rPr>
                      <w:rFonts w:ascii="Courier New" w:cs="Courier New" w:eastAsia="Courier New" w:hAnsi="Courier New"/>
                      <w:color w:val="1F3864"/>
                      <w:sz w:val="18"/>
                      <w:szCs w:val="18"/>
                    </w:rPr>
                    <w:t xml:space="preserve">Alpha closes  ⟺  n_max closes</w:t>
                  </w:r>
                </w:p>
              </w:tc>
            </w:tr>
          </w:tbl>
          <w:p>
            <w:pPr>
              <w:spacing w:after="48" w:before="14"/>
              <w:jc w:val="both"/>
            </w:pPr>
            <w:r>
              <w:rPr>
                <w:rFonts w:ascii="Georgia" w:cs="Georgia" w:eastAsia="Georgia" w:hAnsi="Georgia"/>
                <w:color w:val="252525"/>
                <w:sz w:val="21"/>
                <w:szCs w:val="21"/>
              </w:rPr>
              <w:t xml:space="preserve">The bootstrap equation α² × [C − (1/3) ln α] = 1 (where C = ln(2ω_SN)) gives the correct form of the constraint but not the exact value because the Coulomb wavefunction contributes a geometric prefactor that the TC normal form does not capture. Closing this loop closes Part V (Cosmological Parameters) numerically.</w:t>
            </w:r>
          </w:p>
        </w:tc>
      </w:tr>
    </w:tbl>
    <w:p>
      <w:pPr>
        <w:spacing w:after="44" w:before="44"/>
      </w:pPr>
      <w:r>
        <w:rPr>
          <w:rFonts w:ascii="Georgia" w:cs="Georgia" w:eastAsia="Georgia" w:hAnsi="Georgia"/>
          <w:color w:val="252525"/>
          <w:sz w:val="21"/>
          <w:szCs w:val="21"/>
        </w:rPr>
        <w:t xml:space="preserve"/>
      </w:r>
    </w:p>
    <w:p>
      <w:pPr>
        <w:pStyle w:val="Heading2"/>
        <w:spacing w:after="75" w:before="210"/>
      </w:pPr>
      <w:r>
        <w:rPr>
          <w:rFonts w:ascii="Arial" w:cs="Arial" w:eastAsia="Arial" w:hAnsi="Arial"/>
          <w:b/>
          <w:bCs/>
          <w:color w:val="2E75B6"/>
          <w:sz w:val="22"/>
          <w:szCs w:val="22"/>
        </w:rPr>
        <w:t xml:space="preserve">31.3  The two-regime hierarchy</w:t>
      </w:r>
    </w:p>
    <w:p>
      <w:pPr>
        <w:spacing w:after="88" w:before="88"/>
        <w:jc w:val="both"/>
      </w:pPr>
      <w:r>
        <w:rPr>
          <w:rFonts w:ascii="Georgia" w:cs="Georgia" w:eastAsia="Georgia" w:hAnsi="Georgia"/>
          <w:color w:val="252525"/>
          <w:sz w:val="21"/>
          <w:szCs w:val="21"/>
        </w:rPr>
        <w:t xml:space="preserve">The tensor analysis exposes a structural feature of n_max that the scalar C-function obscures. The ~127 levels divide into two regimes with very different step sizes:</w:t>
      </w:r>
    </w:p>
    <w:p>
      <w:pPr>
        <w:spacing w:after="58" w:before="58"/>
        <w:ind w:left="520"/>
        <w:jc w:val="both"/>
      </w:pPr>
      <w:r>
        <w:rPr>
          <w:rFonts w:ascii="Georgia" w:cs="Georgia" w:eastAsia="Georgia" w:hAnsi="Georgia"/>
          <w:b/>
          <w:bCs/>
          <w:color w:val="252525"/>
          <w:sz w:val="21"/>
          <w:szCs w:val="21"/>
        </w:rPr>
        <w:t xml:space="preserve">Sub-thermodynamics regime (n = 0 to 3): </w:t>
      </w:r>
      <w:r>
        <w:rPr>
          <w:rFonts w:ascii="Georgia" w:cs="Georgia" w:eastAsia="Georgia" w:hAnsi="Georgia"/>
          <w:color w:val="252525"/>
          <w:sz w:val="21"/>
          <w:szCs w:val="21"/>
        </w:rPr>
        <w:t xml:space="preserve">r_C ≈ 0.178. Large steps — 82% of the C-function value is consumed at each level transition. Four levels cover C(0)=1 to C(3)=0.030.</w:t>
      </w:r>
    </w:p>
    <w:p>
      <w:pPr>
        <w:spacing w:after="58" w:before="58"/>
        <w:ind w:left="520"/>
        <w:jc w:val="both"/>
      </w:pPr>
      <w:r>
        <w:rPr>
          <w:rFonts w:ascii="Georgia" w:cs="Georgia" w:eastAsia="Georgia" w:hAnsi="Georgia"/>
          <w:b/>
          <w:bCs/>
          <w:color w:val="252525"/>
          <w:sz w:val="21"/>
          <w:szCs w:val="21"/>
        </w:rPr>
        <w:t xml:space="preserve">Supra-thermodynamics regime (n = 3 to ~127): </w:t>
      </w:r>
      <w:r>
        <w:rPr>
          <w:rFonts w:ascii="Georgia" w:cs="Georgia" w:eastAsia="Georgia" w:hAnsi="Georgia"/>
          <w:color w:val="252525"/>
          <w:sz w:val="21"/>
          <w:szCs w:val="21"/>
        </w:rPr>
        <w:t xml:space="preserve">r_C ≈ 0.978. Tiny steps — ~2% of remaining C consumed per level. 123 levels cover C=0.030 to C=2.55×10⁻⁹⁵. The levels are fine-grained transitions above thermodynamics — biological, cognitive, ecological, or cosmological.</w:t>
      </w:r>
    </w:p>
    <w:p>
      <w:pPr>
        <w:spacing w:after="88" w:before="88"/>
        <w:jc w:val="both"/>
      </w:pPr>
      <w:r>
        <w:rPr>
          <w:rFonts w:ascii="Georgia" w:cs="Georgia" w:eastAsia="Georgia" w:hAnsi="Georgia"/>
          <w:color w:val="252525"/>
          <w:sz w:val="21"/>
          <w:szCs w:val="21"/>
        </w:rPr>
        <w:t xml:space="preserve">The Fisher step size Δτ is not constant: it varies by a factor of ~46 between the two regimes. Any Ricci flow n_max estimate requires specifying which regime the calculation is in. Most of the tree (in terms of level count) is supra-thermodynamic levels that have not been characterized.</w:t>
      </w:r>
    </w:p>
    <w:p>
      <w:pPr>
        <w:spacing w:after="44" w:before="44"/>
      </w:pPr>
      <w:r>
        <w:rPr>
          <w:rFonts w:ascii="Georgia" w:cs="Georgia" w:eastAsia="Georgia" w:hAnsi="Georgia"/>
          <w:color w:val="252525"/>
          <w:sz w:val="21"/>
          <w:szCs w:val="21"/>
        </w:rPr>
        <w:t xml:space="preserve"/>
      </w:r>
    </w:p>
    <w:p>
      <w:pPr>
        <w:pBdr>
          <w:bottom w:val="single" w:color="1F3864" w:sz="14" w:space="5"/>
        </w:pBdr>
        <w:spacing w:after="120" w:before="440"/>
      </w:pPr>
      <w:r>
        <w:rPr>
          <w:rFonts w:ascii="Arial" w:cs="Arial" w:eastAsia="Arial" w:hAnsi="Arial"/>
          <w:b/>
          <w:bCs/>
          <w:color w:val="1F3864"/>
          <w:sz w:val="34"/>
          <w:szCs w:val="34"/>
        </w:rPr>
        <w:t xml:space="preserve">§32.  Summary: Tensor Dictionary</w:t>
      </w:r>
    </w:p>
    <w:p>
      <w:pPr>
        <w:spacing w:after="88" w:before="88"/>
        <w:jc w:val="both"/>
      </w:pPr>
      <w:r>
        <w:rPr>
          <w:rFonts w:ascii="Georgia" w:cs="Georgia" w:eastAsia="Georgia" w:hAnsi="Georgia"/>
          <w:color w:val="252525"/>
          <w:sz w:val="21"/>
          <w:szCs w:val="21"/>
        </w:rPr>
        <w:t xml:space="preserve">The following table maps every major RST scalar result to its tensor generalization. Both columns describe the same physics; the tensor column is the more complete statement.</w:t>
      </w:r>
    </w:p>
    <w:p>
      <w:pPr>
        <w:spacing w:after="44" w:before="44"/>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000"/>
      </w:tblGrid>
      <w:tr>
        <w:tc>
          <w:tcPr>
            <w:tcW w:type="dxa" w:w="33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RST scalar result (Part I–VII)</w:t>
            </w:r>
          </w:p>
        </w:tc>
        <w:tc>
          <w:tcPr>
            <w:tcW w:type="dxa" w:w="38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Tensor generalization (Part VIII)</w:t>
            </w:r>
          </w:p>
        </w:tc>
        <w:tc>
          <w:tcPr>
            <w:tcW w:type="dxa" w:w="2000"/>
            <w:tcBorders>
              <w:top w:val="single" w:color="2E75B6" w:sz="1"/>
              <w:left w:val="single" w:color="2E75B6" w:sz="1"/>
              <w:bottom w:val="single" w:color="2E75B6" w:sz="1"/>
              <w:right w:val="single" w:color="2E75B6" w:sz="1"/>
            </w:tcBorders>
            <w:shd w:fill="1F3864" w:val="clear"/>
            <w:tcMar>
              <w:top w:type="dxa" w:w="52"/>
              <w:left w:type="dxa" w:w="75"/>
              <w:bottom w:type="dxa" w:w="52"/>
              <w:right w:type="dxa" w:w="75"/>
            </w:tcMar>
          </w:tcPr>
          <w:p>
            <w:pPr>
              <w:jc w:val="center"/>
            </w:pPr>
            <w:r>
              <w:rPr>
                <w:rFonts w:ascii="Arial" w:cs="Arial" w:eastAsia="Arial" w:hAnsi="Arial"/>
                <w:b/>
                <w:bCs/>
                <w:color w:val="FFFFFF"/>
                <w:sz w:val="15"/>
                <w:szCs w:val="15"/>
              </w:rPr>
              <w:t xml:space="preserve">Literature connection</w:t>
            </w:r>
          </w:p>
        </w:tc>
      </w:tr>
      <w:tr>
        <w:tc>
          <w:tcPr>
            <w:tcW w:type="dxa" w:w="3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dC/dτ ≤ 0 (C-theorem)</w:t>
            </w:r>
          </w:p>
        </w:tc>
        <w:tc>
          <w:tcPr>
            <w:tcW w:type="dxa" w:w="38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d/dτ G_ij = +2R_ij (RST reverse-time Ricci flow)</w:t>
            </w:r>
          </w:p>
        </w:tc>
        <w:tc>
          <w:tcPr>
            <w:tcW w:type="dxa" w:w="20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Hamilton 1982; Zamolodchikov 1986</w:t>
            </w:r>
          </w:p>
        </w:tc>
      </w:tr>
      <w:tr>
        <w:tc>
          <w:tcPr>
            <w:tcW w:type="dxa" w:w="3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β^T G β ≥ 0 (gradient flow)</w:t>
            </w:r>
          </w:p>
        </w:tc>
        <w:tc>
          <w:tcPr>
            <w:tcW w:type="dxa" w:w="38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G_ij = ⟨J_i J_j⟩_OM (Noether current metric)</w:t>
            </w:r>
          </w:p>
        </w:tc>
        <w:tc>
          <w:tcPr>
            <w:tcW w:type="dxa" w:w="20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Perelman 2002</w:t>
            </w:r>
          </w:p>
        </w:tc>
      </w:tr>
      <w:tr>
        <w:tc>
          <w:tcPr>
            <w:tcW w:type="dxa" w:w="3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Corridor centre μ* = 4</w:t>
            </w:r>
          </w:p>
        </w:tc>
        <w:tc>
          <w:tcPr>
            <w:tcW w:type="dxa" w:w="38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Saddle point of F_RST; K ≈ −52.7 (not Ricci-flat)</w:t>
            </w:r>
          </w:p>
        </w:tc>
        <w:tc>
          <w:tcPr>
            <w:tcW w:type="dxa" w:w="20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Fisher-Rao geometry; Amari 1985</w:t>
            </w:r>
          </w:p>
        </w:tc>
      </w:tr>
      <w:tr>
        <w:tc>
          <w:tcPr>
            <w:tcW w:type="dxa" w:w="3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Coupling space is curved</w:t>
            </w:r>
          </w:p>
        </w:tc>
        <w:tc>
          <w:tcPr>
            <w:tcW w:type="dxa" w:w="38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K ≈ −58 throughout; hyperbolic (Poincaré half-plane type)</w:t>
            </w:r>
          </w:p>
        </w:tc>
        <w:tc>
          <w:tcPr>
            <w:tcW w:type="dxa" w:w="20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Amari 1985; information geometry</w:t>
            </w:r>
          </w:p>
        </w:tc>
      </w:tr>
      <w:tr>
        <w:tc>
          <w:tcPr>
            <w:tcW w:type="dxa" w:w="3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M_TC = 0 (inheritance theorem)</w:t>
            </w:r>
          </w:p>
        </w:tc>
        <w:tc>
          <w:tcPr>
            <w:tcW w:type="dxa" w:w="38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Israel junction condition [K_ij]_TC = 0 at TC boundary</w:t>
            </w:r>
          </w:p>
        </w:tc>
        <w:tc>
          <w:tcPr>
            <w:tcW w:type="dxa" w:w="20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Israel 1966; GR thin-shell formalism</w:t>
            </w:r>
          </w:p>
        </w:tc>
      </w:tr>
      <w:tr>
        <w:tc>
          <w:tcPr>
            <w:tcW w:type="dxa" w:w="3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Theta gate (directed admissibility)</w:t>
            </w:r>
          </w:p>
        </w:tc>
        <w:tc>
          <w:tcPr>
            <w:tcW w:type="dxa" w:w="38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Penrose energy condition R_ij v^i v^j ≥ 0 along flow</w:t>
            </w:r>
          </w:p>
        </w:tc>
        <w:tc>
          <w:tcPr>
            <w:tcW w:type="dxa" w:w="20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Penrose 1965; singularity theorems</w:t>
            </w:r>
          </w:p>
        </w:tc>
      </w:tr>
      <w:tr>
        <w:tc>
          <w:tcPr>
            <w:tcW w:type="dxa" w:w="3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Potential exhaustion at n_max</w:t>
            </w:r>
          </w:p>
        </w:tc>
        <w:tc>
          <w:tcPr>
            <w:tcW w:type="dxa" w:w="38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Ricci flow kappa-solution (finite-time singularity, det G → 0)</w:t>
            </w:r>
          </w:p>
        </w:tc>
        <w:tc>
          <w:tcPr>
            <w:tcW w:type="dxa" w:w="20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Perelman 2002</w:t>
            </w:r>
          </w:p>
        </w:tc>
      </w:tr>
      <w:tr>
        <w:tc>
          <w:tcPr>
            <w:tcW w:type="dxa" w:w="3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Dual universe cross-over</w:t>
            </w:r>
          </w:p>
        </w:tc>
        <w:tc>
          <w:tcPr>
            <w:tcW w:type="dxa" w:w="38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Perelman surgery on kappa-solution singularity</w:t>
            </w:r>
          </w:p>
        </w:tc>
        <w:tc>
          <w:tcPr>
            <w:tcW w:type="dxa" w:w="20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Perelman 2003</w:t>
            </w:r>
          </w:p>
        </w:tc>
      </w:tr>
      <w:tr>
        <w:tc>
          <w:tcPr>
            <w:tcW w:type="dxa" w:w="3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C(n) = ΔV_TC(n)/ΔV_TC(0)</w:t>
            </w:r>
          </w:p>
        </w:tc>
        <w:tc>
          <w:tcPr>
            <w:tcW w:type="dxa" w:w="38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Integrated spectral weight = Perelman f = −ln C</w:t>
            </w:r>
          </w:p>
        </w:tc>
        <w:tc>
          <w:tcPr>
            <w:tcW w:type="dxa" w:w="20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Zamolodchikov 1986</w:t>
            </w:r>
          </w:p>
        </w:tc>
      </w:tr>
      <w:tr>
        <w:tc>
          <w:tcPr>
            <w:tcW w:type="dxa" w:w="3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F_RST = ∫(R + |∇ ln C|²) C dV</w:t>
            </w:r>
          </w:p>
        </w:tc>
        <w:tc>
          <w:tcPr>
            <w:tcW w:type="dxa" w:w="38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Organizational information content; dF_RST/dτ ≤ 0</w:t>
            </w:r>
          </w:p>
        </w:tc>
        <w:tc>
          <w:tcPr>
            <w:tcW w:type="dxa" w:w="20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Perelman 2002</w:t>
            </w:r>
          </w:p>
        </w:tc>
      </w:tr>
      <w:tr>
        <w:tc>
          <w:tcPr>
            <w:tcW w:type="dxa" w:w="33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Δ = 3 (transversality)</w:t>
            </w:r>
          </w:p>
        </w:tc>
        <w:tc>
          <w:tcPr>
            <w:tcW w:type="dxa" w:w="38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Weyl = 0 in d=3; BT junction encoded in K alone; unique</w:t>
            </w:r>
          </w:p>
        </w:tc>
        <w:tc>
          <w:tcPr>
            <w:tcW w:type="dxa" w:w="2000"/>
            <w:tcBorders>
              <w:top w:val="single" w:sz="1"/>
              <w:left w:val="single" w:sz="1"/>
              <w:bottom w:val="single" w:sz="1"/>
              <w:right w:val="single" w:sz="1"/>
            </w:tcBorders>
            <w:shd w:fill="FFFFFF" w:val="clear"/>
            <w:tcMar>
              <w:top w:type="dxa" w:w="44"/>
              <w:left w:type="dxa" w:w="75"/>
              <w:bottom w:type="dxa" w:w="44"/>
              <w:right w:type="dxa" w:w="75"/>
            </w:tcMar>
          </w:tcPr>
          <w:p>
            <w:r>
              <w:rPr>
                <w:rFonts w:ascii="Georgia" w:cs="Georgia" w:eastAsia="Georgia" w:hAnsi="Georgia"/>
                <w:color w:val="252525"/>
                <w:sz w:val="17"/>
                <w:szCs w:val="17"/>
              </w:rPr>
              <w:t xml:space="preserve">Penrose; Misner-Thorne-Wheeler</w:t>
            </w:r>
          </w:p>
        </w:tc>
      </w:tr>
      <w:tr>
        <w:tc>
          <w:tcPr>
            <w:tcW w:type="dxa" w:w="33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SN→SN class preservation</w:t>
            </w:r>
          </w:p>
        </w:tc>
        <w:tc>
          <w:tcPr>
            <w:tcW w:type="dxa" w:w="38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Riemann class invariant under diffeomorphisms of normal form</w:t>
            </w:r>
          </w:p>
        </w:tc>
        <w:tc>
          <w:tcPr>
            <w:tcW w:type="dxa" w:w="2000"/>
            <w:tcBorders>
              <w:top w:val="single" w:sz="1"/>
              <w:left w:val="single" w:sz="1"/>
              <w:bottom w:val="single" w:sz="1"/>
              <w:right w:val="single" w:sz="1"/>
            </w:tcBorders>
            <w:shd w:fill="F4F4F4" w:val="clear"/>
            <w:tcMar>
              <w:top w:type="dxa" w:w="44"/>
              <w:left w:type="dxa" w:w="75"/>
              <w:bottom w:type="dxa" w:w="44"/>
              <w:right w:type="dxa" w:w="75"/>
            </w:tcMar>
          </w:tcPr>
          <w:p>
            <w:r>
              <w:rPr>
                <w:rFonts w:ascii="Georgia" w:cs="Georgia" w:eastAsia="Georgia" w:hAnsi="Georgia"/>
                <w:color w:val="252525"/>
                <w:sz w:val="17"/>
                <w:szCs w:val="17"/>
              </w:rPr>
              <w:t xml:space="preserve">Topological invariant</w:t>
            </w:r>
          </w:p>
        </w:tc>
      </w:tr>
    </w:tbl>
    <w:p>
      <w:pPr>
        <w:spacing w:after="44" w:before="44"/>
      </w:pPr>
      <w:r>
        <w:rPr>
          <w:rFonts w:ascii="Georgia" w:cs="Georgia" w:eastAsia="Georgia" w:hAnsi="Georgia"/>
          <w:color w:val="252525"/>
          <w:sz w:val="21"/>
          <w:szCs w:val="21"/>
        </w:rPr>
        <w:t xml:space="preserve"/>
      </w:r>
    </w:p>
    <w:p>
      <w:pPr>
        <w:pBdr>
          <w:bottom w:val="single" w:color="BBBBBB" w:sz="4" w:space="1"/>
        </w:pBdr>
        <w:spacing w:after="110" w:before="110"/>
      </w:pPr>
      <w:r>
        <w:rPr>
          <w:rFonts w:ascii="Georgia" w:cs="Georgia" w:eastAsia="Georgia" w:hAnsi="Georgia"/>
          <w:color w:val="252525"/>
          <w:sz w:val="21"/>
          <w:szCs w:val="21"/>
        </w:rPr>
        <w:t xml:space="preserve"/>
      </w:r>
    </w:p>
    <w:p>
      <w:pPr>
        <w:spacing w:after="40" w:before="70"/>
        <w:jc w:val="center"/>
      </w:pPr>
      <w:r>
        <w:rPr>
          <w:rFonts w:ascii="Arial" w:cs="Arial" w:eastAsia="Arial" w:hAnsi="Arial"/>
          <w:i/>
          <w:iCs/>
          <w:color w:val="555555"/>
          <w:sz w:val="17"/>
          <w:szCs w:val="17"/>
        </w:rPr>
        <w:t xml:space="preserve">End of Part VIII  |  Mindemann, M.  |  April 2026</w:t>
      </w:r>
    </w:p>
    <w:p>
      <w:pPr>
        <w:spacing w:after="55" w:before="15"/>
        <w:jc w:val="center"/>
      </w:pPr>
      <w:r>
        <w:rPr>
          <w:rFonts w:ascii="Georgia" w:cs="Georgia" w:eastAsia="Georgia" w:hAnsi="Georgia"/>
          <w:color w:val="555555"/>
          <w:sz w:val="18"/>
          <w:szCs w:val="18"/>
        </w:rPr>
        <w:t xml:space="preserve">Code: ricci_flow_rst.py (Fisher metric, Christoffel, Riemann, Ricci tensors) and ricci_nmax.py (curvature profile, Perelman F-functional, n_max analysis).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525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5" w:before="340"/>
      <w:outlineLvl w:val="0"/>
    </w:pPr>
    <w:rPr>
      <w:rFonts w:ascii="Arial" w:cs="Arial" w:eastAsia="Arial" w:hAnsi="Arial"/>
      <w:b/>
      <w:bCs/>
      <w:color w:val="1F3864"/>
      <w:sz w:val="26"/>
      <w:szCs w:val="26"/>
    </w:rPr>
  </w:style>
  <w:style w:type="paragraph" w:styleId="Heading2">
    <w:name w:val="Heading 2"/>
    <w:basedOn w:val="Normal"/>
    <w:next w:val="Normal"/>
    <w:qFormat/>
    <w:pPr>
      <w:spacing w:after="75" w:before="210"/>
      <w:outlineLvl w:val="1"/>
    </w:pPr>
    <w:rPr>
      <w:rFonts w:ascii="Arial" w:cs="Arial" w:eastAsia="Arial" w:hAnsi="Arial"/>
      <w:b/>
      <w:bCs/>
      <w:color w:val="2E75B6"/>
      <w:sz w:val="22"/>
      <w:szCs w:val="22"/>
    </w:rPr>
  </w:style>
  <w:style w:type="paragraph" w:styleId="Heading3">
    <w:name w:val="Heading 3"/>
    <w:basedOn w:val="Normal"/>
    <w:next w:val="Normal"/>
    <w:qFormat/>
    <w:pPr>
      <w:spacing w:after="55" w:before="160"/>
      <w:outlineLvl w:val="2"/>
    </w:pPr>
    <w:rPr>
      <w:rFonts w:ascii="Arial" w:cs="Arial" w:eastAsia="Arial" w:hAnsi="Arial"/>
      <w:i/>
      <w:iCs/>
      <w:color w:val="25252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2026-04-22T11:25:34.260Z</dcterms:created>
  <dcterms:modified xsi:type="dcterms:W3CDTF">2026-04-22T11:25:34.285Z</dcterms:modified>
</cp:coreProperties>
</file>

<file path=docProps/custom.xml><?xml version="1.0" encoding="utf-8"?>
<Properties xmlns="http://schemas.openxmlformats.org/officeDocument/2006/custom-properties" xmlns:vt="http://schemas.openxmlformats.org/officeDocument/2006/docPropsVTypes"/>
</file>