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24"/>
        </w:rPr>
        <w:t>Recursive Substrate Theory</w:t>
      </w:r>
    </w:p>
    <w:p>
      <w:pPr>
        <w:pStyle w:val="Heading2"/>
      </w:pPr>
      <w:r>
        <w:rPr>
          <w:sz w:val="24"/>
        </w:rPr>
        <w:t>Definitions and Notation (non-axiomatic)</w:t>
      </w:r>
    </w:p>
    <w:p>
      <w:pPr>
        <w:pStyle w:val="BodyText"/>
      </w:pPr>
      <w:r>
        <w:t>Substrate:</w:t>
      </w:r>
      <w:r>
        <w:t xml:space="preserve"> The lowest layer of description this framework treats as primitive. In RST, this is </w:t>
      </w:r>
      <w:r>
        <w:t>energy</w:t>
      </w:r>
      <w:r>
        <w:t xml:space="preserve"> in the broad physical sense (the conserved quantity that sources dynamics).</w:t>
      </w:r>
    </w:p>
    <w:p>
      <w:pPr>
        <w:pStyle w:val="BodyText"/>
      </w:pPr>
      <w:r>
        <w:t>Layer N:</w:t>
      </w:r>
      <w:r>
        <w:t xml:space="preserve"> An effective description at some characteristic scale(s) (energy/length/time) with its own </w:t>
      </w:r>
      <w:r>
        <w:t>effective degrees of freedom</w:t>
      </w:r>
      <w:r>
        <w:t xml:space="preserve"> and </w:t>
      </w:r>
      <w:r>
        <w:t>effective dynamics</w:t>
      </w:r>
      <w:r>
        <w:t>.</w:t>
      </w:r>
    </w:p>
    <w:p>
      <w:pPr>
        <w:pStyle w:val="BodyText"/>
      </w:pPr>
      <w:r>
        <w:t>Structural pathways (at layer N):</w:t>
      </w:r>
      <w:r>
        <w:t xml:space="preserve"> The set of accessible configurations and transition routes in the effective phase space of layer N (i.e., which states are reachable, and how).</w:t>
      </w:r>
    </w:p>
    <w:p>
      <w:pPr>
        <w:pStyle w:val="BodyText"/>
      </w:pPr>
      <w:r>
        <w:t>Coherence (at layer N):</w:t>
      </w:r>
      <w:r>
        <w:t xml:space="preserve"> The degree to which dynamics remain confined to a relatively small subset of accessible configurations (e.g., stable/long-lived attractors, bound states, ordered macrostates, persistent correlations).</w:t>
      </w:r>
    </w:p>
    <w:p>
      <w:pPr>
        <w:pStyle w:val="BodyText"/>
      </w:pPr>
      <w:r>
        <w:t>Throughput:</w:t>
      </w:r>
      <w:r>
        <w:t xml:space="preserve"> A generic label for the flow of energy and entropy (or more generally, constraint-relevant flux) through the pathways of a layer.</w:t>
      </w:r>
    </w:p>
    <w:p>
      <w:pPr>
        <w:pStyle w:val="BodyText"/>
      </w:pPr>
      <w:r>
        <w:t>Saturation / Capacity:</w:t>
      </w:r>
      <w:r>
        <w:t xml:space="preserve"> Pathways have finite ability to absorb throughput while maintaining coherent dynamics; “saturation” means the layer’s available pathways cannot accommodate additional throughput without qualitative change.</w:t>
      </w:r>
    </w:p>
    <w:p>
      <w:pPr>
        <w:pStyle w:val="BodyText"/>
      </w:pPr>
      <w:r>
        <w:t>Adjacent layers:</w:t>
      </w:r>
      <w:r>
        <w:t xml:space="preserve"> Neighboring effective descriptions N±1N±1N±1, meaning either a finer substrate-like description (N-1N-1N-1) or a coarser emergent description (N+1N+1N+1).</w:t>
      </w:r>
    </w:p>
    <w:p>
      <w:pPr>
        <w:pStyle w:val="HorizontalLine"/>
      </w:pPr>
      <w:r>
        <w:rPr>
          <w:sz w:val="24"/>
        </w:rPr>
      </w:r>
    </w:p>
    <w:p>
      <w:pPr>
        <w:pStyle w:val="Heading2"/>
      </w:pPr>
      <w:r>
        <w:rPr>
          <w:sz w:val="24"/>
        </w:rPr>
        <w:t>Axiom 1 — Substrate and Conjugate Operations</w:t>
      </w:r>
    </w:p>
    <w:p>
      <w:pPr>
        <w:pStyle w:val="BodyText"/>
      </w:pPr>
      <w:r>
        <w:t>At the deepest accessible layer, the substrate is energy. Two conjugate operations act on this substrate:</w:t>
      </w:r>
    </w:p>
    <w:p>
      <w:pPr>
        <w:pStyle w:val="BodyText"/>
      </w:pPr>
      <w:r>
        <w:t>Cohere:</w:t>
      </w:r>
      <w:r>
        <w:t xml:space="preserve"> localization/constraint of energy into more bound, lower-accessible-phase-space states (symmetry breaking, confinement, reduction of accessible configurations).</w:t>
      </w:r>
    </w:p>
    <w:p>
      <w:pPr>
        <w:pStyle w:val="BodyText"/>
      </w:pPr>
      <w:r>
        <w:t>Persist:</w:t>
      </w:r>
      <w:r>
        <w:t xml:space="preserve"> propagation/maintenance of correlations and influence across available degrees of freedom (transport, symmetry preservation, extension of coupling across the layer’s accessible space).</w:t>
      </w:r>
    </w:p>
    <w:p>
      <w:pPr>
        <w:pStyle w:val="BodyText"/>
      </w:pPr>
      <w:r>
        <w:t>These are not “agents” or “commands,” but abstracted tendencies describing how stable structure and propagation compete within physical dynamics.</w:t>
      </w:r>
    </w:p>
    <w:p>
      <w:pPr>
        <w:pStyle w:val="HorizontalLine"/>
      </w:pPr>
      <w:r>
        <w:rPr>
          <w:sz w:val="24"/>
        </w:rPr>
      </w:r>
    </w:p>
    <w:p>
      <w:pPr>
        <w:pStyle w:val="Heading2"/>
      </w:pPr>
      <w:r>
        <w:rPr>
          <w:sz w:val="24"/>
        </w:rPr>
        <w:t>Axiom 2 — Layer Generation</w:t>
      </w:r>
    </w:p>
    <w:p>
      <w:pPr>
        <w:pStyle w:val="BodyText"/>
      </w:pPr>
      <w:r>
        <w:t>Effective layers arise through iterative application of the cohere–persist dynamic. The stabilized structures and constraints produced at layer NNN constitute the effective substrate and boundary conditions for layer N+1N+1N+1.</w:t>
      </w:r>
    </w:p>
    <w:p>
      <w:pPr>
        <w:pStyle w:val="BodyText"/>
      </w:pPr>
      <w:r>
        <w:t>Layers are characterized by:</w:t>
      </w:r>
    </w:p>
    <w:p>
      <w:pPr>
        <w:pStyle w:val="BodyText"/>
      </w:pPr>
      <w:r>
        <w:t>typical energy/length/time scales,</w:t>
      </w:r>
    </w:p>
    <w:p>
      <w:pPr>
        <w:pStyle w:val="BodyText"/>
      </w:pPr>
      <w:r>
        <w:t>effective degrees of freedom,</w:t>
      </w:r>
    </w:p>
    <w:p>
      <w:pPr>
        <w:pStyle w:val="BodyText"/>
      </w:pPr>
      <w:r>
        <w:t>and the topology of accessible phase space and pathways at that scale.</w:t>
      </w:r>
    </w:p>
    <w:p>
      <w:pPr>
        <w:pStyle w:val="HorizontalLine"/>
      </w:pPr>
      <w:r>
        <w:rPr>
          <w:sz w:val="24"/>
        </w:rPr>
      </w:r>
    </w:p>
    <w:p>
      <w:pPr>
        <w:pStyle w:val="Heading2"/>
      </w:pPr>
      <w:r>
        <w:rPr>
          <w:sz w:val="24"/>
        </w:rPr>
        <w:t>Axiom 3 — Causal Propagation Through Pathways</w:t>
      </w:r>
    </w:p>
    <w:p>
      <w:pPr>
        <w:pStyle w:val="BodyText"/>
      </w:pPr>
      <w:r>
        <w:t>The cohere–persist dynamic is causal in the sense that changes propagate through available structural pathways subject to the constraints of the layer.</w:t>
      </w:r>
    </w:p>
    <w:p>
      <w:pPr>
        <w:pStyle w:val="BodyText"/>
      </w:pPr>
      <w:r>
        <w:t>Quantum entanglement</w:t>
      </w:r>
      <w:r>
        <w:t xml:space="preserve"> is treated as persistent coherence across degrees of freedom prior to (or in the absence of) full pathway differentiation into independently localized effective states. This is a descriptive mapping: it does not alter quantum formalism, but interprets entanglement as “shared constraint structure” rather than classical separability.</w:t>
      </w:r>
    </w:p>
    <w:p>
      <w:pPr>
        <w:pStyle w:val="HorizontalLine"/>
      </w:pPr>
      <w:r>
        <w:rPr>
          <w:sz w:val="24"/>
        </w:rPr>
      </w:r>
    </w:p>
    <w:p>
      <w:pPr>
        <w:pStyle w:val="Heading2"/>
      </w:pPr>
      <w:r>
        <w:rPr>
          <w:sz w:val="24"/>
        </w:rPr>
        <w:t>Axiom 4 — Nontriviality Requires Initial Asymmetry</w:t>
      </w:r>
    </w:p>
    <w:p>
      <w:pPr>
        <w:pStyle w:val="BodyText"/>
      </w:pPr>
      <w:r>
        <w:t>Nontrivial observable structure requires an initial asymmetry or boundary condition bias in the cohere–persist balance at the earliest accessible effective scales. This bias may be intrinsic to the initial state or imposed by boundary conditions, but is required to select non-degenerate structural pathways.</w:t>
      </w:r>
    </w:p>
    <w:p>
      <w:pPr>
        <w:pStyle w:val="BodyText"/>
      </w:pPr>
      <w:r>
        <w:t>(Operationally: without some asymmetry, the theory reduces to trivial symmetry-preserving evolution with no preferred pathway selection.)</w:t>
      </w:r>
    </w:p>
    <w:p>
      <w:pPr>
        <w:pStyle w:val="HorizontalLine"/>
      </w:pPr>
      <w:r>
        <w:rPr>
          <w:sz w:val="24"/>
        </w:rPr>
      </w:r>
    </w:p>
    <w:p>
      <w:pPr>
        <w:pStyle w:val="Heading2"/>
      </w:pPr>
      <w:r>
        <w:rPr>
          <w:sz w:val="24"/>
        </w:rPr>
        <w:t>Axiom 5 — Finite Capacity of Structural Pathways</w:t>
      </w:r>
    </w:p>
    <w:p>
      <w:pPr>
        <w:pStyle w:val="BodyText"/>
      </w:pPr>
      <w:r>
        <w:t>Each layer’s structural pathways have finite capacity to absorb throughput while maintaining coherent dynamics. Exceeding this capacity saturates available pathways and forces resolution via changes in effective structure and/or transfer of throughput to adjacent layers.</w:t>
      </w:r>
    </w:p>
    <w:p>
      <w:pPr>
        <w:pStyle w:val="HorizontalLine"/>
      </w:pPr>
      <w:r>
        <w:rPr>
          <w:sz w:val="24"/>
        </w:rPr>
      </w:r>
    </w:p>
    <w:p>
      <w:pPr>
        <w:pStyle w:val="Heading2"/>
      </w:pPr>
      <w:r>
        <w:rPr>
          <w:sz w:val="24"/>
        </w:rPr>
        <w:t>Axiom 6 — Resolution Dichotomy</w:t>
      </w:r>
    </w:p>
    <w:p>
      <w:pPr>
        <w:pStyle w:val="BodyText"/>
      </w:pPr>
      <w:r>
        <w:t>When a layer exceeds pathway capacity, resolution occurs through one of two modes:</w:t>
      </w:r>
    </w:p>
    <w:p>
      <w:pPr>
        <w:pStyle w:val="BodyText"/>
      </w:pPr>
      <w:r>
        <w:t>Emergent reconfiguration:</w:t>
      </w:r>
      <w:r>
        <w:t xml:space="preserve"> new stable pathways become accessible (within layer NNN) and/or an effective transition to a new regime (layer N+1N+1N+1) occurs, restoring coherent dynamics under the new constraints.</w:t>
      </w:r>
    </w:p>
    <w:p>
      <w:pPr>
        <w:pStyle w:val="BodyText"/>
      </w:pPr>
      <w:r>
        <w:t>Structural collapse:</w:t>
      </w:r>
      <w:r>
        <w:t xml:space="preserve"> existing pathways fail; coherence at layer NNN is lost; throughput is transferred to adjacent layers (including redistribution into degrees of freedom not previously active in the effective description).</w:t>
      </w:r>
    </w:p>
    <w:p>
      <w:pPr>
        <w:pStyle w:val="HorizontalLine"/>
      </w:pPr>
      <w:r>
        <w:rPr>
          <w:sz w:val="24"/>
        </w:rPr>
      </w:r>
    </w:p>
    <w:p>
      <w:pPr>
        <w:pStyle w:val="Heading2"/>
      </w:pPr>
      <w:r>
        <w:rPr>
          <w:sz w:val="24"/>
        </w:rPr>
        <w:t>Axiom 7 — Downward Collapse Cascade (Pathological Persistence)</w:t>
      </w:r>
    </w:p>
    <w:p>
      <w:pPr>
        <w:pStyle w:val="BodyText"/>
      </w:pPr>
      <w:r>
        <w:t xml:space="preserve">If layer NNN saturates all viable pathways and </w:t>
      </w:r>
      <w:r>
        <w:t>no stable emergent reconfiguration is reachable</w:t>
      </w:r>
      <w:r>
        <w:t xml:space="preserve"> within the accessible phase space (i.e., upward resolution fails), the system enters </w:t>
      </w:r>
      <w:r>
        <w:t>compulsory collapse</w:t>
      </w:r>
      <w:r>
        <w:t>: coherence at layer NNN is liquidated and throughput is released as high-entropy flux preferentially into layer N-1N-1N-1 (the lower substrate description).</w:t>
      </w:r>
    </w:p>
    <w:p>
      <w:pPr>
        <w:pStyle w:val="BodyText"/>
      </w:pPr>
      <w:r>
        <w:t>This downward transfer can cascade across lower layers until the flux is either:</w:t>
      </w:r>
    </w:p>
    <w:p>
      <w:pPr>
        <w:pStyle w:val="BodyText"/>
      </w:pPr>
      <w:r>
        <w:t>absorbed into stable pathways within a local system, or</w:t>
      </w:r>
    </w:p>
    <w:p>
      <w:pPr>
        <w:pStyle w:val="BodyText"/>
      </w:pPr>
      <w:r>
        <w:t>induces new pathway formation that restores coherent dynamics (via reconfiguration at some layer).</w:t>
      </w:r>
    </w:p>
    <w:p>
      <w:pPr>
        <w:pStyle w:val="HorizontalLine"/>
      </w:pPr>
      <w:r>
        <w:rPr>
          <w:sz w:val="24"/>
        </w:rPr>
      </w:r>
    </w:p>
    <w:p>
      <w:pPr>
        <w:pStyle w:val="Heading3"/>
      </w:pPr>
      <w:r>
        <w:rPr>
          <w:sz w:val="24"/>
        </w:rPr>
        <w:t>Optional (but useful) derived statement for skeptics</w:t>
      </w:r>
    </w:p>
    <w:p>
      <w:pPr>
        <w:pStyle w:val="BodyText"/>
      </w:pPr>
      <w:r>
        <w:t>Derived Principle — Continuity by Redistribution:</w:t>
      </w:r>
      <w:r>
        <w:t xml:space="preserve"> Because structures saturate and fail under finite capacity, long-term continuity (of influence, correlation, and effective organization) is achieved primarily by </w:t>
      </w:r>
      <w:r>
        <w:t>redistribution of throughput across pathways and layers</w:t>
      </w:r>
      <w:r>
        <w:t>, not by preservation of any particular structure.</w:t>
      </w:r>
    </w:p>
    <w:p>
      <w:pPr>
        <w:pStyle w:val="BodyText"/>
      </w:pPr>
      <w:r>
        <w:t>(You don’t need to call this an axiom; it follows from 5–7.)</w:t>
      </w:r>
    </w:p>
    <w:p>
      <w:pPr>
        <w:pStyle w:val="HorizontalLine"/>
      </w:pPr>
      <w:r>
        <w:rPr>
          <w:sz w:val="24"/>
        </w:rPr>
      </w:r>
    </w:p>
    <w:p>
      <w:pPr>
        <w:pStyle w:val="BodyText"/>
      </w:pPr>
      <w:r>
        <w:t xml:space="preserve">If you want, I can also rewrite this in a </w:t>
      </w:r>
      <w:r>
        <w:t>more “physics paper” voice</w:t>
      </w:r>
      <w:r>
        <w:t xml:space="preserve"> (even less interpretive language, more like: “Postulate,” “Definition,” “Corollary”), and I can add a one-paragraph “Scope and falsifiability” note that tells a skeptic exactly what would count as evidence </w:t>
      </w:r>
      <w:r>
        <w:t>against</w:t>
      </w:r>
      <w:r>
        <w:t xml:space="preserve"> the framework.</w:t>
      </w:r>
    </w:p>
    <w:p>
      <w:pPr>
        <w:pStyle w:val="BodyText"/>
      </w:pPr>
      <w:r>
        <w:t>I like scope and falsifiability</w:t>
      </w:r>
    </w:p>
    <w:p>
      <w:pPr>
        <w:pStyle w:val="Heading2"/>
      </w:pPr>
      <w:r>
        <w:rPr>
          <w:sz w:val="24"/>
        </w:rPr>
        <w:t>Scope and falsifiability (skeptic-facing)</w:t>
      </w:r>
    </w:p>
    <w:p>
      <w:pPr>
        <w:pStyle w:val="Heading3"/>
      </w:pPr>
      <w:r>
        <w:rPr>
          <w:sz w:val="24"/>
        </w:rPr>
        <w:t>Scope</w:t>
      </w:r>
    </w:p>
    <w:p>
      <w:pPr>
        <w:pStyle w:val="BodyText"/>
      </w:pPr>
      <w:r>
        <w:t xml:space="preserve">Recursive Substrate Theory (RST) is a </w:t>
      </w:r>
      <w:r>
        <w:t>meta-dynamical framework</w:t>
      </w:r>
      <w:r>
        <w:t xml:space="preserve">: it does not propose new particles, new forces, or a replacement for GR/QFT/ΛCDM. Instead, it proposes that a wide class of phenomena across scales can be described as the repeated emergence and failure of </w:t>
      </w:r>
      <w:r>
        <w:t>effective structural pathways</w:t>
      </w:r>
      <w:r>
        <w:t xml:space="preserve"> under two generic tendencies:</w:t>
      </w:r>
    </w:p>
    <w:p>
      <w:pPr>
        <w:pStyle w:val="BodyText"/>
      </w:pPr>
      <w:r>
        <w:t>coherence formation</w:t>
      </w:r>
      <w:r>
        <w:t xml:space="preserve"> (constraint/localization), and</w:t>
      </w:r>
    </w:p>
    <w:p>
      <w:pPr>
        <w:pStyle w:val="BodyText"/>
      </w:pPr>
      <w:r>
        <w:t>persistence/propagation</w:t>
      </w:r>
      <w:r>
        <w:t xml:space="preserve"> (correlation transport),</w:t>
      </w:r>
    </w:p>
    <w:p>
      <w:pPr>
        <w:pStyle w:val="BodyText"/>
      </w:pPr>
      <w:r>
        <w:t xml:space="preserve">operating on an energy substrate and expressed through </w:t>
      </w:r>
      <w:r>
        <w:t>layered effective descriptions</w:t>
      </w:r>
      <w:r>
        <w:t>.</w:t>
      </w:r>
    </w:p>
    <w:p>
      <w:pPr>
        <w:pStyle w:val="BodyText"/>
      </w:pPr>
      <w:r>
        <w:t>RST aims to:</w:t>
      </w:r>
    </w:p>
    <w:p>
      <w:pPr>
        <w:pStyle w:val="BodyText"/>
      </w:pPr>
      <w:r>
        <w:t xml:space="preserve">provide a common language for </w:t>
      </w:r>
      <w:r>
        <w:t>phase transitions, criticality, universality, and layered effective theories</w:t>
      </w:r>
      <w:r>
        <w:t>,</w:t>
      </w:r>
    </w:p>
    <w:p>
      <w:pPr>
        <w:pStyle w:val="BodyText"/>
      </w:pPr>
      <w:r>
        <w:t xml:space="preserve">supply a mechanism for why “structure” often appears </w:t>
      </w:r>
      <w:r>
        <w:t>near capacity</w:t>
      </w:r>
      <w:r>
        <w:t>, and</w:t>
      </w:r>
    </w:p>
    <w:p>
      <w:pPr>
        <w:pStyle w:val="BodyText"/>
      </w:pPr>
      <w:r>
        <w:t xml:space="preserve">motivate specific </w:t>
      </w:r>
      <w:r>
        <w:t>cross-scale</w:t>
      </w:r>
      <w:r>
        <w:t xml:space="preserve"> tests where the “same low-bit constraint” would be expected to recur (e.g., axis/coherence persistence across multipole bands in the CMB; coherence persistence across time baselines in quasar variability).</w:t>
      </w:r>
    </w:p>
    <w:p>
      <w:pPr>
        <w:pStyle w:val="BodyText"/>
      </w:pPr>
      <w:r>
        <w:t xml:space="preserve">RST does </w:t>
      </w:r>
      <w:r>
        <w:t>not</w:t>
      </w:r>
      <w:r>
        <w:t xml:space="preserve"> claim:</w:t>
      </w:r>
    </w:p>
    <w:p>
      <w:pPr>
        <w:pStyle w:val="BodyText"/>
      </w:pPr>
      <w:r>
        <w:t>that the universe literally “wants” anything (no teleology),</w:t>
      </w:r>
    </w:p>
    <w:p>
      <w:pPr>
        <w:pStyle w:val="BodyText"/>
      </w:pPr>
      <w:r>
        <w:t>that standard thermodynamics is violated,</w:t>
      </w:r>
    </w:p>
    <w:p>
      <w:pPr>
        <w:pStyle w:val="BodyText"/>
      </w:pPr>
      <w:r>
        <w:t>that entanglement enables superluminal signaling, or</w:t>
      </w:r>
    </w:p>
    <w:p>
      <w:pPr>
        <w:pStyle w:val="BodyText"/>
      </w:pPr>
      <w:r>
        <w:t>that any single anomaly (CMB, quasars, etc.) already proves the framework.</w:t>
      </w:r>
    </w:p>
    <w:p>
      <w:pPr>
        <w:pStyle w:val="HorizontalLine"/>
      </w:pPr>
      <w:r>
        <w:rPr>
          <w:sz w:val="24"/>
        </w:rPr>
      </w:r>
    </w:p>
    <w:p>
      <w:pPr>
        <w:pStyle w:val="Heading3"/>
      </w:pPr>
      <w:r>
        <w:rPr>
          <w:sz w:val="24"/>
        </w:rPr>
        <w:t>What RST would count as evidence against itself</w:t>
      </w:r>
    </w:p>
    <w:p>
      <w:pPr>
        <w:pStyle w:val="BodyText"/>
      </w:pPr>
      <w:r>
        <w:t xml:space="preserve">Because RST is broad, falsifiability has to come from </w:t>
      </w:r>
      <w:r>
        <w:t>sharp discriminators</w:t>
      </w:r>
      <w:r>
        <w:t>: statements where the framework predicts one generic pattern and reality consistently shows the opposite across multiple, independently measured domains.</w:t>
      </w:r>
    </w:p>
    <w:p>
      <w:pPr>
        <w:pStyle w:val="BodyText"/>
      </w:pPr>
      <w:r>
        <w:t>Below are falsification handles stated as cleanly as possible.</w:t>
      </w:r>
    </w:p>
    <w:p>
      <w:pPr>
        <w:pStyle w:val="Heading4"/>
      </w:pPr>
      <w:r>
        <w:t>F1 — No finite-capacity signatures in systems where capacity is measurable</w:t>
      </w:r>
    </w:p>
    <w:p>
      <w:pPr>
        <w:pStyle w:val="BodyText"/>
      </w:pPr>
      <w:r>
        <w:t xml:space="preserve">RST requires that when throughput approaches pathway capacity, systems should show </w:t>
      </w:r>
      <w:r>
        <w:t>one of two resolution modes</w:t>
      </w:r>
      <w:r>
        <w:t xml:space="preserve">: reconfiguration (new pathways) or collapse (pathway failure with transfer). If you can identify a class of driven systems with well-defined pathway capacity where </w:t>
      </w:r>
      <w:r>
        <w:t>neither</w:t>
      </w:r>
      <w:r>
        <w:t xml:space="preserve"> occurs—i.e., they indefinitely absorb increasing throughput without qualitative transition—then Axioms 5–6 are wrong or vacuous.</w:t>
      </w:r>
    </w:p>
    <w:p>
      <w:pPr>
        <w:pStyle w:val="BodyText"/>
      </w:pPr>
      <w:r>
        <w:t>(This is a “physics of phases” falsifier: if saturable pathway dynamics is not generic, RST loses its engine.)</w:t>
      </w:r>
    </w:p>
    <w:p>
      <w:pPr>
        <w:pStyle w:val="Heading4"/>
      </w:pPr>
      <w:r>
        <w:t>F2 — No cross-scale coherence where RST predicts low-bit constraint persistence</w:t>
      </w:r>
    </w:p>
    <w:p>
      <w:pPr>
        <w:pStyle w:val="BodyText"/>
      </w:pPr>
      <w:r>
        <w:t xml:space="preserve">RST predicts that if any “external/boundary” constraint is real (as opposed to a purely local fluctuation), it should appear as </w:t>
      </w:r>
      <w:r>
        <w:t>coherent, low-information structure</w:t>
      </w:r>
      <w:r>
        <w:t xml:space="preserve"> that persists across adjacent effective descriptions.</w:t>
      </w:r>
    </w:p>
    <w:p>
      <w:pPr>
        <w:pStyle w:val="BodyText"/>
      </w:pPr>
      <w:r>
        <w:t>Concrete version (CMB example):</w:t>
        <w:br/>
        <w:t xml:space="preserve">If a preferred-axis / hemispherical variance asymmetry is detected in a full-spectrum statistic, RST expects that (after controlling for masks, component-separation methods, and look-elsewhere effects) the signal should exhibit </w:t>
      </w:r>
      <w:r>
        <w:t>scale-structured persistence</w:t>
      </w:r>
      <w:r>
        <w:t>—e.g., either:</w:t>
      </w:r>
    </w:p>
    <w:p>
      <w:pPr>
        <w:pStyle w:val="BodyText"/>
      </w:pPr>
      <w:r>
        <w:t>strengthened presence at low-ℓ (few-mode regime), and/or</w:t>
      </w:r>
    </w:p>
    <w:p>
      <w:pPr>
        <w:pStyle w:val="BodyText"/>
      </w:pPr>
      <w:r>
        <w:t>measurable coherence of the preferred direction across nearby ℓ-bands,</w:t>
      </w:r>
    </w:p>
    <w:p>
      <w:pPr>
        <w:pStyle w:val="BodyText"/>
      </w:pPr>
      <w:r>
        <w:t>not</w:t>
      </w:r>
      <w:r>
        <w:t xml:space="preserve"> a direction and amplitude that decorrelate completely once analysis degrees of freedom are controlled. If robust, pre-registered pipelines show that the effect </w:t>
      </w:r>
      <w:r>
        <w:t>does not persist across scale decompositions</w:t>
      </w:r>
      <w:r>
        <w:t xml:space="preserve"> (and collapses to noise under proper nulls), then the “constraint-memory” reading fails.</w:t>
      </w:r>
    </w:p>
    <w:p>
      <w:pPr>
        <w:pStyle w:val="Heading4"/>
      </w:pPr>
      <w:r>
        <w:t>F3 — No redistribution signature after collapse (termination without transfer)</w:t>
      </w:r>
    </w:p>
    <w:p>
      <w:pPr>
        <w:pStyle w:val="BodyText"/>
      </w:pPr>
      <w:r>
        <w:t xml:space="preserve">Axiom 7 asserts that when upward reconfiguration is blocked, collapse should preferentially drive throughput into a lower-layer description until accommodation occurs. If there exist systems where collapse occurs yet </w:t>
      </w:r>
      <w:r>
        <w:t>no measurable redistribution</w:t>
      </w:r>
      <w:r>
        <w:t xml:space="preserve"> into adjacent degrees of freedom/layers follows—i.e., the event is truly terminal with no transfer channel—then the downward-cascade claim is wrong. (This is strongest where energy/entropy bookkeeping is possible.)</w:t>
      </w:r>
    </w:p>
    <w:p>
      <w:pPr>
        <w:pStyle w:val="Heading4"/>
      </w:pPr>
      <w:r>
        <w:t>F4 — Systems whose effective descriptions do not exhibit layering / universality under coarse-graining</w:t>
      </w:r>
    </w:p>
    <w:p>
      <w:pPr>
        <w:pStyle w:val="BodyText"/>
      </w:pPr>
      <w:r>
        <w:t xml:space="preserve">RST leans on the empirical fact that many physical systems admit layered effective theories and universality under coarse-graining. If the world were such that coarse-graining does </w:t>
      </w:r>
      <w:r>
        <w:t>not</w:t>
      </w:r>
      <w:r>
        <w:t xml:space="preserve"> produce stable effective descriptions (no universality classes, no robust macroscopic parameters, no repeatable emergent laws), RST loses its foundational premise. (This is more “world-structure” than a single experiment, but it’s still a real falsifier.)</w:t>
      </w:r>
    </w:p>
    <w:p>
      <w:pPr>
        <w:pStyle w:val="HorizontalLine"/>
      </w:pPr>
      <w:r>
        <w:rPr>
          <w:sz w:val="24"/>
        </w:rPr>
      </w:r>
    </w:p>
    <w:p>
      <w:pPr>
        <w:pStyle w:val="Heading3"/>
      </w:pPr>
      <w:r>
        <w:rPr>
          <w:sz w:val="24"/>
        </w:rPr>
        <w:t xml:space="preserve">What would count as evidence </w:t>
      </w:r>
      <w:r>
        <w:rPr>
          <w:sz w:val="24"/>
        </w:rPr>
        <w:t>for</w:t>
      </w:r>
      <w:r>
        <w:rPr>
          <w:sz w:val="24"/>
        </w:rPr>
        <w:t xml:space="preserve"> RST (without overclaiming)</w:t>
      </w:r>
    </w:p>
    <w:p>
      <w:pPr>
        <w:pStyle w:val="BodyText"/>
      </w:pPr>
      <w:r>
        <w:t xml:space="preserve">RST gains credibility if it repeatedly succeeds at </w:t>
      </w:r>
      <w:r>
        <w:t>compressing</w:t>
      </w:r>
      <w:r>
        <w:t xml:space="preserve"> diverse observations into a small set of constraint patterns </w:t>
      </w:r>
      <w:r>
        <w:t>and</w:t>
      </w:r>
      <w:r>
        <w:t xml:space="preserve"> those patterns survive adversarial controls.</w:t>
      </w:r>
    </w:p>
    <w:p>
      <w:pPr>
        <w:pStyle w:val="BodyText"/>
      </w:pPr>
      <w:r>
        <w:t>Examples of “positive but not decisive” evidence:</w:t>
      </w:r>
    </w:p>
    <w:p>
      <w:pPr>
        <w:pStyle w:val="BodyText"/>
      </w:pPr>
      <w:r>
        <w:t>CMB: a pre-registered hemispherical asymmetry statistic shows a modest but stable deviation from isotropic Gaussian CℓC_ℓCℓ​-preserving nulls across multiple component-separation maps and masks, with direction/coherence behavior consistent across nearby ℓ-bands.</w:t>
      </w:r>
    </w:p>
    <w:p>
      <w:pPr>
        <w:pStyle w:val="BodyText"/>
      </w:pPr>
      <w:r>
        <w:t>Quasars: coherence/periodicity fractions show baseline-stable phase behavior that cannot be reproduced by tuned DRW-like nulls, and the characteristic timescales scale with physically interpretable delays (thermal/viscous) in a way that’s consistent across surveys and selection cuts.</w:t>
      </w:r>
    </w:p>
    <w:p>
      <w:pPr>
        <w:pStyle w:val="HorizontalLine"/>
      </w:pPr>
      <w:r>
        <w:rPr>
          <w:sz w:val="24"/>
        </w:rPr>
      </w:r>
    </w:p>
    <w:p>
      <w:pPr>
        <w:pStyle w:val="Heading3"/>
      </w:pPr>
      <w:r>
        <w:rPr>
          <w:sz w:val="24"/>
        </w:rPr>
        <w:t>Practical guardrail (to keep it from becoming “explains everything”)</w:t>
      </w:r>
    </w:p>
    <w:p>
      <w:pPr>
        <w:pStyle w:val="BodyText"/>
      </w:pPr>
      <w:r>
        <w:t>RST should only be treated as “doing work” when it yields:</w:t>
      </w:r>
    </w:p>
    <w:p>
      <w:pPr>
        <w:pStyle w:val="BodyText"/>
      </w:pPr>
      <w:r>
        <w:t>a pre-specified statistic</w:t>
      </w:r>
      <w:r>
        <w:t>,</w:t>
      </w:r>
    </w:p>
    <w:p>
      <w:pPr>
        <w:pStyle w:val="BodyText"/>
      </w:pPr>
      <w:r>
        <w:t>a null model that preserves the obvious confounds</w:t>
      </w:r>
      <w:r>
        <w:t xml:space="preserve"> (e.g., CℓC_ℓCℓ​ for CMB; cadence/noise for quasars), and</w:t>
      </w:r>
    </w:p>
    <w:p>
      <w:pPr>
        <w:pStyle w:val="BodyText"/>
      </w:pPr>
      <w:r>
        <w:t>a cross-context prediction</w:t>
      </w:r>
      <w:r>
        <w:t xml:space="preserve"> (scale, baseline, or representation invariance) that is hard to fake by tuning.</w:t>
      </w:r>
    </w:p>
    <w:p>
      <w:pPr>
        <w:pStyle w:val="BodyText"/>
      </w:pPr>
      <w:r>
        <w:t xml:space="preserve">If it cannot do those three things in a given application, it should be described as </w:t>
      </w:r>
      <w:r>
        <w:t>interpretive</w:t>
      </w:r>
      <w:r>
        <w:t>, not explanatory.</w:t>
      </w:r>
    </w:p>
    <w:p>
      <w:pPr>
        <w:pStyle w:val="BodyText"/>
      </w:pPr>
      <w:r>
        <w:rPr>
          <w:sz w:val="24"/>
        </w:rPr>
      </w:r>
    </w:p>
    <w:p>
      <w:pPr>
        <w:pStyle w:val="Heading1"/>
      </w:pPr>
      <w:r>
        <w:rPr>
          <w:sz w:val="24"/>
        </w:rPr>
        <w:t>Current Empirical Status</w:t>
      </w:r>
    </w:p>
    <w:p>
      <w:pPr>
        <w:pStyle w:val="Heading2"/>
      </w:pPr>
      <w:r>
        <w:rPr>
          <w:sz w:val="24"/>
        </w:rPr>
        <w:t>1) What RST is and is not, empirically</w:t>
      </w:r>
    </w:p>
    <w:p>
      <w:pPr>
        <w:pStyle w:val="BodyText"/>
      </w:pPr>
      <w:r>
        <w:t xml:space="preserve">RST is </w:t>
      </w:r>
      <w:r>
        <w:t>not</w:t>
      </w:r>
      <w:r>
        <w:t xml:space="preserve"> a rival to GR/QFT/ΛCDM, nor a proposal of new particle content. It is a </w:t>
      </w:r>
      <w:r>
        <w:t>cross-domain compression framework</w:t>
      </w:r>
      <w:r>
        <w:t>: it claims that many successful descriptions in physics/chemistry/biology can be organized under a shared vocabulary—</w:t>
      </w:r>
      <w:r>
        <w:t>layered effective theories</w:t>
      </w:r>
      <w:r>
        <w:t xml:space="preserve">, </w:t>
      </w:r>
      <w:r>
        <w:t>finite pathway capacity</w:t>
      </w:r>
      <w:r>
        <w:t xml:space="preserve">, and </w:t>
      </w:r>
      <w:r>
        <w:t>resolution via reconfiguration or collapse with redistribution</w:t>
      </w:r>
      <w:r>
        <w:t xml:space="preserve">—driven by a generic tension between </w:t>
      </w:r>
      <w:r>
        <w:t>localization/constraint</w:t>
      </w:r>
      <w:r>
        <w:t xml:space="preserve"> and </w:t>
      </w:r>
      <w:r>
        <w:t>propagation/transport</w:t>
      </w:r>
      <w:r>
        <w:t>.</w:t>
      </w:r>
    </w:p>
    <w:p>
      <w:pPr>
        <w:pStyle w:val="BodyText"/>
      </w:pPr>
      <w:r>
        <w:t>As of now, the framework is best evaluated in two ways:</w:t>
      </w:r>
    </w:p>
    <w:p>
      <w:pPr>
        <w:pStyle w:val="BodyText"/>
      </w:pPr>
      <w:r>
        <w:t>Consistency check:</w:t>
      </w:r>
      <w:r>
        <w:t xml:space="preserve"> Are the axioms compatible with well-established observations and standard theory structure across domains?</w:t>
      </w:r>
    </w:p>
    <w:p>
      <w:pPr>
        <w:pStyle w:val="BodyText"/>
      </w:pPr>
      <w:r>
        <w:t>Non-vacuity check:</w:t>
      </w:r>
      <w:r>
        <w:t xml:space="preserve"> Does RST produce </w:t>
      </w:r>
      <w:r>
        <w:t>sharp discriminators</w:t>
      </w:r>
      <w:r>
        <w:t xml:space="preserve"> (pre-registered statistics + robust nulls + cross-context invariants) that are not already implied by existing domain models?</w:t>
      </w:r>
    </w:p>
    <w:p>
      <w:pPr>
        <w:pStyle w:val="BodyText"/>
      </w:pPr>
      <w:r>
        <w:t>The first check is largely positive; the second is an active research program.</w:t>
      </w:r>
    </w:p>
    <w:p>
      <w:pPr>
        <w:pStyle w:val="HorizontalLine"/>
      </w:pPr>
      <w:r>
        <w:rPr>
          <w:sz w:val="24"/>
        </w:rPr>
      </w:r>
    </w:p>
    <w:p>
      <w:pPr>
        <w:pStyle w:val="Heading2"/>
      </w:pPr>
      <w:r>
        <w:rPr>
          <w:sz w:val="24"/>
        </w:rPr>
        <w:t>2) Empirical motifs already “proved” across mature sciences</w:t>
      </w:r>
    </w:p>
    <w:p>
      <w:pPr>
        <w:pStyle w:val="Heading3"/>
      </w:pPr>
      <w:r>
        <w:rPr>
          <w:sz w:val="24"/>
        </w:rPr>
        <w:t>2.1 Layering and effective descriptions are ubiquitous (Axioms 0–3)</w:t>
      </w:r>
    </w:p>
    <w:p>
      <w:pPr>
        <w:pStyle w:val="BodyText"/>
      </w:pPr>
      <w:r>
        <w:t>Observation class:</w:t>
      </w:r>
      <w:r>
        <w:t xml:space="preserve"> Robust, stable macroscopic laws emerge under coarse-graining, often with strong insensitivity to microscopic detail (“universality”). This is the backbone of effective theory thinking and renormalization-group (RG) reasoning in statistical physics and condensed matter. </w:t>
      </w:r>
    </w:p>
    <w:p>
      <w:pPr>
        <w:pStyle w:val="BodyText"/>
      </w:pPr>
      <w:r>
        <w:t>RST compression claim:</w:t>
      </w:r>
      <w:r>
        <w:t xml:space="preserve"> “Layer NNN” corresponds to a stable effective description; “structural pathways” correspond to accessible configurations/flows in the effective phase space of that description. RST is not adding new physics here; it is adopting a </w:t>
      </w:r>
      <w:r>
        <w:t>standard structural fact about physics</w:t>
      </w:r>
      <w:r>
        <w:t xml:space="preserve"> and elevating it to a unifying primitive.</w:t>
      </w:r>
    </w:p>
    <w:p>
      <w:pPr>
        <w:pStyle w:val="BodyText"/>
      </w:pPr>
      <w:r>
        <w:t>Empirical status:</w:t>
      </w:r>
      <w:r>
        <w:t xml:space="preserve"> Extremely strong, decades-deep.</w:t>
      </w:r>
    </w:p>
    <w:p>
      <w:pPr>
        <w:pStyle w:val="HorizontalLine"/>
      </w:pPr>
      <w:r>
        <w:rPr>
          <w:sz w:val="24"/>
        </w:rPr>
      </w:r>
    </w:p>
    <w:p>
      <w:pPr>
        <w:pStyle w:val="Heading3"/>
      </w:pPr>
      <w:r>
        <w:rPr>
          <w:sz w:val="24"/>
        </w:rPr>
        <w:t>2.2 “Cohere vs persist” is already a recurring physical pattern (Axiom 1)</w:t>
      </w:r>
    </w:p>
    <w:p>
      <w:pPr>
        <w:pStyle w:val="BodyText"/>
      </w:pPr>
      <w:r>
        <w:t>RST’s primitive split—</w:t>
      </w:r>
      <w:r>
        <w:t>localization/binding/symmetry-breaking</w:t>
      </w:r>
      <w:r>
        <w:t xml:space="preserve"> vs </w:t>
      </w:r>
      <w:r>
        <w:t>propagation/transport/symmetry-preserving spread</w:t>
      </w:r>
      <w:r>
        <w:t>—is essentially a shorthand for motifs that appear across domains:</w:t>
      </w:r>
    </w:p>
    <w:p>
      <w:pPr>
        <w:pStyle w:val="BodyText"/>
      </w:pPr>
      <w:r>
        <w:t xml:space="preserve">In statistical physics: ordering vs fluctuations and transport, with phase structure captured by effective degrees of freedom and order parameters. </w:t>
      </w:r>
    </w:p>
    <w:p>
      <w:pPr>
        <w:pStyle w:val="BodyText"/>
      </w:pPr>
      <w:r>
        <w:t xml:space="preserve">In non-equilibrium systems: the coexistence of structure formation and dissipation/flux maintenance in open systems (“dissipative structures”). </w:t>
      </w:r>
    </w:p>
    <w:p>
      <w:pPr>
        <w:pStyle w:val="BodyText"/>
      </w:pPr>
      <w:r>
        <w:t>Empirical status:</w:t>
      </w:r>
      <w:r>
        <w:t xml:space="preserve"> Strong (but RST’s language is interpretive; it’s a reparameterization of common motifs rather than an additional empirical claim).</w:t>
      </w:r>
    </w:p>
    <w:p>
      <w:pPr>
        <w:pStyle w:val="HorizontalLine"/>
      </w:pPr>
      <w:r>
        <w:rPr>
          <w:sz w:val="24"/>
        </w:rPr>
      </w:r>
    </w:p>
    <w:p>
      <w:pPr>
        <w:pStyle w:val="Heading3"/>
      </w:pPr>
      <w:r>
        <w:rPr>
          <w:sz w:val="24"/>
        </w:rPr>
        <w:t>2.3 Finite capacity and threshold behavior are generic (Axioms 4–6)</w:t>
      </w:r>
    </w:p>
    <w:p>
      <w:pPr>
        <w:pStyle w:val="BodyText"/>
      </w:pPr>
      <w:r>
        <w:t>Observation class:</w:t>
      </w:r>
      <w:r>
        <w:t xml:space="preserve"> Systems typically do not accept arbitrary increases in driving/flux without qualitative change. Instead they exhibit </w:t>
      </w:r>
      <w:r>
        <w:t>thresholds</w:t>
      </w:r>
      <w:r>
        <w:t>—phase transitions, bifurcations, instabilities—where either:</w:t>
      </w:r>
    </w:p>
    <w:p>
      <w:pPr>
        <w:pStyle w:val="BodyText"/>
      </w:pPr>
      <w:r>
        <w:t>new stable regimes/pathways appear (reconfiguration), or</w:t>
      </w:r>
    </w:p>
    <w:p>
      <w:pPr>
        <w:pStyle w:val="BodyText"/>
      </w:pPr>
      <w:r>
        <w:t>existing coherence fails and dynamics redistribute into other degrees of freedom (collapse/transfer).</w:t>
      </w:r>
    </w:p>
    <w:p>
      <w:pPr>
        <w:pStyle w:val="BodyText"/>
      </w:pPr>
      <w:r>
        <w:t>This is standard in:</w:t>
      </w:r>
    </w:p>
    <w:p>
      <w:pPr>
        <w:pStyle w:val="BodyText"/>
      </w:pPr>
      <w:r>
        <w:t>Phase transitions / critical phenomena</w:t>
      </w:r>
      <w:r>
        <w:t xml:space="preserve"> (capacity exceeded → new macroscopic regime, new effective description). </w:t>
      </w:r>
    </w:p>
    <w:p>
      <w:pPr>
        <w:pStyle w:val="BodyText"/>
      </w:pPr>
      <w:r>
        <w:t>Self-organized criticality</w:t>
      </w:r>
      <w:r>
        <w:t xml:space="preserve"> in driven, many-degree systems (systems evolve toward critical states with avalanches spanning scales). </w:t>
      </w:r>
    </w:p>
    <w:p>
      <w:pPr>
        <w:pStyle w:val="BodyText"/>
      </w:pPr>
      <w:r>
        <w:t>Turbulence</w:t>
      </w:r>
      <w:r>
        <w:t xml:space="preserve"> as a canonical example of redistribution: energy injected at large scales is transferred across scales and dissipated at small scales (cascade picture, inertial ranges). </w:t>
      </w:r>
    </w:p>
    <w:p>
      <w:pPr>
        <w:pStyle w:val="BodyText"/>
      </w:pPr>
      <w:r>
        <w:t>RST compression claim:</w:t>
      </w:r>
      <w:r>
        <w:t xml:space="preserve"> “Finite capacity of pathways” is an umbrella statement covering why thresholds are common; “resolution dichotomy” maps onto observed transitions vs failures/redistributions.</w:t>
      </w:r>
    </w:p>
    <w:p>
      <w:pPr>
        <w:pStyle w:val="BodyText"/>
      </w:pPr>
      <w:r>
        <w:t>Empirical status:</w:t>
      </w:r>
      <w:r>
        <w:t xml:space="preserve"> Extremely strong. The only potential weakness is not factual but </w:t>
      </w:r>
      <w:r>
        <w:t>specificity</w:t>
      </w:r>
      <w:r>
        <w:t xml:space="preserve">: these motifs are so common that RST must become testable through </w:t>
      </w:r>
      <w:r>
        <w:t>specific invariants</w:t>
      </w:r>
      <w:r>
        <w:t>, not through general resemblance.</w:t>
      </w:r>
    </w:p>
    <w:p>
      <w:pPr>
        <w:pStyle w:val="HorizontalLine"/>
      </w:pPr>
      <w:r>
        <w:rPr>
          <w:sz w:val="24"/>
        </w:rPr>
      </w:r>
    </w:p>
    <w:p>
      <w:pPr>
        <w:pStyle w:val="Heading3"/>
      </w:pPr>
      <w:r>
        <w:rPr>
          <w:sz w:val="24"/>
        </w:rPr>
        <w:t>2.4 Collapse cascades into “lower layers” is a real motif (Axiom 7)</w:t>
      </w:r>
    </w:p>
    <w:p>
      <w:pPr>
        <w:pStyle w:val="BodyText"/>
      </w:pPr>
      <w:r>
        <w:t xml:space="preserve">RST’s distinctive step is to formalize a </w:t>
      </w:r>
      <w:r>
        <w:t>fallback direction</w:t>
      </w:r>
      <w:r>
        <w:t xml:space="preserve">: when upward reconfiguration is inaccessible, overload forces </w:t>
      </w:r>
      <w:r>
        <w:t>coherence liquidation</w:t>
      </w:r>
      <w:r>
        <w:t xml:space="preserve"> and dumps throughput into a lower-level description until something can absorb it.</w:t>
      </w:r>
    </w:p>
    <w:p>
      <w:pPr>
        <w:pStyle w:val="BodyText"/>
      </w:pPr>
      <w:r>
        <w:t>This motif is visible (without metaphysics) in many systems:</w:t>
      </w:r>
    </w:p>
    <w:p>
      <w:pPr>
        <w:pStyle w:val="BodyText"/>
      </w:pPr>
      <w:r>
        <w:t>Material failure:</w:t>
      </w:r>
      <w:r>
        <w:t xml:space="preserve"> macroscopic coherence breaks; energy goes into microfracture, heat, acoustic emission—degrees of freedom “below” the prior description.</w:t>
      </w:r>
    </w:p>
    <w:p>
      <w:pPr>
        <w:pStyle w:val="BodyText"/>
      </w:pPr>
      <w:r>
        <w:t>Electrical breakdown:</w:t>
      </w:r>
      <w:r>
        <w:t xml:space="preserve"> stable conduction fails; energy shifts into localized heating, ionization channels, and irreversible damage.</w:t>
      </w:r>
    </w:p>
    <w:p>
      <w:pPr>
        <w:pStyle w:val="BodyText"/>
      </w:pPr>
      <w:r>
        <w:t>Fluid instability:</w:t>
      </w:r>
      <w:r>
        <w:t xml:space="preserve"> laminar structures fail; energy redistributes into smaller eddies, then dissipation. </w:t>
      </w:r>
    </w:p>
    <w:p>
      <w:pPr>
        <w:pStyle w:val="BodyText"/>
      </w:pPr>
      <w:r>
        <w:t>Driven critical systems:</w:t>
      </w:r>
      <w:r>
        <w:t xml:space="preserve"> incremental driving produces cascade events that release stored stress across scales. </w:t>
      </w:r>
    </w:p>
    <w:p>
      <w:pPr>
        <w:pStyle w:val="BodyText"/>
      </w:pPr>
      <w:r>
        <w:t>Empirical status:</w:t>
      </w:r>
      <w:r>
        <w:t xml:space="preserve"> Strong as a </w:t>
      </w:r>
      <w:r>
        <w:t>pattern</w:t>
      </w:r>
      <w:r>
        <w:t>, but it becomes a falsifiable axiom only when “layer,” “capacity,” and “transfer” are operationalized for a given system. This is where RST has to be disciplined: it must specify measurable proxies for “capacity” and “transfer” in each application.</w:t>
      </w:r>
    </w:p>
    <w:p>
      <w:pPr>
        <w:pStyle w:val="HorizontalLine"/>
      </w:pPr>
      <w:r>
        <w:rPr>
          <w:sz w:val="24"/>
        </w:rPr>
      </w:r>
    </w:p>
    <w:p>
      <w:pPr>
        <w:pStyle w:val="Heading2"/>
      </w:pPr>
      <w:r>
        <w:rPr>
          <w:sz w:val="24"/>
        </w:rPr>
        <w:t>3) Chemistry and non-equilibrium structure: direct empirical anchors for “reconfiguration vs collapse”</w:t>
      </w:r>
    </w:p>
    <w:p>
      <w:pPr>
        <w:pStyle w:val="Heading3"/>
      </w:pPr>
      <w:r>
        <w:rPr>
          <w:sz w:val="24"/>
        </w:rPr>
        <w:t>3.1 Dissipative structures (far-from-equilibrium order)</w:t>
      </w:r>
    </w:p>
    <w:p>
      <w:pPr>
        <w:pStyle w:val="BodyText"/>
      </w:pPr>
      <w:r>
        <w:t xml:space="preserve">Prigogine’s work emphasizes that far from equilibrium, systems can spontaneously form ordered spatiotemporal patterns (“dissipative structures”) under sustained flux, with outcomes dependent on both local kinetics and global boundary conditions. </w:t>
      </w:r>
    </w:p>
    <w:p>
      <w:pPr>
        <w:pStyle w:val="BodyText"/>
      </w:pPr>
      <w:r>
        <w:t>RST mapping:</w:t>
      </w:r>
      <w:r>
        <w:t xml:space="preserve"> sustained throughput + finite pathway capacity → regime change into a new set of pathways (reconfiguration).</w:t>
      </w:r>
    </w:p>
    <w:p>
      <w:pPr>
        <w:pStyle w:val="Heading3"/>
      </w:pPr>
      <w:r>
        <w:rPr>
          <w:sz w:val="24"/>
        </w:rPr>
        <w:t>3.2 Chemical oscillators (explicit “interface saturation” behavior)</w:t>
      </w:r>
    </w:p>
    <w:p>
      <w:pPr>
        <w:pStyle w:val="BodyText"/>
      </w:pPr>
      <w:r>
        <w:t xml:space="preserve">Oscillating reactions like the Belousov–Zhabotinsky (BZ) family are canonical examples where </w:t>
      </w:r>
      <w:r>
        <w:t>nonlinear feedback + delays + far-from-equilibrium driving</w:t>
      </w:r>
      <w:r>
        <w:t xml:space="preserve"> yields limit-cycle behavior and pattern formation (waves, spirals). </w:t>
      </w:r>
    </w:p>
    <w:p>
      <w:pPr>
        <w:pStyle w:val="BodyText"/>
      </w:pPr>
      <w:r>
        <w:t>RST mapping:</w:t>
      </w:r>
      <w:r>
        <w:t xml:space="preserve"> oscillation is not an “extra phenomenon” but a frequent </w:t>
      </w:r>
      <w:r>
        <w:t>resolution mode</w:t>
      </w:r>
      <w:r>
        <w:t xml:space="preserve"> when reconfiguration is available but constrained—systems land on stable cyclic pathways when steady fixed points are inaccessible.</w:t>
      </w:r>
    </w:p>
    <w:p>
      <w:pPr>
        <w:pStyle w:val="BodyText"/>
      </w:pPr>
      <w:r>
        <w:t>This is a clean bridge to your “global interface saturation” intuition: oscillation is a natural dynamical compromise between “cohere” and “persist” under constraints.</w:t>
      </w:r>
    </w:p>
    <w:p>
      <w:pPr>
        <w:pStyle w:val="HorizontalLine"/>
      </w:pPr>
      <w:r>
        <w:rPr>
          <w:sz w:val="24"/>
        </w:rPr>
      </w:r>
    </w:p>
    <w:p>
      <w:pPr>
        <w:pStyle w:val="Heading2"/>
      </w:pPr>
      <w:r>
        <w:rPr>
          <w:sz w:val="24"/>
        </w:rPr>
        <w:t>4) Biology: capacity, constraint, and oscillation are first-class realities (not metaphors)</w:t>
      </w:r>
    </w:p>
    <w:p>
      <w:pPr>
        <w:pStyle w:val="Heading3"/>
      </w:pPr>
      <w:r>
        <w:rPr>
          <w:sz w:val="24"/>
        </w:rPr>
        <w:t>4.1 Homeostasis as finite-capacity constraint management</w:t>
      </w:r>
    </w:p>
    <w:p>
      <w:pPr>
        <w:pStyle w:val="BodyText"/>
      </w:pPr>
      <w:r>
        <w:t xml:space="preserve">Cannon’s classic formulation of homeostasis emphasizes stability maintained by regulatory feedback in the face of perturbations. </w:t>
      </w:r>
    </w:p>
    <w:p>
      <w:pPr>
        <w:pStyle w:val="BodyText"/>
      </w:pPr>
      <w:r>
        <w:t>RST mapping:</w:t>
      </w:r>
      <w:r>
        <w:t xml:space="preserve"> “persist” corresponds to maintaining functional relations under disturbance; “cohere” corresponds to enforcing viable physiological bounds (constraint); finite capacity shows up as energetic/transport limitations and breakdown thresholds.</w:t>
      </w:r>
    </w:p>
    <w:p>
      <w:pPr>
        <w:pStyle w:val="Heading3"/>
      </w:pPr>
      <w:r>
        <w:rPr>
          <w:sz w:val="24"/>
        </w:rPr>
        <w:t>4.2 Biological oscillators as a default resolution mode</w:t>
      </w:r>
    </w:p>
    <w:p>
      <w:pPr>
        <w:pStyle w:val="BodyText"/>
      </w:pPr>
      <w:r>
        <w:t xml:space="preserve">Circadian rhythms are maintained by negative feedback loops with delays; they behave like limit-cycle systems and are robust to perturbations. </w:t>
      </w:r>
    </w:p>
    <w:p>
      <w:pPr>
        <w:pStyle w:val="BodyText"/>
      </w:pPr>
      <w:r>
        <w:t>RST mapping:</w:t>
      </w:r>
      <w:r>
        <w:t xml:space="preserve"> oscillation is a stable pathway when a system must remain adaptive (persist) while preventing runaway drift (cohere). This supports treating oscillation as a </w:t>
      </w:r>
      <w:r>
        <w:t>generic interface behavior</w:t>
      </w:r>
      <w:r>
        <w:t xml:space="preserve"> rather than a domain-specific curiosity.</w:t>
      </w:r>
    </w:p>
    <w:p>
      <w:pPr>
        <w:pStyle w:val="Heading3"/>
      </w:pPr>
      <w:r>
        <w:rPr>
          <w:sz w:val="24"/>
        </w:rPr>
        <w:t>4.3 Neural coherence as pathway gating</w:t>
      </w:r>
    </w:p>
    <w:p>
      <w:pPr>
        <w:pStyle w:val="BodyText"/>
      </w:pPr>
      <w:r>
        <w:t>“</w:t>
      </w:r>
      <w:r>
        <w:t xml:space="preserve">Communication through coherence” proposes that synchronization can gate effective connectivity between neural populations (a mechanistic claim about how oscillatory phase alignment shapes information transfer). </w:t>
      </w:r>
    </w:p>
    <w:p>
      <w:pPr>
        <w:pStyle w:val="BodyText"/>
      </w:pPr>
      <w:r>
        <w:t>RST mapping:</w:t>
      </w:r>
      <w:r>
        <w:t xml:space="preserve"> “structural pathways” in neural systems are not only anatomical—they are dynamically opened/closed by coherent timing. This is an unusually crisp example of “pathways” being literally measurable (phase coupling, spectral channels).</w:t>
      </w:r>
    </w:p>
    <w:p>
      <w:pPr>
        <w:pStyle w:val="Heading3"/>
      </w:pPr>
      <w:r>
        <w:rPr>
          <w:sz w:val="24"/>
        </w:rPr>
        <w:t>4.4 Scaling laws and transport constraints</w:t>
      </w:r>
    </w:p>
    <w:p>
      <w:pPr>
        <w:pStyle w:val="BodyText"/>
      </w:pPr>
      <w:r>
        <w:t xml:space="preserve">Allometric scaling work (e.g., West–Brown–Enquist) derives broad scaling relations from transport network constraints. </w:t>
      </w:r>
    </w:p>
    <w:p>
      <w:pPr>
        <w:pStyle w:val="BodyText"/>
      </w:pPr>
      <w:r>
        <w:t>RST mapping:</w:t>
      </w:r>
      <w:r>
        <w:t xml:space="preserve"> scaling regularities are signatures of layered constraint topologies; they are “pathway geometry made visible.”</w:t>
      </w:r>
    </w:p>
    <w:p>
      <w:pPr>
        <w:pStyle w:val="Heading3"/>
      </w:pPr>
      <w:r>
        <w:rPr>
          <w:sz w:val="24"/>
        </w:rPr>
        <w:t>4.5 Population dynamics: oscillation, chaos, and capacity</w:t>
      </w:r>
    </w:p>
    <w:p>
      <w:pPr>
        <w:pStyle w:val="BodyText"/>
      </w:pPr>
      <w:r>
        <w:t xml:space="preserve">Simple nonlinear models of population regulation show oscillatory and chaotic behavior under plausible assumptions; May’s classic paper makes the point sharply. </w:t>
      </w:r>
    </w:p>
    <w:p>
      <w:pPr>
        <w:pStyle w:val="BodyText"/>
      </w:pPr>
      <w:r>
        <w:t>RST mapping:</w:t>
      </w:r>
      <w:r>
        <w:t xml:space="preserve"> capacity + feedback delays → oscillation/chaos is not a special pleading; it’s a generic property of constrained dynamical systems.</w:t>
      </w:r>
    </w:p>
    <w:p>
      <w:pPr>
        <w:pStyle w:val="HorizontalLine"/>
      </w:pPr>
      <w:r>
        <w:rPr>
          <w:sz w:val="24"/>
        </w:rPr>
      </w:r>
    </w:p>
    <w:p>
      <w:pPr>
        <w:pStyle w:val="Heading2"/>
      </w:pPr>
      <w:r>
        <w:rPr>
          <w:sz w:val="24"/>
        </w:rPr>
        <w:t>5) Cosmology: where RST is consistent, and where it becomes a test program</w:t>
      </w:r>
    </w:p>
    <w:p>
      <w:pPr>
        <w:pStyle w:val="Heading3"/>
      </w:pPr>
      <w:r>
        <w:rPr>
          <w:sz w:val="24"/>
        </w:rPr>
        <w:t>5.1 What is already firm</w:t>
      </w:r>
    </w:p>
    <w:p>
      <w:pPr>
        <w:pStyle w:val="BodyText"/>
      </w:pPr>
      <w:r>
        <w:t xml:space="preserve">The CMB is extraordinarily consistent with ΛCDM Gaussian statistics overall, and Planck’s final analyses emphasize that while several large-angle “anomalies” persist in temperature, polarization systematics complicate some claims and no unambiguous anomaly detection is asserted in polarization at large scales. </w:t>
      </w:r>
    </w:p>
    <w:p>
      <w:pPr>
        <w:pStyle w:val="BodyText"/>
      </w:pPr>
      <w:r>
        <w:t>RST position (conservative):</w:t>
      </w:r>
      <w:r>
        <w:t xml:space="preserve"> RST does not need the anomalies to be “real.” If they wash out under robust controls, RST remains a general framework about layering and threshold dynamics. If a subset persists robustly, they become candidate signatures of low-bit boundary constraints.</w:t>
      </w:r>
    </w:p>
    <w:p>
      <w:pPr>
        <w:pStyle w:val="Heading3"/>
      </w:pPr>
      <w:r>
        <w:rPr>
          <w:sz w:val="24"/>
        </w:rPr>
        <w:t xml:space="preserve">5.2 What RST would </w:t>
      </w:r>
      <w:r>
        <w:rPr>
          <w:sz w:val="24"/>
        </w:rPr>
        <w:t>add</w:t>
      </w:r>
      <w:r>
        <w:rPr>
          <w:sz w:val="24"/>
        </w:rPr>
        <w:t xml:space="preserve"> (if true)</w:t>
      </w:r>
    </w:p>
    <w:p>
      <w:pPr>
        <w:pStyle w:val="BodyText"/>
      </w:pPr>
      <w:r>
        <w:t>RST’s distinctive cosmology-facing bet is:</w:t>
      </w:r>
    </w:p>
    <w:p>
      <w:pPr>
        <w:pStyle w:val="BlockQuotationuser"/>
      </w:pPr>
      <w:r>
        <w:t xml:space="preserve">If any large-angle anomaly reflects a real global constraint (not analysis luck), it should behave like a </w:t>
      </w:r>
      <w:r>
        <w:t>low-information modulation</w:t>
      </w:r>
      <w:r>
        <w:t xml:space="preserve">: weak, hard to localize sharply, and expressed as </w:t>
      </w:r>
      <w:r>
        <w:t>coherence across adjacent representations</w:t>
      </w:r>
      <w:r>
        <w:t xml:space="preserve"> (e.g., across nearby ℓ-bands or across estimators) rather than as an isolated “feature.”</w:t>
      </w:r>
    </w:p>
    <w:p>
      <w:pPr>
        <w:pStyle w:val="BodyText"/>
      </w:pPr>
      <w:r>
        <w:t xml:space="preserve">This aligns with why your sprint tests are well-posed: the point isn’t a single p-value; it’s </w:t>
      </w:r>
      <w:r>
        <w:t>persistence under conditioning</w:t>
      </w:r>
      <w:r>
        <w:t xml:space="preserve"> (band-limits, estimator changes, nulls that preserve the right invariants).</w:t>
      </w:r>
    </w:p>
    <w:p>
      <w:pPr>
        <w:pStyle w:val="HorizontalLine"/>
      </w:pPr>
      <w:r>
        <w:rPr>
          <w:sz w:val="24"/>
        </w:rPr>
      </w:r>
    </w:p>
    <w:p>
      <w:pPr>
        <w:pStyle w:val="Heading2"/>
      </w:pPr>
      <w:r>
        <w:rPr>
          <w:sz w:val="24"/>
        </w:rPr>
        <w:t>6) Quasar variability: where RST can become sharply non-vacuous</w:t>
      </w:r>
    </w:p>
    <w:p>
      <w:pPr>
        <w:pStyle w:val="BodyText"/>
      </w:pPr>
      <w:r>
        <w:t xml:space="preserve">Quasar optical variability is commonly modeled by DRW-like stochastic processes over certain timescale ranges; reviews and analyses summarize the success and limitations of that model class. </w:t>
      </w:r>
    </w:p>
    <w:p>
      <w:pPr>
        <w:pStyle w:val="BodyText"/>
      </w:pPr>
      <w:r>
        <w:t>RST opportunity:</w:t>
      </w:r>
      <w:r>
        <w:t xml:space="preserve"> RST can become nontrivial if it predicts and demonstrates:</w:t>
      </w:r>
    </w:p>
    <w:p>
      <w:pPr>
        <w:pStyle w:val="BodyText"/>
      </w:pPr>
      <w:r>
        <w:t xml:space="preserve">a </w:t>
      </w:r>
      <w:r>
        <w:t>coherence statistic</w:t>
      </w:r>
      <w:r>
        <w:t xml:space="preserve"> that remains elevated against DRW-like nulls under baseline changes and cadence/noise controls, and</w:t>
      </w:r>
    </w:p>
    <w:p>
      <w:pPr>
        <w:pStyle w:val="BodyText"/>
      </w:pPr>
      <w:r>
        <w:t>a cross-context scaling relation that is stable across surveys/selection cuts.</w:t>
      </w:r>
    </w:p>
    <w:p>
      <w:pPr>
        <w:pStyle w:val="BodyText"/>
      </w:pPr>
      <w:r>
        <w:t>This is exactly the kind of falsifiable “compression win” RST needs: not “quasars are recursive,” but “a specific, pre-specified coherence invariant persists where the standard null family fails.”</w:t>
      </w:r>
    </w:p>
    <w:p>
      <w:pPr>
        <w:pStyle w:val="HorizontalLine"/>
      </w:pPr>
      <w:r>
        <w:rPr>
          <w:sz w:val="24"/>
        </w:rPr>
      </w:r>
    </w:p>
    <w:p>
      <w:pPr>
        <w:pStyle w:val="Heading2"/>
      </w:pPr>
      <w:r>
        <w:rPr>
          <w:sz w:val="24"/>
        </w:rPr>
        <w:t>7) Summary judgment as of now</w:t>
      </w:r>
    </w:p>
    <w:p>
      <w:pPr>
        <w:pStyle w:val="Heading3"/>
      </w:pPr>
      <w:r>
        <w:rPr>
          <w:sz w:val="24"/>
        </w:rPr>
        <w:t>What already holds up strongly</w:t>
      </w:r>
    </w:p>
    <w:p>
      <w:pPr>
        <w:pStyle w:val="BodyText"/>
      </w:pPr>
      <w:r>
        <w:t xml:space="preserve">The world is describable by </w:t>
      </w:r>
      <w:r>
        <w:t>layered effective theories</w:t>
      </w:r>
      <w:r>
        <w:t xml:space="preserve"> and exhibits </w:t>
      </w:r>
      <w:r>
        <w:t>universality</w:t>
      </w:r>
      <w:r>
        <w:t xml:space="preserve"> under coarse-graining. </w:t>
      </w:r>
    </w:p>
    <w:p>
      <w:pPr>
        <w:pStyle w:val="BodyText"/>
      </w:pPr>
      <w:r>
        <w:t xml:space="preserve">Non-equilibrium systems exhibit </w:t>
      </w:r>
      <w:r>
        <w:t>self-organization</w:t>
      </w:r>
      <w:r>
        <w:t xml:space="preserve">, threshold behavior, and </w:t>
      </w:r>
      <w:r>
        <w:t>regime change</w:t>
      </w:r>
      <w:r>
        <w:t xml:space="preserve">. </w:t>
      </w:r>
    </w:p>
    <w:p>
      <w:pPr>
        <w:pStyle w:val="BodyText"/>
      </w:pPr>
      <w:r>
        <w:t xml:space="preserve">Driven systems commonly show </w:t>
      </w:r>
      <w:r>
        <w:t>cascade/redistribution</w:t>
      </w:r>
      <w:r>
        <w:t xml:space="preserve"> across scales and degrees of freedom. </w:t>
      </w:r>
    </w:p>
    <w:p>
      <w:pPr>
        <w:pStyle w:val="BodyText"/>
      </w:pPr>
      <w:r>
        <w:t xml:space="preserve">Oscillation as a stable pathway in constrained feedback systems is deeply established in chemistry and biology. </w:t>
      </w:r>
    </w:p>
    <w:p>
      <w:pPr>
        <w:pStyle w:val="Heading3"/>
      </w:pPr>
      <w:r>
        <w:rPr>
          <w:sz w:val="24"/>
        </w:rPr>
        <w:t>What is consistent but not yet uniquely supported</w:t>
      </w:r>
    </w:p>
    <w:p>
      <w:pPr>
        <w:pStyle w:val="BodyText"/>
      </w:pPr>
      <w:r>
        <w:t xml:space="preserve">The idea that the most diagnostic signatures are </w:t>
      </w:r>
      <w:r>
        <w:t>low-bit constraint modulations</w:t>
      </w:r>
      <w:r>
        <w:t xml:space="preserve"> that persist across representations (your CMB axis/coherence thesis). Planck confirms anomalies exist in temperature but does not claim decisive new physics; this remains a disciplined test program. </w:t>
      </w:r>
    </w:p>
    <w:p>
      <w:pPr>
        <w:pStyle w:val="BodyText"/>
      </w:pPr>
      <w:r>
        <w:t xml:space="preserve">The idea that quasar light curves contain </w:t>
      </w:r>
      <w:r>
        <w:t>coherent structure beyond tuned red-noise null families</w:t>
      </w:r>
      <w:r>
        <w:t>—possible, but must be earned by null calibration and invariance tests.</w:t>
      </w:r>
    </w:p>
    <w:p>
      <w:pPr>
        <w:pStyle w:val="BodyText"/>
      </w:p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