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" w:before="160"/>
        <w:jc w:val="center"/>
      </w:pPr>
      <w:r>
        <w:rPr>
          <w:rFonts w:ascii="思源黑体" w:cs="思源黑体" w:eastAsia="思源黑体" w:hAnsi="思源黑体"/>
          <w:b/>
          <w:bCs/>
          <w:sz w:val="34"/>
          <w:szCs w:val="34"/>
        </w:rPr>
        <w:t xml:space="preserve">意态人格引擎 · L0</w:t>
      </w:r>
    </w:p>
    <w:p>
      <w:pPr>
        <w:spacing w:after="56"/>
        <w:jc w:val="center"/>
      </w:pPr>
      <w:r>
        <w:rPr>
          <w:rFonts w:ascii="思源黑体" w:cs="思源黑体" w:eastAsia="思源黑体" w:hAnsi="思源黑体"/>
          <w:b/>
          <w:bCs/>
          <w:sz w:val="28"/>
          <w:szCs w:val="28"/>
        </w:rPr>
        <w:t xml:space="preserve">内核母题 · 源</w:t>
      </w:r>
    </w:p>
    <w:p>
      <w:pPr>
        <w:spacing w:after="240"/>
        <w:jc w:val="center"/>
      </w:pPr>
      <w:r>
        <w:rPr>
          <w:rFonts w:ascii="思源黑体" w:cs="思源黑体" w:eastAsia="思源黑体" w:hAnsi="思源黑体"/>
          <w:color w:val="666666"/>
          <w:sz w:val="20"/>
          <w:szCs w:val="20"/>
        </w:rPr>
        <w:t xml:space="preserve">一切创作的源头与目的 · 全系统只读 · 本件为定稿</w:t>
      </w:r>
    </w:p>
    <w:p>
      <w:pPr>
        <w:pStyle w:val="Heading1"/>
        <w:spacing w:after="150" w:before="330"/>
      </w:pPr>
      <w:r>
        <w:rPr>
          <w:rFonts w:ascii="思源黑体" w:cs="思源黑体" w:eastAsia="思源黑体" w:hAnsi="思源黑体"/>
          <w:b/>
          <w:bCs/>
          <w:sz w:val="27"/>
          <w:szCs w:val="27"/>
        </w:rPr>
        <w:t xml:space="preserve">一、母题</w:t>
      </w:r>
    </w:p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源非写不可的那个内核母题：</w:t>
      </w:r>
    </w:p>
    <w:p>
      <w:pPr>
        <w:spacing w:after="120" w:before="60"/>
        <w:ind w:left="200"/>
      </w:pPr>
      <w:r>
        <w:rPr>
          <w:rFonts w:ascii="思源黑体" w:cs="思源黑体" w:eastAsia="思源黑体" w:hAnsi="思源黑体"/>
          <w:b/>
          <w:bCs/>
          <w:sz w:val="24"/>
          <w:szCs w:val="24"/>
        </w:rPr>
        <w:t xml:space="preserve">初心 vs 现实的落差——理想的人 / 情在现实里如何幻灭、又如何坚守。</w:t>
      </w:r>
    </w:p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这是他所有作品归根结底都在反复说的那一件事，是他创作「为什么」的最底层。判断任何一部作品成不成，第一问永远是：它说到那件事了吗。</w:t>
      </w:r>
    </w:p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体裁不改变母题。九十秒一集与四十五分钟一集，说的是同一件非说不可的事，只是换一种呼吸。</w:t>
      </w:r>
    </w:p>
    <w:p>
      <w:pPr>
        <w:pStyle w:val="Heading1"/>
        <w:spacing w:after="150" w:before="330"/>
      </w:pPr>
      <w:r>
        <w:rPr>
          <w:rFonts w:ascii="思源黑体" w:cs="思源黑体" w:eastAsia="思源黑体" w:hAnsi="思源黑体"/>
          <w:b/>
          <w:bCs/>
          <w:sz w:val="27"/>
          <w:szCs w:val="27"/>
        </w:rPr>
        <w:t xml:space="preserve">二、它是怎么来的</w:t>
      </w:r>
    </w:p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不是填表填出来的，是交叉印证出来的：从他的先天刻画中反复显现的那一组内在张力，与他全部作品中反复出现的那一个主题，相互对照——两边指向同一件事，即为母题。所以它的每一个字都有出处，不是概括，也不是标签。</w:t>
      </w:r>
    </w:p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结构化的工作（把它整理成下面的三面）依源的授权完成，全部内容取自他的作品与他本人对创作的反复评判，不含发明。本件为定稿，可直接用于创作、验收与系统装载。</w:t>
      </w:r>
    </w:p>
    <w:p>
      <w:pPr>
        <w:shd w:fill="F2EFE6" w:val="clear"/>
        <w:spacing w:after="100" w:before="120" w:line="330"/>
        <w:ind w:left="120" w:right="120"/>
      </w:pP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铁律：</w:t>
      </w:r>
      <w:r>
        <w:rPr>
          <w:rFonts w:ascii="思源黑体" w:cs="思源黑体" w:eastAsia="思源黑体" w:hAnsi="思源黑体"/>
          <w:b/>
          <w:bCs/>
          <w:sz w:val="21"/>
          <w:szCs w:val="21"/>
        </w:rPr>
        <w:t xml:space="preserve">L0 属于真实人。系统与全部自动流程对本件只读——任何生成、任何用户输入、任何反馈回流，都不得写 L0 一个字。引擎只能帮他把母题说得更好，不能替他定、更不能让它漂移。这套系统越自动，这一条越要用代码守住。</w:t>
      </w:r>
    </w:p>
    <w:p>
      <w:pPr>
        <w:pStyle w:val="Heading1"/>
        <w:spacing w:after="150" w:before="330"/>
      </w:pPr>
      <w:r>
        <w:rPr>
          <w:rFonts w:ascii="思源黑体" w:cs="思源黑体" w:eastAsia="思源黑体" w:hAnsi="思源黑体"/>
          <w:b/>
          <w:bCs/>
          <w:sz w:val="27"/>
          <w:szCs w:val="27"/>
        </w:rPr>
        <w:t xml:space="preserve">三、立体化三面</w:t>
      </w:r>
    </w:p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母题不停在一句话上，做成三面小结构。三面各有各的用途，创作与验收全程都要用到。</w:t>
      </w:r>
    </w:p>
    <w:p>
      <w:pPr>
        <w:pStyle w:val="Heading2"/>
        <w:spacing w:after="95" w:before="220"/>
      </w:pPr>
      <w:r>
        <w:rPr>
          <w:rFonts w:ascii="思源黑体" w:cs="思源黑体" w:eastAsia="思源黑体" w:hAnsi="思源黑体"/>
          <w:b/>
          <w:bCs/>
          <w:color w:val="333333"/>
          <w:sz w:val="22"/>
          <w:szCs w:val="22"/>
        </w:rPr>
        <w:t xml:space="preserve">第一面 · 变体（同一道撕，在不同题材里如何显形）</w:t>
      </w:r>
    </w:p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同一个母题，落到不同题材上显形不同。每一单创作，必须落到其中一个具体侧面上，不笼统点亮整个母题——这是防止所有作品变成同一个调调的第一道机制。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750"/>
        <w:gridCol w:w="5050"/>
        <w:gridCol w:w="1150"/>
      </w:tblGrid>
      <w:tr>
        <w:tc>
          <w:tcPr>
            <w:tcW w:type="dxa" w:w="125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/>
                <w:bCs/>
                <w:sz w:val="18"/>
                <w:szCs w:val="18"/>
              </w:rPr>
              <w:t xml:space="preserve">侧面编号</w:t>
            </w:r>
          </w:p>
        </w:tc>
        <w:tc>
          <w:tcPr>
            <w:tcW w:type="dxa" w:w="175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/>
                <w:bCs/>
                <w:sz w:val="18"/>
                <w:szCs w:val="18"/>
              </w:rPr>
              <w:t xml:space="preserve">题材</w:t>
            </w:r>
          </w:p>
        </w:tc>
        <w:tc>
          <w:tcPr>
            <w:tcW w:type="dxa" w:w="505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/>
                <w:bCs/>
                <w:sz w:val="18"/>
                <w:szCs w:val="18"/>
              </w:rPr>
              <w:t xml:space="preserve">这道撕的显形</w:t>
            </w:r>
          </w:p>
        </w:tc>
        <w:tc>
          <w:tcPr>
            <w:tcW w:type="dxa" w:w="115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/>
                <w:bCs/>
                <w:sz w:val="18"/>
                <w:szCs w:val="18"/>
              </w:rPr>
              <w:t xml:space="preserve">状态</w:t>
            </w:r>
          </w:p>
        </w:tc>
      </w:tr>
      <w:tr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群像 / 主旋律</w:t>
            </w:r>
          </w:p>
        </w:tc>
        <w:tc>
          <w:tcPr>
            <w:tcW w:type="dxa" w:w="5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一群人在最暗处奔向一点光，明知会碎仍奔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已定</w:t>
            </w:r>
          </w:p>
        </w:tc>
      </w:tr>
      <w:tr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B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商战 / 正剧</w:t>
            </w:r>
          </w:p>
        </w:tc>
        <w:tc>
          <w:tcPr>
            <w:tcW w:type="dxa" w:w="5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守信义、尽责的人，被规则与时代碾成罪人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已定</w:t>
            </w:r>
          </w:p>
        </w:tc>
      </w:tr>
      <w:tr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人物 / 古装</w:t>
            </w:r>
          </w:p>
        </w:tc>
        <w:tc>
          <w:tcPr>
            <w:tcW w:type="dxa" w:w="5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认死理的人跟世界僵着，为一件信的东西不肯改那句台词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已定</w:t>
            </w:r>
          </w:p>
        </w:tc>
      </w:tr>
      <w:tr>
        <w:tc>
          <w:tcPr>
            <w:tcW w:type="dxa" w:w="12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D</w:t>
            </w:r>
          </w:p>
        </w:tc>
        <w:tc>
          <w:tcPr>
            <w:tcW w:type="dxa" w:w="17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现实主义 / 当代</w:t>
            </w:r>
          </w:p>
        </w:tc>
        <w:tc>
          <w:tcPr>
            <w:tcW w:type="dxa" w:w="50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较真的人被判成病人——他守着父辈留下的那点对错，一路守成异类；碾他的不是规则，是最亲的人以「为他好」的名义</w:t>
            </w:r>
          </w:p>
        </w:tc>
        <w:tc>
          <w:tcPr>
            <w:tcW w:type="dxa" w:w="115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已定</w:t>
            </w:r>
          </w:p>
        </w:tc>
      </w:tr>
    </w:tbl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四个侧面的分辨（翻译时用来定位，别选错）：A 的重量在「明知会碎仍奔」，是群体的、向光的；B 的重量在「守规矩的人被规矩碾」，碾力来自时代与规则；C 的重量在「僵着」，是一个人跟整个世界的对峙，不肯改的是那一句；D 的重量在「碾力的来处」——不是规则也不是世界，是最亲近的人，且以善意与保护的名义，清醒者最终被判为病人。同一个用户故事，落在不同侧面上，会长成完全不同的戏。</w:t>
      </w:r>
    </w:p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侧面编号（A / B / C / D）供系统在侧面台账中登记与统计使用。</w:t>
      </w:r>
    </w:p>
    <w:p>
      <w:pPr>
        <w:pStyle w:val="Heading2"/>
        <w:spacing w:after="95" w:before="220"/>
      </w:pPr>
      <w:r>
        <w:rPr>
          <w:rFonts w:ascii="思源黑体" w:cs="思源黑体" w:eastAsia="思源黑体" w:hAnsi="思源黑体"/>
          <w:b/>
          <w:bCs/>
          <w:color w:val="333333"/>
          <w:sz w:val="22"/>
          <w:szCs w:val="22"/>
        </w:rPr>
        <w:t xml:space="preserve">第二面 · 反面雷区（母题最怕被写成什么）</w:t>
      </w:r>
    </w:p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母题最怕被旁白解说、被「端着」的腔抒情——理想幻灭这道撕，一旦用心理描写讲出来、用文艺腔抒出来，魂就假了、隔了；它只能从可拍的动作和拉扯里长出来。一「说」一「抒」，就塌。</w:t>
      </w:r>
    </w:p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本面为源本人反复评判采集所得，可直接使用，并已编译为创作与验收环节的违禁写法红线。</w:t>
      </w:r>
    </w:p>
    <w:p>
      <w:pPr>
        <w:pStyle w:val="Heading2"/>
        <w:spacing w:after="95" w:before="220"/>
      </w:pPr>
      <w:r>
        <w:rPr>
          <w:rFonts w:ascii="思源黑体" w:cs="思源黑体" w:eastAsia="思源黑体" w:hAnsi="思源黑体"/>
          <w:b/>
          <w:bCs/>
          <w:color w:val="333333"/>
          <w:sz w:val="22"/>
          <w:szCs w:val="22"/>
        </w:rPr>
        <w:t xml:space="preserve">第三面 · 温度（母题的底色情绪）</w:t>
      </w:r>
    </w:p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克制的悲怅打底，哀而不伤——不煽、不嚎；暖先到，灾才痛；收在「照常繁华照不到的那点暗」上，伤留在留白里，不点破。</w:t>
      </w:r>
    </w:p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本面定全片的气质基调，并在单集层面落为情绪配比纪律（每集至多一次情绪峰值，峰后必接一拍收）。</w:t>
      </w:r>
    </w:p>
    <w:p>
      <w:pPr>
        <w:pStyle w:val="Heading1"/>
        <w:spacing w:after="150" w:before="330"/>
      </w:pPr>
      <w:r>
        <w:rPr>
          <w:rFonts w:ascii="思源黑体" w:cs="思源黑体" w:eastAsia="思源黑体" w:hAnsi="思源黑体"/>
          <w:b/>
          <w:bCs/>
          <w:sz w:val="27"/>
          <w:szCs w:val="27"/>
        </w:rPr>
        <w:t xml:space="preserve">四、在创作里怎么用</w:t>
      </w:r>
    </w:p>
    <w:p>
      <w:pPr>
        <w:pStyle w:val="ListParagraph"/>
        <w:numPr>
          <w:ilvl w:val="0"/>
          <w:numId w:val="2"/>
        </w:numPr>
        <w:spacing w:after="80" w:line="328"/>
      </w:pPr>
      <w:r>
        <w:rPr>
          <w:rFonts w:ascii="思源黑体" w:cs="思源黑体" w:eastAsia="思源黑体" w:hAnsi="思源黑体"/>
          <w:sz w:val="21"/>
          <w:szCs w:val="21"/>
        </w:rPr>
        <w:t xml:space="preserve">定侧面（每一单的第一道工序）：把用户提交的故事与需求，翻译到上表的某一个侧面上。从此这一单的全部产出都被这个侧面统摄。选定结果与理由须留痕。</w:t>
      </w:r>
    </w:p>
    <w:p>
      <w:pPr>
        <w:pStyle w:val="ListParagraph"/>
        <w:numPr>
          <w:ilvl w:val="0"/>
          <w:numId w:val="2"/>
        </w:numPr>
        <w:spacing w:after="80" w:line="328"/>
      </w:pPr>
      <w:r>
        <w:rPr>
          <w:rFonts w:ascii="思源黑体" w:cs="思源黑体" w:eastAsia="思源黑体" w:hAnsi="思源黑体"/>
          <w:sz w:val="21"/>
          <w:szCs w:val="21"/>
        </w:rPr>
        <w:t xml:space="preserve">雷区当红线：写出来的东西碰雷即不合格——不是提醒，是拦得住的检查。</w:t>
      </w:r>
    </w:p>
    <w:p>
      <w:pPr>
        <w:pStyle w:val="ListParagraph"/>
        <w:numPr>
          <w:ilvl w:val="0"/>
          <w:numId w:val="2"/>
        </w:numPr>
        <w:spacing w:after="80" w:line="328"/>
      </w:pPr>
      <w:r>
        <w:rPr>
          <w:rFonts w:ascii="思源黑体" w:cs="思源黑体" w:eastAsia="思源黑体" w:hAnsi="思源黑体"/>
          <w:sz w:val="21"/>
          <w:szCs w:val="21"/>
        </w:rPr>
        <w:t xml:space="preserve">温度定调：全片气质与单集情绪配比，以第三面为准。</w:t>
      </w:r>
    </w:p>
    <w:p>
      <w:pPr>
        <w:pStyle w:val="ListParagraph"/>
        <w:numPr>
          <w:ilvl w:val="0"/>
          <w:numId w:val="2"/>
        </w:numPr>
        <w:spacing w:after="80" w:line="328"/>
      </w:pPr>
      <w:r>
        <w:rPr>
          <w:rFonts w:ascii="思源黑体" w:cs="思源黑体" w:eastAsia="思源黑体" w:hAnsi="思源黑体"/>
          <w:sz w:val="21"/>
          <w:szCs w:val="21"/>
        </w:rPr>
        <w:t xml:space="preserve">第一道验收：交付前先问——本单选定的那个侧面，成片答到了没有？答不出，即红灯。这一问先于任何手艺层面的验收。</w:t>
      </w:r>
    </w:p>
    <w:p>
      <w:pPr>
        <w:pStyle w:val="Heading1"/>
        <w:spacing w:after="150" w:before="330"/>
      </w:pPr>
      <w:r>
        <w:rPr>
          <w:rFonts w:ascii="思源黑体" w:cs="思源黑体" w:eastAsia="思源黑体" w:hAnsi="思源黑体"/>
          <w:b/>
          <w:bCs/>
          <w:sz w:val="27"/>
          <w:szCs w:val="27"/>
        </w:rPr>
        <w:t xml:space="preserve">五、机器读法（给技术侧）</w:t>
      </w:r>
    </w:p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本件在系统中的三种消费方式：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900"/>
        <w:gridCol w:w="5500"/>
      </w:tblGrid>
      <w:tr>
        <w:tc>
          <w:tcPr>
            <w:tcW w:type="dxa" w:w="10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/>
                <w:bCs/>
                <w:sz w:val="18"/>
                <w:szCs w:val="18"/>
              </w:rPr>
              <w:t xml:space="preserve">面</w:t>
            </w:r>
          </w:p>
        </w:tc>
        <w:tc>
          <w:tcPr>
            <w:tcW w:type="dxa" w:w="29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/>
                <w:bCs/>
                <w:sz w:val="18"/>
                <w:szCs w:val="18"/>
              </w:rPr>
              <w:t xml:space="preserve">系统里的形态</w:t>
            </w:r>
          </w:p>
        </w:tc>
        <w:tc>
          <w:tcPr>
            <w:tcW w:type="dxa" w:w="55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/>
                <w:bCs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母题一句话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常驻文本，随开机指令全文注入</w:t>
            </w:r>
          </w:p>
        </w:tc>
        <w:tc>
          <w:tcPr>
            <w:tcW w:type="dxa" w:w="5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每一单的对准目标，不作摘要、不作省略</w:t>
            </w:r>
          </w:p>
        </w:tc>
      </w:tr>
      <w:t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变体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枚举表（A / B / C …），带侧面编号</w:t>
            </w:r>
          </w:p>
        </w:tc>
        <w:tc>
          <w:tcPr>
            <w:tcW w:type="dxa" w:w="5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① 翻译阶段的选项池，选定值须落在枚举内；② 侧面台账的登记与跨任务分布统计（防止产出千篇一律）；③ 枚举变更只能来自本件的更新，方向永远是本件 → 台账，不许倒灌</w:t>
            </w:r>
          </w:p>
        </w:tc>
      </w:tr>
      <w:t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雷区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违禁写法词表（编译产物）</w:t>
            </w:r>
          </w:p>
        </w:tc>
        <w:tc>
          <w:tcPr>
            <w:tcW w:type="dxa" w:w="5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挂在各阶段校验闸上：心理描写词只扫叙述行、台词行豁免；旁白解说行零容忍；文艺腔判准随词表持续维护</w:t>
            </w:r>
          </w:p>
        </w:tc>
      </w:tr>
      <w:tr>
        <w:tc>
          <w:tcPr>
            <w:tcW w:type="dxa" w:w="10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温度</w:t>
            </w:r>
          </w:p>
        </w:tc>
        <w:tc>
          <w:tcPr>
            <w:tcW w:type="dxa" w:w="2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约束条款（编译产物）</w:t>
            </w:r>
          </w:p>
        </w:tc>
        <w:tc>
          <w:tcPr>
            <w:tcW w:type="dxa" w:w="5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进入生成端的写作约束，并落为单集情绪峰值纪律的判定依据</w:t>
            </w:r>
          </w:p>
        </w:tc>
      </w:tr>
    </w:tbl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权限：本件对任务流全程只读，写入白名单中不含本件路径，请以代码级限制实现，不以流程约定实现。</w:t>
      </w:r>
    </w:p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版本：本件更新只能由源本人发起；每次更新记录版本与生效时间，历史任务保留其当时所用版本的快照，以便回放。</w:t>
      </w:r>
    </w:p>
    <w:p>
      <w:pPr>
        <w:pStyle w:val="Heading1"/>
        <w:spacing w:after="150" w:before="330"/>
      </w:pPr>
      <w:r>
        <w:rPr>
          <w:rFonts w:ascii="思源黑体" w:cs="思源黑体" w:eastAsia="思源黑体" w:hAnsi="思源黑体"/>
          <w:b/>
          <w:bCs/>
          <w:sz w:val="27"/>
          <w:szCs w:val="27"/>
        </w:rPr>
        <w:t xml:space="preserve">六、归属与状态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00"/>
      </w:tblGrid>
      <w:tr>
        <w:tc>
          <w:tcPr>
            <w:tcW w:type="dxa" w:w="19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/>
                <w:bCs/>
                <w:sz w:val="18"/>
                <w:szCs w:val="18"/>
              </w:rPr>
              <w:t xml:space="preserve">面</w:t>
            </w:r>
          </w:p>
        </w:tc>
        <w:tc>
          <w:tcPr>
            <w:tcW w:type="dxa" w:w="15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/>
                <w:bCs/>
                <w:sz w:val="18"/>
                <w:szCs w:val="18"/>
              </w:rPr>
              <w:t xml:space="preserve">归属</w:t>
            </w:r>
          </w:p>
        </w:tc>
        <w:tc>
          <w:tcPr>
            <w:tcW w:type="dxa" w:w="5900"/>
            <w:shd w:fill="EDED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/>
                <w:bCs/>
                <w:sz w:val="18"/>
                <w:szCs w:val="18"/>
              </w:rPr>
              <w:t xml:space="preserve">当前状态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母题一句话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源</w:t>
            </w:r>
          </w:p>
        </w:tc>
        <w:tc>
          <w:tcPr>
            <w:tcW w:type="dxa" w:w="5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已定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变体 A / B / C / D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源</w:t>
            </w:r>
          </w:p>
        </w:tc>
        <w:tc>
          <w:tcPr>
            <w:tcW w:type="dxa" w:w="5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取自其作品与评判，经结构化后定稿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雷区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源</w:t>
            </w:r>
          </w:p>
        </w:tc>
        <w:tc>
          <w:tcPr>
            <w:tcW w:type="dxa" w:w="5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源本人采集所得，定稿</w:t>
            </w:r>
          </w:p>
        </w:tc>
      </w:tr>
      <w:tr>
        <w:tc>
          <w:tcPr>
            <w:tcW w:type="dxa" w:w="1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温度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源</w:t>
            </w:r>
          </w:p>
        </w:tc>
        <w:tc>
          <w:tcPr>
            <w:tcW w:type="dxa" w:w="5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思源黑体" w:cs="思源黑体" w:eastAsia="思源黑体" w:hAnsi="思源黑体"/>
                <w:b w:val="false"/>
                <w:bCs w:val="false"/>
                <w:sz w:val="18"/>
                <w:szCs w:val="18"/>
              </w:rPr>
              <w:t xml:space="preserve">取自其作品与评判，经结构化后定稿</w:t>
            </w:r>
          </w:p>
        </w:tc>
      </w:tr>
    </w:tbl>
    <w:p>
      <w:pPr>
        <w:spacing w:after="95" w:line="334"/>
      </w:pPr>
      <w:r>
        <w:rPr>
          <w:rFonts w:ascii="思源黑体" w:cs="思源黑体" w:eastAsia="思源黑体" w:hAnsi="思源黑体"/>
          <w:sz w:val="21"/>
          <w:szCs w:val="21"/>
        </w:rPr>
        <w:t xml:space="preserve">本件全部内容为定稿，可直接使用。归属不变：L0 属于源本人，系统与全部自动流程只读；此后的任何修订，由源发起。</w:t>
      </w:r>
    </w:p>
    <w:sectPr>
      <w:pgSz w:w="11906" w:h="16838" w:orient="portrait"/>
      <w:pgMar w:top="1120" w:right="1250" w:bottom="112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start"/>
      <w:pPr>
        <w:ind w:left="380" w:hanging="19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思源黑体" w:cs="思源黑体" w:eastAsia="思源黑体" w:hAnsi="思源黑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2026-08-09T11:51:50.858Z</dcterms:created>
  <dcterms:modified xsi:type="dcterms:W3CDTF">2026-08-09T11:51:50.878Z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