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기업 매칭기부 제도 개정 안내 (GP-CS-012)</w:t>
      </w:r>
    </w:p>
    <w:p>
      <w:r>
        <w:t>문서번호 GP-CS-012 | 제정 2026-01-12 | 최종개정 2026-01-12 | 적용대상: 후원자 상담 전 채널, 기업 사회공헌 담당</w:t>
      </w:r>
    </w:p>
    <w:p>
      <w:pPr>
        <w:pStyle w:val="Heading2"/>
      </w:pPr>
      <w:r>
        <w:t>1. 개정 배경</w:t>
      </w:r>
    </w:p>
    <w:p>
      <w:r>
        <w:t>기업 매칭기부 참여 기업과 임직원 후원 규모가 늘면서, 2024년 제정 당시의 연간 매칭 한도와 등급별 비율이 실제 후원 수요에 비해 낮다는 참여기업 의견이 이어졌다. 이에 재단은 기업 사회공헌 담당자 간담회 결과를 반영하여 기업 매칭기부 운영 기준(GP-CS-011)의 한도·비율 조항을 다음과 같이 개정한다.</w:t>
      </w:r>
    </w:p>
    <w:p>
      <w:pPr>
        <w:pStyle w:val="Heading2"/>
      </w:pPr>
      <w:r>
        <w:t>2. 주요 개정 내용</w:t>
      </w:r>
    </w:p>
    <w:p>
      <w:pPr>
        <w:pStyle w:val="Heading3"/>
      </w:pPr>
      <w:r>
        <w:t>2.1 연간 매칭 한도 상향</w:t>
      </w:r>
    </w:p>
    <w:p>
      <w:r>
        <w:t>직원 1인당 연간 매칭 한도는 50만원으로 일괄 상향한다. 한도 산정 방식(기업 부담 매칭 금액 기준, 역년 단위)은 종전과 같다.</w:t>
      </w:r>
    </w:p>
    <w:p>
      <w:pPr>
        <w:pStyle w:val="Heading3"/>
      </w:pPr>
      <w:r>
        <w:t>2.2 CMG Tier2 매칭 비율 상향</w:t>
      </w:r>
    </w:p>
    <w:p>
      <w:r>
        <w:t>CMG Tier2의 매칭 비율은 1:0.5에서 1:0.7로 상향한다. CMG Tier1(1:1)과 CMG Tier3(1:0.3)의 비율은 종전과 같다.</w:t>
      </w:r>
    </w:p>
    <w:p>
      <w:pPr>
        <w:pStyle w:val="Heading3"/>
      </w:pPr>
      <w:r>
        <w:t>2.3 별표 우선 원칙</w:t>
      </w:r>
    </w:p>
    <w:p>
      <w:r>
        <w:t>등급별 실제 한도는 별표(GP-CS-013 매칭기업 등급·매칭비율표)를 최종 기준으로 한다. 본 안내문 또는 GP-CS-011 본문의 수치와 별표의 수치가 서로 다른 경우 별표가 우선하며, 상담 안내도 별표의 값으로 한다.</w:t>
      </w:r>
    </w:p>
    <w:p>
      <w:pPr>
        <w:pStyle w:val="Heading2"/>
      </w:pPr>
      <w:r>
        <w:t>3. 시행일</w:t>
      </w:r>
    </w:p>
    <w:p>
      <w:r>
        <w:t>본 개정 기준은 2026-02-01부터 시행한다.</w:t>
      </w:r>
    </w:p>
    <w:p>
      <w:pPr>
        <w:pStyle w:val="Heading2"/>
      </w:pPr>
      <w:r>
        <w:t>4. 부칙(경과조치)</w:t>
      </w:r>
    </w:p>
    <w:p>
      <w:r>
        <w:t>- 기존 참여기업은 계약 갱신 시점까지 종전 기준을 적용한다. 종전 기준에서 직원 1인당 연간 매칭 한도는 30만원이며, CMG Tier2의 매칭 비율은 1:0.5이다(GP-CS-011 §5).</w:t>
      </w:r>
    </w:p>
    <w:p>
      <w:r>
        <w:t>- 경과조치의 분기점은 특정 날짜가 아니라 개별 기업의 계약 갱신이다. 시행일이 지났더라도 계약을 갱신하지 않은 기업의 임직원에게는 종전 기준을 계속 적용한다.</w:t>
      </w:r>
    </w:p>
    <w:p>
      <w:r>
        <w:t>- 2026-02-01 이후 신규 참여 계약을 체결한 기업과 계약 갱신을 완료한 기업의 임직원에게는 개정 기준을 적용한다.</w:t>
      </w:r>
    </w:p>
    <w:p>
      <w:r>
        <w:t>- 기업별 계약 갱신월은 별표(GP-CS-013)의 참여기업목록 시트에서 확인한다.</w:t>
      </w:r>
    </w:p>
    <w:p>
      <w:pPr>
        <w:pStyle w:val="Heading2"/>
      </w:pPr>
      <w:r>
        <w:t>5. 상담 안내 시 유의사항</w:t>
      </w:r>
    </w:p>
    <w:p>
      <w:r>
        <w:t>- "매칭 한도가 50만원으로 올랐다"는 사내 공지를 보고 문의하는 후원자에게는, 소속 기업의 약정 등급과 계약 갱신 완료 여부에 따라 실제 적용 한도가 다를 수 있음을 안내한다. 등급별 실제 값은 반드시 별표(GP-CS-013)로 확인한다.</w:t>
      </w:r>
    </w:p>
    <w:p>
      <w:r>
        <w:t>- 갱신 전 기업 임직원이 개정 기준 적용을 요청하는 경우, 계약 갱신 시점부터 적용됨을 안내하고 갱신 일정은 소속 기업의 사회공헌 담당 부서로 이관한다.</w:t>
      </w:r>
    </w:p>
    <w:p>
      <w:r>
        <w:t>- 매칭 대상·제외 판정 기준(정기후원 원칙, 재해구호 캠페인 지정기부 예외, 결연 후원금·본인 수혜·익명 기부 제외)은 이번 개정으로 변경되지 않았으며 GP-CS-011 §4를 그대로 따른다.</w:t>
      </w:r>
    </w:p>
    <w:p>
      <w:r>
        <w:t>- 본 안내문 발행 이전에 접수된 소급 매칭 신청(GP-CS-011 §3.3)은 기부 시점의 기준으로 판정한다.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