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아로마니카 유통기한·보관 기준 (ARM-CS-004)</w:t>
      </w:r>
    </w:p>
    <w:p>
      <w:r>
        <w:t>문서번호: ARM-CS-004 | 시행일: 2026-01-02 | 적용 대상: 아로마니카 전 제품군</w:t>
      </w:r>
    </w:p>
    <w:p>
      <w:pPr>
        <w:pStyle w:val="Heading2"/>
      </w:pPr>
      <w:r>
        <w:t>1. 기본 원칙</w:t>
      </w:r>
    </w:p>
    <w:p>
      <w:pPr>
        <w:pStyle w:val="ListBullet"/>
      </w:pPr>
      <w:r>
        <w:t>모든 제품은 용기 하단 또는 후면에 유통기한(EXP)과 제조일자(MFG)를 병기한다.</w:t>
      </w:r>
    </w:p>
    <w:p>
      <w:pPr>
        <w:pStyle w:val="ListBullet"/>
      </w:pPr>
      <w:r>
        <w:t>개봉 후 사용기한은 개봉 후 사용 가능 기간(PAO, Period After Opening) 마크로 표기하며, 상담 시 유통기한과 개봉 후 사용기한을 반드시 구분하여 안내한다.</w:t>
      </w:r>
    </w:p>
    <w:p>
      <w:pPr>
        <w:pStyle w:val="ListBullet"/>
      </w:pPr>
      <w:r>
        <w:t>유통기한이 지난 제품의 사용 가능 여부를 묻는 문의에는 사용을 권장하지 않는다고 안내하며, 예외적 사용 가능 여부를 판단하여 답하지 않는다.</w:t>
      </w:r>
    </w:p>
    <w:p>
      <w:pPr>
        <w:pStyle w:val="Heading2"/>
      </w:pPr>
      <w:r>
        <w:t>2. 제품군별 유통기한·개봉 후 사용기한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제품군</w:t>
            </w:r>
          </w:p>
        </w:tc>
        <w:tc>
          <w:tcPr>
            <w:tcW w:type="dxa" w:w="2160"/>
          </w:tcPr>
          <w:p>
            <w:r>
              <w:t>대표 품목</w:t>
            </w:r>
          </w:p>
        </w:tc>
        <w:tc>
          <w:tcPr>
            <w:tcW w:type="dxa" w:w="2160"/>
          </w:tcPr>
          <w:p>
            <w:r>
              <w:t>유통기한(미개봉)</w:t>
            </w:r>
          </w:p>
        </w:tc>
        <w:tc>
          <w:tcPr>
            <w:tcW w:type="dxa" w:w="2160"/>
          </w:tcPr>
          <w:p>
            <w:r>
              <w:t>개봉 후 사용기한(PAO)</w:t>
            </w:r>
          </w:p>
        </w:tc>
      </w:tr>
      <w:tr>
        <w:tc>
          <w:tcPr>
            <w:tcW w:type="dxa" w:w="2160"/>
          </w:tcPr>
          <w:p>
            <w:r>
              <w:t>스킨·토너</w:t>
            </w:r>
          </w:p>
        </w:tc>
        <w:tc>
          <w:tcPr>
            <w:tcW w:type="dxa" w:w="2160"/>
          </w:tcPr>
          <w:p>
            <w:r>
              <w:t>캐모마일 카밍 토너</w:t>
            </w:r>
          </w:p>
        </w:tc>
        <w:tc>
          <w:tcPr>
            <w:tcW w:type="dxa" w:w="2160"/>
          </w:tcPr>
          <w:p>
            <w:r>
              <w:t>제조일로부터 30개월</w:t>
            </w:r>
          </w:p>
        </w:tc>
        <w:tc>
          <w:tcPr>
            <w:tcW w:type="dxa" w:w="2160"/>
          </w:tcPr>
          <w:p>
            <w:r>
              <w:t>6개월</w:t>
            </w:r>
          </w:p>
        </w:tc>
      </w:tr>
      <w:tr>
        <w:tc>
          <w:tcPr>
            <w:tcW w:type="dxa" w:w="2160"/>
          </w:tcPr>
          <w:p>
            <w:r>
              <w:t>에센스·세럼</w:t>
            </w:r>
          </w:p>
        </w:tc>
        <w:tc>
          <w:tcPr>
            <w:tcW w:type="dxa" w:w="2160"/>
          </w:tcPr>
          <w:p>
            <w:r>
              <w:t>라벤더 리페어 세럼</w:t>
            </w:r>
          </w:p>
        </w:tc>
        <w:tc>
          <w:tcPr>
            <w:tcW w:type="dxa" w:w="2160"/>
          </w:tcPr>
          <w:p>
            <w:r>
              <w:t>제조일로부터 24개월</w:t>
            </w:r>
          </w:p>
        </w:tc>
        <w:tc>
          <w:tcPr>
            <w:tcW w:type="dxa" w:w="2160"/>
          </w:tcPr>
          <w:p>
            <w:r>
              <w:t>6개월</w:t>
            </w:r>
          </w:p>
        </w:tc>
      </w:tr>
      <w:tr>
        <w:tc>
          <w:tcPr>
            <w:tcW w:type="dxa" w:w="2160"/>
          </w:tcPr>
          <w:p>
            <w:r>
              <w:t>크림·로션</w:t>
            </w:r>
          </w:p>
        </w:tc>
        <w:tc>
          <w:tcPr>
            <w:tcW w:type="dxa" w:w="2160"/>
          </w:tcPr>
          <w:p>
            <w:r>
              <w:t>시어버터 배리어 크림</w:t>
            </w:r>
          </w:p>
        </w:tc>
        <w:tc>
          <w:tcPr>
            <w:tcW w:type="dxa" w:w="2160"/>
          </w:tcPr>
          <w:p>
            <w:r>
              <w:t>제조일로부터 30개월</w:t>
            </w:r>
          </w:p>
        </w:tc>
        <w:tc>
          <w:tcPr>
            <w:tcW w:type="dxa" w:w="2160"/>
          </w:tcPr>
          <w:p>
            <w:r>
              <w:t>12개월</w:t>
            </w:r>
          </w:p>
        </w:tc>
      </w:tr>
      <w:tr>
        <w:tc>
          <w:tcPr>
            <w:tcW w:type="dxa" w:w="2160"/>
          </w:tcPr>
          <w:p>
            <w:r>
              <w:t>페이셜 오일</w:t>
            </w:r>
          </w:p>
        </w:tc>
        <w:tc>
          <w:tcPr>
            <w:tcW w:type="dxa" w:w="2160"/>
          </w:tcPr>
          <w:p>
            <w:r>
              <w:t>로즈힙 페이스 오일</w:t>
            </w:r>
          </w:p>
        </w:tc>
        <w:tc>
          <w:tcPr>
            <w:tcW w:type="dxa" w:w="2160"/>
          </w:tcPr>
          <w:p>
            <w:r>
              <w:t>제조일로부터 18개월</w:t>
            </w:r>
          </w:p>
        </w:tc>
        <w:tc>
          <w:tcPr>
            <w:tcW w:type="dxa" w:w="2160"/>
          </w:tcPr>
          <w:p>
            <w:r>
              <w:t>6개월</w:t>
            </w:r>
          </w:p>
        </w:tc>
      </w:tr>
      <w:tr>
        <w:tc>
          <w:tcPr>
            <w:tcW w:type="dxa" w:w="2160"/>
          </w:tcPr>
          <w:p>
            <w:r>
              <w:t>클렌징</w:t>
            </w:r>
          </w:p>
        </w:tc>
        <w:tc>
          <w:tcPr>
            <w:tcW w:type="dxa" w:w="2160"/>
          </w:tcPr>
          <w:p>
            <w:r>
              <w:t>티트리 젤 클렌저</w:t>
            </w:r>
          </w:p>
        </w:tc>
        <w:tc>
          <w:tcPr>
            <w:tcW w:type="dxa" w:w="2160"/>
          </w:tcPr>
          <w:p>
            <w:r>
              <w:t>제조일로부터 36개월</w:t>
            </w:r>
          </w:p>
        </w:tc>
        <w:tc>
          <w:tcPr>
            <w:tcW w:type="dxa" w:w="2160"/>
          </w:tcPr>
          <w:p>
            <w:r>
              <w:t>12개월</w:t>
            </w:r>
          </w:p>
        </w:tc>
      </w:tr>
      <w:tr>
        <w:tc>
          <w:tcPr>
            <w:tcW w:type="dxa" w:w="2160"/>
          </w:tcPr>
          <w:p>
            <w:r>
              <w:t>마스크팩(시트)</w:t>
            </w:r>
          </w:p>
        </w:tc>
        <w:tc>
          <w:tcPr>
            <w:tcW w:type="dxa" w:w="2160"/>
          </w:tcPr>
          <w:p>
            <w:r>
              <w:t>알로에 수딩 마스크</w:t>
            </w:r>
          </w:p>
        </w:tc>
        <w:tc>
          <w:tcPr>
            <w:tcW w:type="dxa" w:w="2160"/>
          </w:tcPr>
          <w:p>
            <w:r>
              <w:t>제조일로부터 24개월</w:t>
            </w:r>
          </w:p>
        </w:tc>
        <w:tc>
          <w:tcPr>
            <w:tcW w:type="dxa" w:w="2160"/>
          </w:tcPr>
          <w:p>
            <w:r>
              <w:t>개봉 즉시 사용</w:t>
            </w:r>
          </w:p>
        </w:tc>
      </w:tr>
      <w:tr>
        <w:tc>
          <w:tcPr>
            <w:tcW w:type="dxa" w:w="2160"/>
          </w:tcPr>
          <w:p>
            <w:r>
              <w:t>에센셜 오일(아로마)</w:t>
            </w:r>
          </w:p>
        </w:tc>
        <w:tc>
          <w:tcPr>
            <w:tcW w:type="dxa" w:w="2160"/>
          </w:tcPr>
          <w:p>
            <w:r>
              <w:t>라벤더 에센셜 오일 10ml</w:t>
            </w:r>
          </w:p>
        </w:tc>
        <w:tc>
          <w:tcPr>
            <w:tcW w:type="dxa" w:w="2160"/>
          </w:tcPr>
          <w:p>
            <w:r>
              <w:t>제조일로부터 24개월</w:t>
            </w:r>
          </w:p>
        </w:tc>
        <w:tc>
          <w:tcPr>
            <w:tcW w:type="dxa" w:w="2160"/>
          </w:tcPr>
          <w:p>
            <w:r>
              <w:t>12개월</w:t>
            </w:r>
          </w:p>
        </w:tc>
      </w:tr>
      <w:tr>
        <w:tc>
          <w:tcPr>
            <w:tcW w:type="dxa" w:w="2160"/>
          </w:tcPr>
          <w:p>
            <w:r>
              <w:t>선케어</w:t>
            </w:r>
          </w:p>
        </w:tc>
        <w:tc>
          <w:tcPr>
            <w:tcW w:type="dxa" w:w="2160"/>
          </w:tcPr>
          <w:p>
            <w:r>
              <w:t>카렌듈라 선크림 SPF50+</w:t>
            </w:r>
          </w:p>
        </w:tc>
        <w:tc>
          <w:tcPr>
            <w:tcW w:type="dxa" w:w="2160"/>
          </w:tcPr>
          <w:p>
            <w:r>
              <w:t>제조일로부터 30개월</w:t>
            </w:r>
          </w:p>
        </w:tc>
        <w:tc>
          <w:tcPr>
            <w:tcW w:type="dxa" w:w="2160"/>
          </w:tcPr>
          <w:p>
            <w:r>
              <w:t>6개월</w:t>
            </w:r>
          </w:p>
        </w:tc>
      </w:tr>
    </w:tbl>
    <w:p>
      <w:pPr>
        <w:pStyle w:val="Heading2"/>
      </w:pPr>
      <w:r>
        <w:t>3. 보관 기준</w:t>
      </w:r>
    </w:p>
    <w:p>
      <w:pPr>
        <w:pStyle w:val="Heading3"/>
      </w:pPr>
      <w:r>
        <w:t>3.1 공통 보관 기준</w:t>
      </w:r>
    </w:p>
    <w:p>
      <w:pPr>
        <w:pStyle w:val="ListBullet"/>
      </w:pPr>
      <w:r>
        <w:t>직사광선을 피하고 15~25℃의 실온 보관을 원칙으로 한다.</w:t>
      </w:r>
    </w:p>
    <w:p>
      <w:pPr>
        <w:pStyle w:val="ListBullet"/>
      </w:pPr>
      <w:r>
        <w:t>욕실 등 고온다습 환경 보관은 권장하지 않는다고 안내한다.</w:t>
      </w:r>
    </w:p>
    <w:p>
      <w:pPr>
        <w:pStyle w:val="ListBullet"/>
      </w:pPr>
      <w:r>
        <w:t>개봉 후에는 뚜껑을 밀폐하고, 스패출러 사용을 권장한다.</w:t>
      </w:r>
    </w:p>
    <w:p>
      <w:pPr>
        <w:pStyle w:val="Heading3"/>
      </w:pPr>
      <w:r>
        <w:t>3.2 제품군별 특이 보관 기준</w:t>
      </w:r>
    </w:p>
    <w:p>
      <w:pPr>
        <w:pStyle w:val="ListBullet"/>
      </w:pPr>
      <w:r>
        <w:t>비타민 계열 세럼: 개봉 후 냉장 보관을 권장한다.</w:t>
      </w:r>
    </w:p>
    <w:p>
      <w:pPr>
        <w:pStyle w:val="ListBullet"/>
      </w:pPr>
      <w:r>
        <w:t>에센셜 오일: 차광 용기 그대로 보관하며, 원액이 직사광선에 노출되지 않도록 안내한다.</w:t>
      </w:r>
    </w:p>
    <w:p>
      <w:pPr>
        <w:pStyle w:val="ListBullet"/>
      </w:pPr>
      <w:r>
        <w:t>여름철(6~8월) 배송 상품: 수령 직후 서늘한 곳으로 옮기도록 안내한다(ARM-CS-002 §4 참조).</w:t>
      </w:r>
    </w:p>
    <w:p>
      <w:pPr>
        <w:pStyle w:val="Heading2"/>
      </w:pPr>
      <w:r>
        <w:t>4. 유통기한 관련 문의 조건 분기</w:t>
      </w:r>
    </w:p>
    <w:p>
      <w:pPr>
        <w:pStyle w:val="ListNumber"/>
      </w:pPr>
      <w:r>
        <w:t>수령 상품의 잔여 유통기한이 6개월 미만인 경우</w:t>
      </w:r>
    </w:p>
    <w:p>
      <w:pPr>
        <w:pStyle w:val="ListBullet"/>
      </w:pPr>
      <w:r>
        <w:t>수령일로부터 7일 이내 신고 건은 교환 또는 환불을 접수한다. 왕복 배송비는 회사가 부담한다.</w:t>
      </w:r>
    </w:p>
    <w:p>
      <w:pPr>
        <w:pStyle w:val="ListBullet"/>
      </w:pPr>
      <w:r>
        <w:t>당사는 출고 시점 기준 잔여 유통기한 6개월 이상 상품만 출고함을 원칙으로 하므로, 해당 신고는 출고 오류로 분류한다.</w:t>
      </w:r>
    </w:p>
    <w:p>
      <w:pPr>
        <w:pStyle w:val="ListNumber"/>
      </w:pPr>
      <w:r>
        <w:t>수령 상품이 유통기한 경과 상품인 경우</w:t>
      </w:r>
    </w:p>
    <w:p>
      <w:pPr>
        <w:pStyle w:val="ListBullet"/>
      </w:pPr>
      <w:r>
        <w:t>기간 제한 없이 즉시 전액 환불 처리하고, 회수 후 품질관리팀에 이관한다.</w:t>
      </w:r>
    </w:p>
    <w:p>
      <w:pPr>
        <w:pStyle w:val="ListNumber"/>
      </w:pPr>
      <w:r>
        <w:t>고객 보관 중 유통기한이 경과한 경우</w:t>
      </w:r>
    </w:p>
    <w:p>
      <w:pPr>
        <w:pStyle w:val="ListBullet"/>
      </w:pPr>
      <w:r>
        <w:t>환불·교환 대상이 아님을 안내한다. 단, 미개봉 상태로 수령 14일 이내라면 일반 반품 규정(ARM-CS-001)을 적용한다.</w:t>
      </w:r>
    </w:p>
    <w:p>
      <w:pPr>
        <w:pStyle w:val="Heading2"/>
      </w:pPr>
      <w:r>
        <w:t>5. 변질 의심 문의 대응</w:t>
      </w:r>
    </w:p>
    <w:p>
      <w:pPr>
        <w:pStyle w:val="ListBullet"/>
      </w:pPr>
      <w:r>
        <w:t>변색, 이상 냄새, 층 분리 등 변질 의심 문의는 사용 중단을 먼저 안내한다.</w:t>
      </w:r>
    </w:p>
    <w:p>
      <w:pPr>
        <w:pStyle w:val="ListBullet"/>
      </w:pPr>
      <w:r>
        <w:t>유통기한 이내 제품의 변질 신고는 사진 접수 후 품질관리팀 심사로 이관하며, 심사 결과 변질로 확인되면 전액 환불하고 배송비는 회사가 부담한다.</w:t>
      </w:r>
    </w:p>
    <w:p>
      <w:pPr>
        <w:pStyle w:val="ListBullet"/>
      </w:pPr>
      <w:r>
        <w:t>피부 이상 증상이 동반된 경우 ARM-CS-003 절차를 병행 안내한다.</w:t>
      </w:r>
    </w:p>
    <w:p>
      <w:pPr>
        <w:pStyle w:val="Heading2"/>
      </w:pPr>
      <w:r>
        <w:t>6. 상담 시 유의사항</w:t>
      </w:r>
    </w:p>
    <w:p>
      <w:pPr>
        <w:pStyle w:val="ListBullet"/>
      </w:pPr>
      <w:r>
        <w:t>제조일자와 유통기한을 혼동한 문의가 많으므로, 용기 표기(MFG/EXP)를 기준으로 확인하도록 안내한다.</w:t>
      </w:r>
    </w:p>
    <w:p>
      <w:pPr>
        <w:pStyle w:val="ListBullet"/>
      </w:pPr>
      <w:r>
        <w:t>PAO 표기(예: 6M, 12M)는 개봉 시점부터 기산됨을 안내한다.</w:t>
      </w:r>
    </w:p>
    <w:p>
      <w:pPr>
        <w:pStyle w:val="ListBullet"/>
      </w:pPr>
      <w:r>
        <w:t>표에 없는 단종·한정판 제품의 기한 문의는 품질관리팀 확인 후 회신한다.</w:t>
      </w:r>
    </w:p>
    <w:p>
      <w:pPr>
        <w:pStyle w:val="ListBullet"/>
      </w:pPr>
      <w:r>
        <w:t>세트 상품은 구성품별로 유통기한이 상이할 수 있으므로, 구성품 각각의 표기를 기준으로 안내한다.</w:t>
      </w:r>
    </w:p>
    <w:p>
      <w:pPr>
        <w:pStyle w:val="ListBullet"/>
      </w:pPr>
      <w:r>
        <w:t>개봉 후 사용기한과 유통기한 중 먼저 도래하는 시점까지 사용을 권장한다고 안내한다. 예: 유통기한이 2개월 남은 시점에 개봉한 PAO 6개월 제품은 2개월을 기준으로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