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후원금 사용 보고 및 재무 공시 안내 규정 (GP-CS-007)</w:t>
      </w:r>
    </w:p>
    <w:p>
      <w:r>
        <w:t>문서번호: GP-CS-007 | 개정일: 2026-01-05 | 적용 대상: 후원자 상담 전 채널</w:t>
      </w:r>
    </w:p>
    <w:p>
      <w:pPr>
        <w:pStyle w:val="Heading2"/>
      </w:pPr>
      <w:r>
        <w:t>1. 목적 및 적용 범위</w:t>
      </w:r>
    </w:p>
    <w:p>
      <w:r>
        <w:t>본 규정은 후원금 사용 내역의 보고·공시 안내 기준과 "내 후원금이 어디에 쓰이는지" 문의에 대한 상담 응대 기준을 정한다. 지정기부 캠페인의 개별 집행 보고는 GP-CS-005 §3.2를, 결연 후원금의 사용 내역 안내는 GP-CS-004 §2.4를 우선 적용한다.</w:t>
      </w:r>
    </w:p>
    <w:p>
      <w:pPr>
        <w:pStyle w:val="Heading2"/>
      </w:pPr>
      <w:r>
        <w:t>2. 연간 사업보고 및 재무 공시</w:t>
      </w:r>
    </w:p>
    <w:p>
      <w:pPr>
        <w:pStyle w:val="Heading3"/>
      </w:pPr>
      <w:r>
        <w:t>2.1 연차보고서</w:t>
      </w:r>
    </w:p>
    <w:p>
      <w:r>
        <w:t>기관은 매년 상반기 중 전년도 연차보고서를 발간하여 홈페이지에 공개한다. 연차보고서에는 사업별 지출 내역, 지역별 사업 성과, 수입·지출 총괄표를 수록한다. 전자 수신 동의 후원자에게는 발간 후 이메일로 발송하고, 우편 수신 후원자에게는 요청 시 발송한다.</w:t>
      </w:r>
    </w:p>
    <w:p>
      <w:pPr>
        <w:pStyle w:val="Heading3"/>
      </w:pPr>
      <w:r>
        <w:t>2.2 재무 공시</w:t>
      </w:r>
    </w:p>
    <w:p>
      <w:r>
        <w:t>기관의 결산 재무제표와 외부 회계감사 보고서는 매년 홈페이지 공시 자료실에 게시한다. 상담원은 공시 자료의 게시 위치와 조회 방법까지 안내하며, 개별 계정과목의 해석이나 회계 판단이 필요한 문의는 후원회계팀에 이관한다.</w:t>
      </w:r>
    </w:p>
    <w:p>
      <w:pPr>
        <w:pStyle w:val="Heading3"/>
      </w:pPr>
      <w:r>
        <w:t>2.3 공시 자료 요청</w:t>
      </w:r>
    </w:p>
    <w:p>
      <w:r>
        <w:t>후원자가 공시 자료의 사본 발송을 요청하는 경우, 홈페이지 게시 자료와 동일한 범위 내에서 이메일 발송으로 처리한다. 공시 범위를 벗어난 내부 회계 자료는 제공하지 않는다.</w:t>
      </w:r>
    </w:p>
    <w:p>
      <w:pPr>
        <w:pStyle w:val="Heading2"/>
      </w:pPr>
      <w:r>
        <w:t>3. 후원금 사용처 문의 응대 기준</w:t>
      </w:r>
    </w:p>
    <w:p>
      <w:pPr>
        <w:pStyle w:val="Heading3"/>
      </w:pPr>
      <w:r>
        <w:t>3.1 후원 유형별 안내 기준</w:t>
      </w:r>
    </w:p>
    <w:p>
      <w:pPr>
        <w:pStyle w:val="ListBullet"/>
      </w:pPr>
      <w:r>
        <w:t>일반 정기후원·일시 기부: 특정 사업에 지정되지 않은 후원금은 기관 전체 사업에 통합 사용됨을 안내하고, 사업별 지출 내역은 연차보고서(§2.1) 기준으로 안내한다.</w:t>
      </w:r>
    </w:p>
    <w:p>
      <w:pPr>
        <w:pStyle w:val="ListBullet"/>
      </w:pPr>
      <w:r>
        <w:t>지정기부: 해당 캠페인의 공개 집행 보고 기준으로 안내한다(GP-CS-005 §7).</w:t>
      </w:r>
    </w:p>
    <w:p>
      <w:pPr>
        <w:pStyle w:val="ListBullet"/>
      </w:pPr>
      <w:r>
        <w:t>결연 후원: 아동 개인 지급이 아닌 지역사회 통합 사용 원칙을 안내한다(GP-CS-004 §2.1).</w:t>
      </w:r>
    </w:p>
    <w:p>
      <w:pPr>
        <w:pStyle w:val="Heading3"/>
      </w:pPr>
      <w:r>
        <w:t>3.2 개별 내역 요청</w:t>
      </w:r>
    </w:p>
    <w:p>
      <w:r>
        <w:t>후원자 개인의 출금 이력·기부 총액은 본인 확인 후 즉시 조회하여 안내할 수 있다. 다만 개인 후원금 단위의 사용처 추적(특정 후원자의 후원금이 어느 물품 구매에 쓰였는지 등)은 통합 회계 운영 구조상 제공하지 않으며, 사업 단위 보고로 갈음함을 안내한다.</w:t>
      </w:r>
    </w:p>
    <w:p>
      <w:pPr>
        <w:pStyle w:val="Heading3"/>
      </w:pPr>
      <w:r>
        <w:t>3.3 개별 수혜자 정보</w:t>
      </w:r>
    </w:p>
    <w:p>
      <w:r>
        <w:t>개별 수혜자의 신상 정보는 어떠한 경우에도 제공하지 않는다(GP-CS-004 §8 참조).</w:t>
      </w:r>
    </w:p>
    <w:p>
      <w:pPr>
        <w:pStyle w:val="Heading2"/>
      </w:pPr>
      <w:r>
        <w:t>4. 행정비 비율 안내</w:t>
      </w:r>
    </w:p>
    <w:p>
      <w:pPr>
        <w:pStyle w:val="Heading3"/>
      </w:pPr>
      <w:r>
        <w:t>4.1 안내 기준 수치</w:t>
      </w:r>
    </w:p>
    <w:p>
      <w:r>
        <w:t>모금·일반관리비(행정비) 비율 문의는 연차보고서에 공시된 전년도 확정 수치로만 안내한다. 상담원은 공시 전 회계연도의 비율을 추정하여 안내하지 않는다.</w:t>
      </w:r>
    </w:p>
    <w:p>
      <w:pPr>
        <w:pStyle w:val="Heading3"/>
      </w:pPr>
      <w:r>
        <w:t>4.2 지정기부 운영비와의 구분</w:t>
      </w:r>
    </w:p>
    <w:p>
      <w:r>
        <w:t>지정기부 캠페인의 모금·운영비 비율(15% 이내, GP-CS-005 §2.2)은 캠페인 단위 기준이며, 기관 전체 행정비 비율과 산정 기준이 다름을 구분하여 안내한다. 두 수치의 차이를 문의하는 경우 각각의 산정 대상(캠페인 모금액 대비 / 기관 총지출 대비)을 설명한다.</w:t>
      </w:r>
    </w:p>
    <w:p>
      <w:pPr>
        <w:pStyle w:val="Heading3"/>
      </w:pPr>
      <w:r>
        <w:t>4.3 타 기관 비교 문의</w:t>
      </w:r>
    </w:p>
    <w:p>
      <w:r>
        <w:t>타 단체와의 행정비 비율 비교 문의에는 산정 기준이 기관마다 달라 단순 비교가 어렵다는 점을 안내하고, 자체 공시 수치와 공시 자료 위치까지만 안내한다.</w:t>
      </w:r>
    </w:p>
    <w:p>
      <w:pPr>
        <w:pStyle w:val="Heading2"/>
      </w:pPr>
      <w:r>
        <w:t>5. 상담 처리 유의사항</w:t>
      </w:r>
    </w:p>
    <w:p>
      <w:r>
        <w:t>후원금 사용에 대한 불신을 표현하는 후원자에게는 반박하지 않고 공시 자료(§2)와 후원 유형별 보고 체계(§3.1)를 순서대로 안내한다. 언론 보도·외부 의혹 관련 문의는 상담원이 사실 여부를 판단하지 않고 대외협력팀에 이관한다. 사용 보고 미흡을 사유로 한 환불 요구는 GP-CS-001의 환불 기준에 따라 처리하며, 사용 보고 자체는 환불 사유에 해당하지 않음을 안내한다.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