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 상품 품질보증 기준 (HP-CS-011)</w:t>
      </w:r>
    </w:p>
    <w:p>
      <w:r>
        <w:t>문서번호: HP-CS-011 | 시행일: 2026-03-02 | 관리부서: PB품질관리팀</w:t>
      </w:r>
    </w:p>
    <w:p>
      <w:pPr>
        <w:pStyle w:val="Heading2"/>
      </w:pPr>
      <w:r>
        <w:t>1. 목적 및 적용 범위</w:t>
      </w:r>
    </w:p>
    <w:p>
      <w:pPr>
        <w:pStyle w:val="Heading3"/>
      </w:pPr>
      <w:r>
        <w:t>1.1 목적</w:t>
      </w:r>
    </w:p>
    <w:p>
      <w:r>
        <w:t>본 규정은 홈플러스 온라인몰에서 판매하는 자체 브랜드(PB) 상품의 품질보증 범위, 불량 처리 원칙, 리콜 대응 절차에 대한 상담 기준을 정한다. PB 상품은 회사가 기획 단계부터 품질을 책임지는 상품이므로, 일반 제조사(NB) 상품보다 강화된 보증 기준을 적용한다.</w:t>
      </w:r>
    </w:p>
    <w:p>
      <w:pPr>
        <w:pStyle w:val="Heading3"/>
      </w:pPr>
      <w:r>
        <w:t>1.2 적용 범위</w:t>
      </w:r>
    </w:p>
    <w:p>
      <w:r>
        <w:t>- 본 규정은 홈플러스 PB 브랜드코드가 부여된 전 상품에 적용한다.</w:t>
      </w:r>
    </w:p>
    <w:p>
      <w:r>
        <w:t>- 신선식품(과일·채소·정육·수산·계란·유제품)은 PB 상품이라도 본 규정을 적용하지 않으며, 신선식품은 별도 기준(HP-CS-004)을 따른다. 상담원은 PB 신선식품 문의를 본 규정으로 처리하지 않도록 유의한다.</w:t>
      </w:r>
    </w:p>
    <w:p>
      <w:r>
        <w:t>- 일반 제조사(NB) 상품의 불량·반품 처리는 HP-CS-001 및 HP-CS-003을 따른다.</w:t>
      </w:r>
    </w:p>
    <w:p>
      <w:pPr>
        <w:pStyle w:val="Heading2"/>
      </w:pPr>
      <w:r>
        <w:t>2. 용어 정의</w:t>
      </w:r>
    </w:p>
    <w:p>
      <w:r>
        <w:t>- PB(Private Brand): 홈플러스가 기획·발주하여 자체 브랜드로 판매하는 상품.</w:t>
      </w:r>
    </w:p>
    <w:p>
      <w:r>
        <w:t>- 브랜드코드: PB 상품 관리를 위해 부여하는 코드로, 다음 세 가지로 구분한다.</w:t>
      </w:r>
    </w:p>
    <w:p>
      <w:r>
        <w:t>- HPB: 홈플러스 PB 식품 브랜드코드. 가공식품·간편식·음료가 해당한다.</w:t>
      </w:r>
    </w:p>
    <w:p>
      <w:r>
        <w:t>- HPP: 홈플러스 PB 생활용품 브랜드코드. 주방·욕실용품, 세제, 화장품 등 비식품 생활잡화가 해당한다.</w:t>
      </w:r>
    </w:p>
    <w:p>
      <w:r>
        <w:t>- HPG: 홈플러스 PB 가전 브랜드코드. 주방가전·계절가전·소형 디지털기기가 해당한다.</w:t>
      </w:r>
    </w:p>
    <w:p>
      <w:r>
        <w:t>- 품질 불량: 정상적인 사용 조건에서 상품의 기능·성상·안전성이 표시 또는 통상 기대 수준에 미달하는 상태.</w:t>
      </w:r>
    </w:p>
    <w:p>
      <w:r>
        <w:t>- 리콜: 판매 후 안전성·품질 문제가 확인되어 회사가 판매 중지와 회수·보상을 결정한 조치.</w:t>
      </w:r>
    </w:p>
    <w:p>
      <w:r>
        <w:t>- 리콜 등급: 위해 정도에 따라 1등급(안전 위해 우려), 2등급(기능상 중대 결함), 3등급(표시·포장 오류 등 경미한 결함)으로 구분한다. 등급 판정은 PB품질관리팀이 하며, 상담원이 임의로 등급을 판단하지 않는다.</w:t>
      </w:r>
    </w:p>
    <w:p>
      <w:pPr>
        <w:pStyle w:val="Heading2"/>
      </w:pPr>
      <w:r>
        <w:t>3. 품질보증 기간</w:t>
      </w:r>
    </w:p>
    <w:p>
      <w:pPr>
        <w:pStyle w:val="Heading3"/>
      </w:pPr>
      <w:r>
        <w:t>3.1 브랜드코드별 보증기간</w:t>
      </w:r>
    </w:p>
    <w:tbl>
      <w:tblPr>
        <w:tblW w:type="auto" w:w="0"/>
        <w:tblLook w:firstColumn="1" w:firstRow="1" w:lastColumn="0" w:lastRow="0" w:noHBand="0" w:noVBand="1" w:val="04A0"/>
      </w:tblPr>
      <w:tblGrid>
        <w:gridCol w:w="4320"/>
        <w:gridCol w:w="4320"/>
      </w:tblGrid>
      <w:tr>
        <w:tc>
          <w:tcPr>
            <w:tcW w:type="dxa" w:w="4320"/>
          </w:tcPr>
          <w:p>
            <w:r>
              <w:t>브랜드코드</w:t>
            </w:r>
          </w:p>
        </w:tc>
        <w:tc>
          <w:tcPr>
            <w:tcW w:type="dxa" w:w="4320"/>
          </w:tcPr>
          <w:p>
            <w:r>
              <w:t>보증기간</w:t>
            </w:r>
          </w:p>
        </w:tc>
      </w:tr>
      <w:tr>
        <w:tc>
          <w:tcPr>
            <w:tcW w:type="dxa" w:w="4320"/>
          </w:tcPr>
          <w:p>
            <w:r>
              <w:t>HPB</w:t>
            </w:r>
          </w:p>
        </w:tc>
        <w:tc>
          <w:tcPr>
            <w:tcW w:type="dxa" w:w="4320"/>
          </w:tcPr>
          <w:p>
            <w:r>
              <w:t>표시된 소비기한 이내</w:t>
            </w:r>
          </w:p>
        </w:tc>
      </w:tr>
      <w:tr>
        <w:tc>
          <w:tcPr>
            <w:tcW w:type="dxa" w:w="4320"/>
          </w:tcPr>
          <w:p>
            <w:r>
              <w:t>HPP</w:t>
            </w:r>
          </w:p>
        </w:tc>
        <w:tc>
          <w:tcPr>
            <w:tcW w:type="dxa" w:w="4320"/>
          </w:tcPr>
          <w:p>
            <w:r>
              <w:t>구매일로부터 6개월</w:t>
            </w:r>
          </w:p>
        </w:tc>
      </w:tr>
      <w:tr>
        <w:tc>
          <w:tcPr>
            <w:tcW w:type="dxa" w:w="4320"/>
          </w:tcPr>
          <w:p>
            <w:r>
              <w:t>HPG</w:t>
            </w:r>
          </w:p>
        </w:tc>
        <w:tc>
          <w:tcPr>
            <w:tcW w:type="dxa" w:w="4320"/>
          </w:tcPr>
          <w:p>
            <w:r>
              <w:t>구매일로부터 1년</w:t>
            </w:r>
          </w:p>
        </w:tc>
      </w:tr>
    </w:tbl>
    <w:p>
      <w:r>
        <w:t>- HPB 상품은 표시된 소비기한 이내에서 품질을 보증한다. 소비기한이 경과한 상품에 대한 품질 이의는 접수하지 않는다.</w:t>
      </w:r>
    </w:p>
    <w:p>
      <w:r>
        <w:t>- 보증기간의 기산일은 구매일(결제 완료일)로 한다. 단, 배송 지연으로 수령일이 구매일보다 10일 이상 늦은 경우에는 수령일을 기산일로 본다.</w:t>
      </w:r>
    </w:p>
    <w:p>
      <w:pPr>
        <w:pStyle w:val="Heading3"/>
      </w:pPr>
      <w:r>
        <w:t>3.2 구매 이력 확인</w:t>
      </w:r>
    </w:p>
    <w:p>
      <w:r>
        <w:t>보증 처리는 온라인몰 주문 이력으로 구매 사실이 확인되는 건에 한한다. 주문 이력이 조회되지 않는 건(오프라인 점포 구매 등)은 구매 점포로 안내한다.</w:t>
      </w:r>
    </w:p>
    <w:p>
      <w:pPr>
        <w:pStyle w:val="Heading3"/>
      </w:pPr>
      <w:r>
        <w:t>3.3 반품·환불 규정과의 구분</w:t>
      </w:r>
    </w:p>
    <w:p>
      <w:r>
        <w:t>품질보증 기간은 단순 변심 반품 가능 기간과 별개의 개념이다. 변심 반품의 접수 기간·비용은 HP-CS-001을 따르고, 본 규정의 보증기간은 품질 불량에 대한 무상 처리 기간만을 정한다. 상담원은 두 기간을 혼동하여 안내하지 않도록 유의한다.</w:t>
      </w:r>
    </w:p>
    <w:p>
      <w:pPr>
        <w:pStyle w:val="Heading2"/>
      </w:pPr>
      <w:r>
        <w:t>4. 불량 처리 원칙</w:t>
      </w:r>
    </w:p>
    <w:p>
      <w:pPr>
        <w:pStyle w:val="Heading3"/>
      </w:pPr>
      <w:r>
        <w:t>4.1 원칙: 환불</w:t>
      </w:r>
    </w:p>
    <w:p>
      <w:r>
        <w:t>보증기간 내 PB 상품의 품질 불량이 확인되면 환불로 처리하는 것을 원칙으로 한다. 환불 수단별 처리 기한은 HP-CS-001 §4를 따른다.</w:t>
      </w:r>
    </w:p>
    <w:p>
      <w:pPr>
        <w:pStyle w:val="Heading3"/>
      </w:pPr>
      <w:r>
        <w:t>4.2 예외: 교환 선택</w:t>
      </w:r>
    </w:p>
    <w:p>
      <w:r>
        <w:t>단, 비식품 내구재(HPP·HPG)는 고객이 원하는 경우 환불 대신 동일 상품 교환을 1회에 한하여 선택할 수 있다. 교환 후 동일한 불량이 재발하면 추가 교환 없이 환불로만 처리한다. HPB 식품은 교환 선택 대상이 아니며 항상 환불로 처리한다.</w:t>
      </w:r>
    </w:p>
    <w:p>
      <w:pPr>
        <w:pStyle w:val="Heading3"/>
      </w:pPr>
      <w:r>
        <w:t>4.3 증빙 및 판정</w:t>
      </w:r>
    </w:p>
    <w:p>
      <w:r>
        <w:t>- 상담원은 불량 부위가 확인되는 사진 증빙을 요청하고, 사진으로 판정이 가능한 건은 회수 없이 처리한다.</w:t>
      </w:r>
    </w:p>
    <w:p>
      <w:r>
        <w:t>- 사진으로 판정이 어려운 건(작동 불량 등)은 회수 검수 후 처리하며, 검수 결과 불량이 아닌 것으로 판정되면 왕복 회수 비용을 고객에게 안내한 뒤 반송한다.</w:t>
      </w:r>
    </w:p>
    <w:p>
      <w:r>
        <w:t>- 판정 분쟁이 지속되면 PB품질관리팀에 이관한다. 이관 시 상품코드, 구매일, 불량 내용, 증빙 사진, 고객 요구 사항을 필수로 기재한다.</w:t>
      </w:r>
    </w:p>
    <w:p>
      <w:pPr>
        <w:pStyle w:val="Heading3"/>
      </w:pPr>
      <w:r>
        <w:t>4.4 처리 수단 안내 순서</w:t>
      </w:r>
    </w:p>
    <w:p>
      <w:r>
        <w:t>상담원은 원칙(환불)을 먼저 안내한 뒤, 상품이 §4.2의 교환 선택 대상에 해당하는 경우에만 교환 선택지를 추가로 안내한다. 교환 선택 대상이 아닌 상품에 대해 고객이 교환을 요구하는 경우, 교환이 불가한 사유(브랜드코드 기준)를 설명하고 환불로 처리한다.</w:t>
      </w:r>
    </w:p>
    <w:p>
      <w:pPr>
        <w:pStyle w:val="Heading2"/>
      </w:pPr>
      <w:r>
        <w:t>5. 리콜 대응</w:t>
      </w:r>
    </w:p>
    <w:p>
      <w:pPr>
        <w:pStyle w:val="Heading3"/>
      </w:pPr>
      <w:r>
        <w:t>5.1 등급별 보상</w:t>
      </w:r>
    </w:p>
    <w:p>
      <w:r>
        <w:t>리콜이 발령된 PB 상품의 등급별 보상률과 보상 방식은 별표(HP-CS-013 PB 리콜 등급 보상 기준표)를 참조한다. 상담원은 등급 정의(§2)로 등급을 설명하되, 보상률·보상액 안내는 반드시 별표를 조회한 후 진행한다. 본 문서에는 보상률 수치를 기재하지 않는다.</w:t>
      </w:r>
    </w:p>
    <w:p>
      <w:pPr>
        <w:pStyle w:val="Heading3"/>
      </w:pPr>
      <w:r>
        <w:t>5.2 리콜 상담 절차</w:t>
      </w:r>
    </w:p>
    <w:p>
      <w:r>
        <w:t>1. 상품코드·로트번호로 리콜 대상 여부를 확인한다.</w:t>
      </w:r>
    </w:p>
    <w:p>
      <w:r>
        <w:t>2. 리콜 공지의 등급을 확인하고 별표(HP-CS-013) 기준으로 보상을 안내한다.</w:t>
      </w:r>
    </w:p>
    <w:p>
      <w:r>
        <w:t>3. 회수 방법(택배 회수·매장 반납)을 안내하고 회수 접수를 등록한다.</w:t>
      </w:r>
    </w:p>
    <w:p>
      <w:r>
        <w:t>4. 처리 결과를 리콜 대응 시스템에 기록한다.</w:t>
      </w:r>
    </w:p>
    <w:p>
      <w:pPr>
        <w:pStyle w:val="Heading3"/>
      </w:pPr>
      <w:r>
        <w:t>5.3 유의사항</w:t>
      </w:r>
    </w:p>
    <w:p>
      <w:r>
        <w:t>- 리콜 보상은 고객의 사전 이의제기 여부와 무관하게 리콜 대상 확인만으로 진행한다.</w:t>
      </w:r>
    </w:p>
    <w:p>
      <w:r>
        <w:t>- 1등급(안전 위해 우려) 상품은 보상 안내에 앞서 사용 중지 안내를 최우선으로 한다.</w:t>
      </w:r>
    </w:p>
    <w:p>
      <w:r>
        <w:t>- 리콜 대상 여부가 시스템에서 확인되지 않는 문의는 PB품질관리팀에 확인 후 회신한다.</w:t>
      </w:r>
    </w:p>
    <w:p>
      <w:r>
        <w:t>- 리콜 보상과 일반 불량 보증 처리가 동시에 가능한 상품은 고객에게 유리한 쪽 하나로만 처리하며, 중복 보상하지 않는다.</w:t>
      </w:r>
    </w:p>
    <w:p>
      <w:pPr>
        <w:pStyle w:val="Heading3"/>
      </w:pPr>
      <w:r>
        <w:t>5.4 리콜 안내 발송</w:t>
      </w:r>
    </w:p>
    <w:p>
      <w:r>
        <w:t>리콜 발령 시 PB품질관리팀은 구매 이력이 있는 전 고객에게 앱 알림과 문자로 리콜 사실, 등급, 회수 방법을 발송한다. 안내를 받지 못했다고 주장하는 고객도 구매 이력이 확인되면 동일하게 보상 처리하며, 발송 여부를 보상의 조건으로 삼지 않는다.</w:t>
      </w:r>
    </w:p>
    <w:p>
      <w:pPr>
        <w:pStyle w:val="Heading2"/>
      </w:pPr>
      <w:r>
        <w:t>6. 보증 제외 사유</w:t>
      </w:r>
    </w:p>
    <w:p>
      <w:r>
        <w:t>다음 각 호의 경우 보증기간 내라도 무상 보증 대상에서 제외한다.</w:t>
      </w:r>
    </w:p>
    <w:p>
      <w:r>
        <w:t>- 고객 과실에 의한 파손, 침수, 임의 분해·개조</w:t>
      </w:r>
    </w:p>
    <w:p>
      <w:r>
        <w:t>- 사용설명서에 반하는 사용으로 발생한 고장</w:t>
      </w:r>
    </w:p>
    <w:p>
      <w:r>
        <w:t>- 소모품(필터·배터리·패킹 등)의 자연 마모</w:t>
      </w:r>
    </w:p>
    <w:p>
      <w:r>
        <w:t>- 구매 이력이 확인되지 않는 상품(§3.2)</w:t>
      </w:r>
    </w:p>
    <w:p>
      <w:r>
        <w:t>제외 사유에 해당하더라도 안전 위해가 의심되는 경우에는 PB품질관리팀에 이관하여 별도 검토한다.</w:t>
      </w:r>
    </w:p>
    <w:p>
      <w:pPr>
        <w:pStyle w:val="Heading2"/>
      </w:pPr>
      <w:r>
        <w:t>7. 타 규정과의 관계</w:t>
      </w:r>
    </w:p>
    <w:p>
      <w:r>
        <w:t>- 신선식품의 품질 이의·환불: HP-CS-004</w:t>
      </w:r>
    </w:p>
    <w:p>
      <w:r>
        <w:t>- 환불 수단·처리 기한의 일반 원칙: HP-CS-001 §4</w:t>
      </w:r>
    </w:p>
    <w:p>
      <w:r>
        <w:t>- 일반 상품 교환 절차: HP-CS-003</w:t>
      </w:r>
    </w:p>
    <w:p>
      <w:r>
        <w:t>- 리콜 등급별 보상률·보상 방식: 별표 HP-CS-013</w:t>
      </w:r>
    </w:p>
    <w:p>
      <w:r>
        <w:t>- 본 규정의 개정 사항은 별도 개정 안내 문서로 공지하며, 개정 안내와 본 규정이 다른 경우 시행일 이후 구매분에는 개정 안내를 우선 적용한다.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