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CAF9" w14:textId="2AED94FC" w:rsidR="00B710C0" w:rsidRDefault="008526A1" w:rsidP="008526A1">
      <w:pPr>
        <w:pStyle w:val="Paragraphedeliste"/>
        <w:numPr>
          <w:ilvl w:val="0"/>
          <w:numId w:val="1"/>
        </w:numPr>
        <w:rPr>
          <w:b/>
          <w:bCs/>
          <w:i/>
          <w:iCs/>
          <w:sz w:val="32"/>
          <w:szCs w:val="32"/>
        </w:rPr>
      </w:pPr>
      <w:r w:rsidRPr="008526A1">
        <w:rPr>
          <w:b/>
          <w:bCs/>
          <w:i/>
          <w:iCs/>
          <w:sz w:val="32"/>
          <w:szCs w:val="32"/>
        </w:rPr>
        <w:t xml:space="preserve">Présentation des </w:t>
      </w:r>
      <w:r w:rsidR="00E456CA">
        <w:rPr>
          <w:b/>
          <w:bCs/>
          <w:i/>
          <w:iCs/>
          <w:sz w:val="32"/>
          <w:szCs w:val="32"/>
        </w:rPr>
        <w:t>différentes stratégies utilisées</w:t>
      </w:r>
    </w:p>
    <w:p w14:paraId="4FAC8679" w14:textId="32FF9501" w:rsidR="00531283" w:rsidRDefault="00531283" w:rsidP="00531283"/>
    <w:p w14:paraId="1030CFC5" w14:textId="77777777" w:rsidR="0058320A" w:rsidRDefault="00C77A26" w:rsidP="00531283">
      <w:r w:rsidRPr="003C2D7F">
        <w:rPr>
          <w:b/>
          <w:bCs/>
          <w:i/>
          <w:iCs/>
          <w:u w:val="single"/>
        </w:rPr>
        <w:t xml:space="preserve">Sur le site de </w:t>
      </w:r>
      <w:proofErr w:type="spellStart"/>
      <w:r w:rsidRPr="003C2D7F">
        <w:rPr>
          <w:b/>
          <w:bCs/>
          <w:i/>
          <w:iCs/>
          <w:u w:val="single"/>
        </w:rPr>
        <w:t>Coinalyze</w:t>
      </w:r>
      <w:proofErr w:type="spellEnd"/>
      <w:r w:rsidRPr="003C2D7F">
        <w:rPr>
          <w:b/>
          <w:bCs/>
          <w:i/>
          <w:iCs/>
          <w:u w:val="single"/>
        </w:rPr>
        <w:t xml:space="preserve"> =&gt;</w:t>
      </w:r>
      <w:r>
        <w:t xml:space="preserve"> </w:t>
      </w:r>
    </w:p>
    <w:p w14:paraId="3625E8EF" w14:textId="5402F2FE" w:rsidR="007B5EFC" w:rsidRDefault="00B84C08" w:rsidP="00531283">
      <w:proofErr w:type="gramStart"/>
      <w:r>
        <w:t>long</w:t>
      </w:r>
      <w:proofErr w:type="gramEnd"/>
      <w:r>
        <w:t xml:space="preserve">/short </w:t>
      </w:r>
      <w:proofErr w:type="spellStart"/>
      <w:r>
        <w:t>account</w:t>
      </w:r>
      <w:proofErr w:type="spellEnd"/>
      <w:r>
        <w:t xml:space="preserve"> ratio traders et ratio top traders, </w:t>
      </w:r>
      <w:r w:rsidR="000D6DA6">
        <w:t xml:space="preserve">open </w:t>
      </w:r>
      <w:proofErr w:type="spellStart"/>
      <w:r w:rsidR="000D6DA6">
        <w:t>interest</w:t>
      </w:r>
      <w:proofErr w:type="spellEnd"/>
      <w:r w:rsidR="000D6DA6">
        <w:t xml:space="preserve">, </w:t>
      </w:r>
      <w:proofErr w:type="spellStart"/>
      <w:r w:rsidR="000D6DA6">
        <w:t>aggregated</w:t>
      </w:r>
      <w:proofErr w:type="spellEnd"/>
      <w:r w:rsidR="000D6DA6">
        <w:t xml:space="preserve"> </w:t>
      </w:r>
      <w:proofErr w:type="spellStart"/>
      <w:r w:rsidR="000D6DA6">
        <w:t>predicted</w:t>
      </w:r>
      <w:proofErr w:type="spellEnd"/>
      <w:r w:rsidR="000D6DA6">
        <w:t xml:space="preserve"> </w:t>
      </w:r>
      <w:proofErr w:type="spellStart"/>
      <w:r w:rsidR="000D6DA6">
        <w:t>funding</w:t>
      </w:r>
      <w:proofErr w:type="spellEnd"/>
      <w:r w:rsidR="000D6DA6">
        <w:t xml:space="preserve"> rate</w:t>
      </w:r>
      <w:r w:rsidR="007B5EFC">
        <w:t xml:space="preserve">. </w:t>
      </w:r>
    </w:p>
    <w:p w14:paraId="38468CC6" w14:textId="19F8A847" w:rsidR="003C2D7F" w:rsidRDefault="007B5EFC" w:rsidP="00531283">
      <w:r>
        <w:t xml:space="preserve">Permet de voir la différence entre ce que font les meilleurs traders et la majorité. </w:t>
      </w:r>
      <w:r w:rsidR="00FD5D9A">
        <w:t xml:space="preserve">On remarque que lorsque l’open </w:t>
      </w:r>
      <w:proofErr w:type="spellStart"/>
      <w:r w:rsidR="00FD5D9A">
        <w:t>interest</w:t>
      </w:r>
      <w:proofErr w:type="spellEnd"/>
      <w:r w:rsidR="00FD5D9A">
        <w:t xml:space="preserve"> augmente de nouvelles positions sont ouvertes, si dans le même laps de temps </w:t>
      </w:r>
      <w:r w:rsidR="006E379D">
        <w:t xml:space="preserve">le ratio des non pros change de manière importante alors on peut en déduire que les non pros sont entrain de short ou long. La direction du prochain mouvement sera généralement dans </w:t>
      </w:r>
      <w:r w:rsidR="00FA2D7E">
        <w:t>le sens opposé</w:t>
      </w:r>
      <w:r w:rsidR="006E379D">
        <w:t xml:space="preserve"> </w:t>
      </w:r>
      <w:r w:rsidR="00FA2D7E">
        <w:t>à la direction espérée par les non pros.</w:t>
      </w:r>
      <w:r w:rsidR="00804904">
        <w:t xml:space="preserve"> Donne ainsi une indication baissière ou haussière sur le bitcoin, nous donnant ainsi une </w:t>
      </w:r>
      <w:r w:rsidR="0045403C">
        <w:t xml:space="preserve">envie de short ou long les </w:t>
      </w:r>
      <w:proofErr w:type="spellStart"/>
      <w:r w:rsidR="0045403C">
        <w:t>alts</w:t>
      </w:r>
      <w:proofErr w:type="spellEnd"/>
      <w:r w:rsidR="0045403C">
        <w:t xml:space="preserve"> en fonction.</w:t>
      </w:r>
    </w:p>
    <w:p w14:paraId="73C1DE70" w14:textId="1763E2F0" w:rsidR="003C2D7F" w:rsidRDefault="000F7B62" w:rsidP="00531283">
      <w:r>
        <w:rPr>
          <w:noProof/>
        </w:rPr>
        <w:drawing>
          <wp:inline distT="0" distB="0" distL="0" distR="0" wp14:anchorId="5942099B" wp14:editId="5CF3436F">
            <wp:extent cx="6347513" cy="2857500"/>
            <wp:effectExtent l="0" t="0" r="0" b="0"/>
            <wp:docPr id="5" name="Image 5" descr="Une image contenant texte, musique, pian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musique, piano&#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5397" cy="2861049"/>
                    </a:xfrm>
                    <a:prstGeom prst="rect">
                      <a:avLst/>
                    </a:prstGeom>
                  </pic:spPr>
                </pic:pic>
              </a:graphicData>
            </a:graphic>
          </wp:inline>
        </w:drawing>
      </w:r>
    </w:p>
    <w:p w14:paraId="6700B469" w14:textId="77777777" w:rsidR="00676C51" w:rsidRDefault="00676C51" w:rsidP="00531283">
      <w:pPr>
        <w:rPr>
          <w:b/>
          <w:bCs/>
          <w:i/>
          <w:iCs/>
          <w:u w:val="single"/>
        </w:rPr>
      </w:pPr>
    </w:p>
    <w:p w14:paraId="63B9837E" w14:textId="77777777" w:rsidR="00676C51" w:rsidRDefault="00676C51" w:rsidP="00531283">
      <w:pPr>
        <w:rPr>
          <w:b/>
          <w:bCs/>
          <w:i/>
          <w:iCs/>
          <w:u w:val="single"/>
        </w:rPr>
      </w:pPr>
    </w:p>
    <w:p w14:paraId="2D1C4811" w14:textId="77777777" w:rsidR="00676C51" w:rsidRDefault="00676C51" w:rsidP="00531283">
      <w:pPr>
        <w:rPr>
          <w:b/>
          <w:bCs/>
          <w:i/>
          <w:iCs/>
          <w:u w:val="single"/>
        </w:rPr>
      </w:pPr>
    </w:p>
    <w:p w14:paraId="3C570A70" w14:textId="77777777" w:rsidR="00676C51" w:rsidRDefault="00676C51" w:rsidP="00531283">
      <w:pPr>
        <w:rPr>
          <w:b/>
          <w:bCs/>
          <w:i/>
          <w:iCs/>
          <w:u w:val="single"/>
        </w:rPr>
      </w:pPr>
    </w:p>
    <w:p w14:paraId="72119314" w14:textId="77777777" w:rsidR="00676C51" w:rsidRDefault="00676C51" w:rsidP="00531283">
      <w:pPr>
        <w:rPr>
          <w:b/>
          <w:bCs/>
          <w:i/>
          <w:iCs/>
          <w:u w:val="single"/>
        </w:rPr>
      </w:pPr>
    </w:p>
    <w:p w14:paraId="01C08D86" w14:textId="77777777" w:rsidR="00676C51" w:rsidRDefault="00676C51" w:rsidP="00531283">
      <w:pPr>
        <w:rPr>
          <w:b/>
          <w:bCs/>
          <w:i/>
          <w:iCs/>
          <w:u w:val="single"/>
        </w:rPr>
      </w:pPr>
    </w:p>
    <w:p w14:paraId="0E15D72B" w14:textId="77777777" w:rsidR="00676C51" w:rsidRDefault="00676C51" w:rsidP="00531283">
      <w:pPr>
        <w:rPr>
          <w:b/>
          <w:bCs/>
          <w:i/>
          <w:iCs/>
          <w:u w:val="single"/>
        </w:rPr>
      </w:pPr>
    </w:p>
    <w:p w14:paraId="5F94DA10" w14:textId="77777777" w:rsidR="00676C51" w:rsidRDefault="00676C51" w:rsidP="00531283">
      <w:pPr>
        <w:rPr>
          <w:b/>
          <w:bCs/>
          <w:i/>
          <w:iCs/>
          <w:u w:val="single"/>
        </w:rPr>
      </w:pPr>
    </w:p>
    <w:p w14:paraId="4E08353B" w14:textId="77777777" w:rsidR="00676C51" w:rsidRDefault="00676C51" w:rsidP="00531283">
      <w:pPr>
        <w:rPr>
          <w:b/>
          <w:bCs/>
          <w:i/>
          <w:iCs/>
          <w:u w:val="single"/>
        </w:rPr>
      </w:pPr>
    </w:p>
    <w:p w14:paraId="08FF3709" w14:textId="77777777" w:rsidR="00676C51" w:rsidRDefault="00676C51" w:rsidP="00531283">
      <w:pPr>
        <w:rPr>
          <w:b/>
          <w:bCs/>
          <w:i/>
          <w:iCs/>
          <w:u w:val="single"/>
        </w:rPr>
      </w:pPr>
    </w:p>
    <w:p w14:paraId="0B95AA37" w14:textId="77777777" w:rsidR="00676C51" w:rsidRDefault="00676C51" w:rsidP="00531283">
      <w:pPr>
        <w:rPr>
          <w:b/>
          <w:bCs/>
          <w:i/>
          <w:iCs/>
          <w:u w:val="single"/>
        </w:rPr>
      </w:pPr>
    </w:p>
    <w:p w14:paraId="23DD478B" w14:textId="77777777" w:rsidR="00676C51" w:rsidRDefault="00676C51" w:rsidP="00531283">
      <w:pPr>
        <w:rPr>
          <w:b/>
          <w:bCs/>
          <w:i/>
          <w:iCs/>
          <w:u w:val="single"/>
        </w:rPr>
      </w:pPr>
    </w:p>
    <w:p w14:paraId="283BB155" w14:textId="5F24DA73" w:rsidR="00FA2D7E" w:rsidRDefault="00FA2D7E" w:rsidP="00531283">
      <w:r w:rsidRPr="003C2D7F">
        <w:rPr>
          <w:b/>
          <w:bCs/>
          <w:i/>
          <w:iCs/>
          <w:u w:val="single"/>
        </w:rPr>
        <w:t xml:space="preserve">Sur Trading </w:t>
      </w:r>
      <w:proofErr w:type="spellStart"/>
      <w:r w:rsidRPr="003C2D7F">
        <w:rPr>
          <w:b/>
          <w:bCs/>
          <w:i/>
          <w:iCs/>
          <w:u w:val="single"/>
        </w:rPr>
        <w:t>view</w:t>
      </w:r>
      <w:proofErr w:type="spellEnd"/>
      <w:r w:rsidRPr="003C2D7F">
        <w:rPr>
          <w:b/>
          <w:bCs/>
          <w:i/>
          <w:iCs/>
          <w:u w:val="single"/>
        </w:rPr>
        <w:t xml:space="preserve"> =&gt;</w:t>
      </w:r>
      <w:r>
        <w:t xml:space="preserve"> MACD, MTF </w:t>
      </w:r>
      <w:proofErr w:type="spellStart"/>
      <w:r>
        <w:t>ichimoku</w:t>
      </w:r>
      <w:proofErr w:type="spellEnd"/>
      <w:r>
        <w:t>, RSI, volume</w:t>
      </w:r>
      <w:r w:rsidR="00361266">
        <w:t xml:space="preserve">. </w:t>
      </w:r>
    </w:p>
    <w:p w14:paraId="3D649658" w14:textId="6F5194A1" w:rsidR="00B13662" w:rsidRDefault="00361266" w:rsidP="00531283">
      <w:r>
        <w:t xml:space="preserve">Indicateur principal </w:t>
      </w:r>
      <w:proofErr w:type="spellStart"/>
      <w:r>
        <w:t>Ichimoku</w:t>
      </w:r>
      <w:proofErr w:type="spellEnd"/>
      <w:r>
        <w:t xml:space="preserve">. </w:t>
      </w:r>
      <w:r w:rsidR="002F040E">
        <w:t>4</w:t>
      </w:r>
      <w:r>
        <w:t xml:space="preserve"> manières de prendre des positions. </w:t>
      </w:r>
    </w:p>
    <w:p w14:paraId="421086DA" w14:textId="642C0A4E" w:rsidR="00361266" w:rsidRDefault="008D72CB" w:rsidP="00531283">
      <w:r>
        <w:t xml:space="preserve">1/ diminution de la volatilité, dans ce cas on peut s’attendre à un mouvement </w:t>
      </w:r>
      <w:r w:rsidR="00642DB1">
        <w:t xml:space="preserve">violent à venir. On a aucune indication sur le sens de la cassure </w:t>
      </w:r>
      <w:r w:rsidR="003F7F5E">
        <w:t>cependant</w:t>
      </w:r>
      <w:r w:rsidR="00642DB1">
        <w:t xml:space="preserve"> si on arrive </w:t>
      </w:r>
      <w:r w:rsidR="00DD4DD4">
        <w:t>à</w:t>
      </w:r>
      <w:r w:rsidR="00642DB1">
        <w:t xml:space="preserve"> avoir un ratio de 3 avec un SL en dessous de la zone de congestion et un TP </w:t>
      </w:r>
      <w:r w:rsidR="004B2565">
        <w:t>à la sortie de cette zone de congestion on arrive généralement à un taux de réussite proche de 50% ce qui est donc très acceptable. Cela pourrait être intéressant de prendre position d</w:t>
      </w:r>
      <w:r w:rsidR="00314BC7">
        <w:t xml:space="preserve">ans le sens </w:t>
      </w:r>
      <w:r w:rsidR="00DD4DD4">
        <w:t>privilégié</w:t>
      </w:r>
      <w:r w:rsidR="00314BC7">
        <w:t xml:space="preserve"> par la tendance supérieure et selon les retracements de </w:t>
      </w:r>
      <w:proofErr w:type="spellStart"/>
      <w:r w:rsidR="00314BC7">
        <w:t>fibo</w:t>
      </w:r>
      <w:proofErr w:type="spellEnd"/>
      <w:r w:rsidR="00314BC7">
        <w:t xml:space="preserve">, </w:t>
      </w:r>
      <w:r w:rsidR="00402DBF">
        <w:t xml:space="preserve">rentrer </w:t>
      </w:r>
      <w:r w:rsidR="00DD4DD4">
        <w:t>a</w:t>
      </w:r>
      <w:r w:rsidR="00402DBF">
        <w:t>lors</w:t>
      </w:r>
      <w:r w:rsidR="00DD4DD4">
        <w:t xml:space="preserve"> lors</w:t>
      </w:r>
      <w:r w:rsidR="00402DBF">
        <w:t xml:space="preserve"> </w:t>
      </w:r>
      <w:r w:rsidR="00DD4DD4">
        <w:t>d’une inversion</w:t>
      </w:r>
      <w:r w:rsidR="00402DBF">
        <w:t xml:space="preserve"> de MACD.</w:t>
      </w:r>
    </w:p>
    <w:p w14:paraId="4F28A9B6" w14:textId="6D573FFA" w:rsidR="00A602BA" w:rsidRDefault="00A602BA" w:rsidP="00531283">
      <w:r>
        <w:rPr>
          <w:noProof/>
        </w:rPr>
        <w:drawing>
          <wp:inline distT="0" distB="0" distL="0" distR="0" wp14:anchorId="2F52026C" wp14:editId="6572B434">
            <wp:extent cx="5792709" cy="25298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5840" cy="2557411"/>
                    </a:xfrm>
                    <a:prstGeom prst="rect">
                      <a:avLst/>
                    </a:prstGeom>
                  </pic:spPr>
                </pic:pic>
              </a:graphicData>
            </a:graphic>
          </wp:inline>
        </w:drawing>
      </w:r>
    </w:p>
    <w:p w14:paraId="2F253F1A" w14:textId="4056708D" w:rsidR="00B13662" w:rsidRDefault="00B13662" w:rsidP="00531283">
      <w:r>
        <w:t xml:space="preserve">2/ </w:t>
      </w:r>
      <w:r w:rsidR="0015371F">
        <w:t>A</w:t>
      </w:r>
      <w:r>
        <w:t>lignements des nuages des différent</w:t>
      </w:r>
      <w:r w:rsidR="004D0ACA">
        <w:t>e</w:t>
      </w:r>
      <w:r>
        <w:t xml:space="preserve">s TF, ainsi tendance marquée, acheter </w:t>
      </w:r>
      <w:proofErr w:type="gramStart"/>
      <w:r>
        <w:t>les retour</w:t>
      </w:r>
      <w:proofErr w:type="gramEnd"/>
      <w:r>
        <w:t xml:space="preserve"> sur zones de </w:t>
      </w:r>
      <w:r w:rsidR="002B3AD9">
        <w:t>résistances (souvent kumo</w:t>
      </w:r>
      <w:r w:rsidR="007900C9">
        <w:t>15mn</w:t>
      </w:r>
      <w:r w:rsidR="002B3AD9">
        <w:t xml:space="preserve"> et </w:t>
      </w:r>
      <w:proofErr w:type="spellStart"/>
      <w:r w:rsidR="002B3AD9">
        <w:t>kijun</w:t>
      </w:r>
      <w:proofErr w:type="spellEnd"/>
      <w:r w:rsidR="002B3AD9">
        <w:t xml:space="preserve"> 1</w:t>
      </w:r>
      <w:r w:rsidR="007900C9">
        <w:t>h</w:t>
      </w:r>
      <w:r w:rsidR="002B3AD9">
        <w:t>) et attendre une inversion MACD</w:t>
      </w:r>
    </w:p>
    <w:p w14:paraId="7B3A5EAF" w14:textId="46229B24" w:rsidR="00A602BA" w:rsidRDefault="00A602BA" w:rsidP="00531283">
      <w:r>
        <w:rPr>
          <w:noProof/>
        </w:rPr>
        <w:drawing>
          <wp:inline distT="0" distB="0" distL="0" distR="0" wp14:anchorId="38A698EF" wp14:editId="533856F6">
            <wp:extent cx="5760720" cy="2959735"/>
            <wp:effectExtent l="0" t="0" r="0" b="0"/>
            <wp:docPr id="2" name="Image 2" descr="Une image contenant texte, moniteur, intéri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intérieur, écran&#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959735"/>
                    </a:xfrm>
                    <a:prstGeom prst="rect">
                      <a:avLst/>
                    </a:prstGeom>
                  </pic:spPr>
                </pic:pic>
              </a:graphicData>
            </a:graphic>
          </wp:inline>
        </w:drawing>
      </w:r>
    </w:p>
    <w:p w14:paraId="2435DCA2" w14:textId="77777777" w:rsidR="00676C51" w:rsidRDefault="00676C51" w:rsidP="00531283"/>
    <w:p w14:paraId="4D5693C9" w14:textId="77777777" w:rsidR="00676C51" w:rsidRDefault="00676C51" w:rsidP="00531283"/>
    <w:p w14:paraId="4F2C58E7" w14:textId="415DFA42" w:rsidR="002B3AD9" w:rsidRDefault="002B3AD9" w:rsidP="00531283">
      <w:r>
        <w:lastRenderedPageBreak/>
        <w:t xml:space="preserve">3/ Double </w:t>
      </w:r>
      <w:proofErr w:type="spellStart"/>
      <w:r>
        <w:t>kumo</w:t>
      </w:r>
      <w:proofErr w:type="spellEnd"/>
      <w:r>
        <w:t xml:space="preserve"> </w:t>
      </w:r>
      <w:proofErr w:type="spellStart"/>
      <w:r>
        <w:t>breakout</w:t>
      </w:r>
      <w:proofErr w:type="spellEnd"/>
      <w:r>
        <w:t xml:space="preserve">, si en une bougie </w:t>
      </w:r>
      <w:r w:rsidR="0015371F">
        <w:t xml:space="preserve">15mn </w:t>
      </w:r>
      <w:r>
        <w:t xml:space="preserve">on break deux nuages en même temps, signal de </w:t>
      </w:r>
      <w:r w:rsidR="0015371F">
        <w:t xml:space="preserve">nouvelle </w:t>
      </w:r>
      <w:r>
        <w:t>tendance déclenché</w:t>
      </w:r>
      <w:r w:rsidR="0015371F">
        <w:t>e</w:t>
      </w:r>
      <w:r>
        <w:t xml:space="preserve"> sur 2 TF, souvent une suite explosive.</w:t>
      </w:r>
    </w:p>
    <w:p w14:paraId="330A3A68" w14:textId="100C421F" w:rsidR="00A602BA" w:rsidRDefault="00A602BA" w:rsidP="00531283">
      <w:r>
        <w:rPr>
          <w:noProof/>
        </w:rPr>
        <w:drawing>
          <wp:inline distT="0" distB="0" distL="0" distR="0" wp14:anchorId="41515E80" wp14:editId="2AC6FAEF">
            <wp:extent cx="5760720" cy="30283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14:paraId="7361598F" w14:textId="77777777" w:rsidR="00676C51" w:rsidRDefault="00676C51" w:rsidP="00531283"/>
    <w:p w14:paraId="3800315A" w14:textId="35D999E7" w:rsidR="002B3AD9" w:rsidRDefault="002B3AD9" w:rsidP="00531283">
      <w:r>
        <w:t>4/</w:t>
      </w:r>
      <w:r w:rsidR="00BA219A">
        <w:t xml:space="preserve"> </w:t>
      </w:r>
      <w:r w:rsidR="0015371F">
        <w:t>A</w:t>
      </w:r>
      <w:r w:rsidR="00BA219A">
        <w:t xml:space="preserve">chat sur quadruple support </w:t>
      </w:r>
      <w:proofErr w:type="spellStart"/>
      <w:r w:rsidR="00BA219A">
        <w:t>Ichimoku</w:t>
      </w:r>
      <w:proofErr w:type="spellEnd"/>
      <w:r w:rsidR="00BA219A">
        <w:t xml:space="preserve">, </w:t>
      </w:r>
      <w:r w:rsidR="00E456CA">
        <w:t xml:space="preserve">retour des prix sur une zone </w:t>
      </w:r>
      <w:r w:rsidR="00744737">
        <w:t>où</w:t>
      </w:r>
      <w:r w:rsidR="00E456CA">
        <w:t xml:space="preserve"> se trouve de multiples résistances </w:t>
      </w:r>
      <w:proofErr w:type="spellStart"/>
      <w:r w:rsidR="00E456CA">
        <w:t>ichimoku</w:t>
      </w:r>
      <w:proofErr w:type="spellEnd"/>
      <w:r w:rsidR="00E456CA">
        <w:t xml:space="preserve"> et ce à plusieurs TF. Dans ce cas acheter lors d’un re</w:t>
      </w:r>
      <w:r w:rsidR="0015371F">
        <w:t>tournement</w:t>
      </w:r>
      <w:r w:rsidR="00E456CA">
        <w:t xml:space="preserve"> d</w:t>
      </w:r>
      <w:r w:rsidR="0015371F">
        <w:t>u</w:t>
      </w:r>
      <w:r w:rsidR="00E456CA">
        <w:t xml:space="preserve"> MACD.</w:t>
      </w:r>
    </w:p>
    <w:p w14:paraId="33E884F4" w14:textId="271E186C" w:rsidR="00A602BA" w:rsidRDefault="003C2D7F" w:rsidP="00531283">
      <w:r>
        <w:rPr>
          <w:noProof/>
        </w:rPr>
        <w:drawing>
          <wp:inline distT="0" distB="0" distL="0" distR="0" wp14:anchorId="489BA281" wp14:editId="3518063E">
            <wp:extent cx="5760720" cy="30124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12440"/>
                    </a:xfrm>
                    <a:prstGeom prst="rect">
                      <a:avLst/>
                    </a:prstGeom>
                  </pic:spPr>
                </pic:pic>
              </a:graphicData>
            </a:graphic>
          </wp:inline>
        </w:drawing>
      </w:r>
    </w:p>
    <w:p w14:paraId="7FB7B825" w14:textId="77777777" w:rsidR="00676C51" w:rsidRDefault="00676C51" w:rsidP="00531283"/>
    <w:p w14:paraId="75EB90BC" w14:textId="7D1BE7AA" w:rsidR="00BD3291" w:rsidRPr="00531283" w:rsidRDefault="00A965B5" w:rsidP="00531283">
      <w:r>
        <w:t xml:space="preserve">Ces stratégies avec </w:t>
      </w:r>
      <w:proofErr w:type="spellStart"/>
      <w:r>
        <w:t>ichimoku</w:t>
      </w:r>
      <w:proofErr w:type="spellEnd"/>
      <w:r>
        <w:t xml:space="preserve"> me </w:t>
      </w:r>
      <w:r w:rsidR="00744737">
        <w:t>semblent</w:t>
      </w:r>
      <w:r>
        <w:t xml:space="preserve"> compliquer à coder ainsi il serait intéressant de regarder </w:t>
      </w:r>
      <w:r w:rsidR="00744737">
        <w:t>s’il</w:t>
      </w:r>
      <w:r>
        <w:t xml:space="preserve"> n’est pas possible de trouver </w:t>
      </w:r>
      <w:proofErr w:type="gramStart"/>
      <w:r>
        <w:t>des stratégies plus simple</w:t>
      </w:r>
      <w:proofErr w:type="gramEnd"/>
      <w:r>
        <w:t>. Je crois qu’il en existe de</w:t>
      </w:r>
      <w:r w:rsidR="00744737">
        <w:t>s</w:t>
      </w:r>
      <w:r>
        <w:t xml:space="preserve"> rentables à partir de plusieurs bandeaux d’EMA, d’autres à partir de l’OBV</w:t>
      </w:r>
      <w:r w:rsidR="005043C4">
        <w:t xml:space="preserve">, et certaines encore uniquement basées que les patterns harmoniques ce qui doit être plus simple à coder. Je vais essayer de regarder </w:t>
      </w:r>
      <w:proofErr w:type="gramStart"/>
      <w:r w:rsidR="005043C4">
        <w:t>ca</w:t>
      </w:r>
      <w:proofErr w:type="gramEnd"/>
      <w:r w:rsidR="005043C4">
        <w:t xml:space="preserve"> cette semaine et de tester aussi un peu </w:t>
      </w:r>
      <w:proofErr w:type="spellStart"/>
      <w:r w:rsidR="005043C4">
        <w:t>Kryll</w:t>
      </w:r>
      <w:proofErr w:type="spellEnd"/>
      <w:r w:rsidR="005043C4">
        <w:t xml:space="preserve">. Si </w:t>
      </w:r>
      <w:proofErr w:type="spellStart"/>
      <w:r w:rsidR="005043C4">
        <w:t>qqun</w:t>
      </w:r>
      <w:proofErr w:type="spellEnd"/>
      <w:r w:rsidR="005043C4">
        <w:t xml:space="preserve"> commence aussi à regarder un peu plus en profondeur certains indicateurs dites le moi qu’on ne fasse pas 2x la même chose </w:t>
      </w:r>
      <w:r w:rsidR="005043C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76C51">
        <w:t> !</w:t>
      </w:r>
    </w:p>
    <w:p w14:paraId="0893152D" w14:textId="6F7F60BA" w:rsidR="008526A1" w:rsidRDefault="002F040E" w:rsidP="008526A1">
      <w:pPr>
        <w:pStyle w:val="Paragraphedeliste"/>
        <w:numPr>
          <w:ilvl w:val="0"/>
          <w:numId w:val="1"/>
        </w:numPr>
        <w:rPr>
          <w:b/>
          <w:bCs/>
          <w:i/>
          <w:iCs/>
          <w:sz w:val="32"/>
          <w:szCs w:val="32"/>
        </w:rPr>
      </w:pPr>
      <w:r>
        <w:rPr>
          <w:b/>
          <w:bCs/>
          <w:i/>
          <w:iCs/>
          <w:sz w:val="32"/>
          <w:szCs w:val="32"/>
        </w:rPr>
        <w:lastRenderedPageBreak/>
        <w:t>Les paires intéressantes à étudier pour trouver des corrélations</w:t>
      </w:r>
    </w:p>
    <w:p w14:paraId="04AEAB19" w14:textId="1C99BADC" w:rsidR="003C2D7F" w:rsidRPr="003C2D7F" w:rsidRDefault="003C2D7F" w:rsidP="003C2D7F"/>
    <w:p w14:paraId="36FAA696" w14:textId="296480AA" w:rsidR="00F65806" w:rsidRDefault="007944DA" w:rsidP="003C2D7F">
      <w:r>
        <w:t xml:space="preserve">Mes observations. Les </w:t>
      </w:r>
      <w:r w:rsidR="009C2C0E">
        <w:t>Alts</w:t>
      </w:r>
      <w:r>
        <w:t xml:space="preserve"> </w:t>
      </w:r>
      <w:r w:rsidR="00F65806">
        <w:t xml:space="preserve">évoluent de </w:t>
      </w:r>
      <w:r w:rsidR="009C2C0E">
        <w:t>manière corrélée</w:t>
      </w:r>
      <w:r w:rsidR="00F65806">
        <w:t xml:space="preserve"> au bitcoin de </w:t>
      </w:r>
      <w:r w:rsidR="009C2C0E">
        <w:t>deux façons</w:t>
      </w:r>
      <w:r w:rsidR="00D719D5">
        <w:t xml:space="preserve"> en fonction du cycle. De manière générale </w:t>
      </w:r>
      <w:r w:rsidR="009C2C0E">
        <w:t>elles évoluent</w:t>
      </w:r>
      <w:r w:rsidR="00336E50">
        <w:t xml:space="preserve"> de la même manière que celui-ci mais de manière plus violente.  Il existe deux phases ou cette observation n’est pas validée. En phase de consolidation comme celle que nous avons depuis avril ou les </w:t>
      </w:r>
      <w:r w:rsidR="009C2C0E">
        <w:t>Alts</w:t>
      </w:r>
      <w:r w:rsidR="00336E50">
        <w:t xml:space="preserve"> souffrent par rapport aux BTC</w:t>
      </w:r>
      <w:r w:rsidR="00F63B91">
        <w:t xml:space="preserve">, </w:t>
      </w:r>
      <w:r w:rsidR="00B338E0">
        <w:t>bien que celui-ci soit presque de retour sur son ATH</w:t>
      </w:r>
      <w:r w:rsidR="00542D8B">
        <w:t xml:space="preserve"> la majorité des Alts en sont encore loin</w:t>
      </w:r>
      <w:r w:rsidR="00B338E0">
        <w:t>. La 2</w:t>
      </w:r>
      <w:r w:rsidR="00B338E0" w:rsidRPr="00B338E0">
        <w:rPr>
          <w:vertAlign w:val="superscript"/>
        </w:rPr>
        <w:t>nd</w:t>
      </w:r>
      <w:r w:rsidR="00B338E0">
        <w:t xml:space="preserve"> phase de </w:t>
      </w:r>
      <w:r w:rsidR="009C2C0E">
        <w:t>décorrélation</w:t>
      </w:r>
      <w:r w:rsidR="00B338E0">
        <w:t xml:space="preserve"> se situe après la cassure d’ATH durant laquelle le BTC </w:t>
      </w:r>
      <w:r w:rsidR="00825036">
        <w:t xml:space="preserve">vie sa vie de manière </w:t>
      </w:r>
      <w:r w:rsidR="009C2C0E">
        <w:t>indépendante</w:t>
      </w:r>
      <w:r w:rsidR="00825036">
        <w:t xml:space="preserve"> aux ALTS qui eux commencent tout juste à </w:t>
      </w:r>
      <w:r w:rsidR="009C2C0E">
        <w:t>reprendre</w:t>
      </w:r>
      <w:r w:rsidR="00825036">
        <w:t xml:space="preserve"> de la </w:t>
      </w:r>
      <w:r w:rsidR="00542D8B">
        <w:t>force</w:t>
      </w:r>
      <w:r w:rsidR="00825036">
        <w:t xml:space="preserve"> et se lancent dans des semaines de hausses </w:t>
      </w:r>
      <w:r w:rsidR="009C2C0E">
        <w:t>brutales</w:t>
      </w:r>
      <w:r w:rsidR="00F63B91">
        <w:t xml:space="preserve"> pour rattraper leur retard pris durant la phase d’accumulation</w:t>
      </w:r>
      <w:r w:rsidR="009C2C0E">
        <w:t>.</w:t>
      </w:r>
      <w:r w:rsidR="00542D8B">
        <w:t xml:space="preserve"> </w:t>
      </w:r>
    </w:p>
    <w:p w14:paraId="44165185" w14:textId="6D3F30B1" w:rsidR="00542D8B" w:rsidRDefault="00542D8B" w:rsidP="003C2D7F">
      <w:r>
        <w:t>On a donc un</w:t>
      </w:r>
      <w:r w:rsidR="00F63B91">
        <w:t xml:space="preserve"> « </w:t>
      </w:r>
      <w:r w:rsidR="008C1AFD">
        <w:t>temps de latence</w:t>
      </w:r>
      <w:r w:rsidR="00F63B91">
        <w:t> »</w:t>
      </w:r>
      <w:r w:rsidR="008C1AFD">
        <w:t xml:space="preserve"> entre le comportement des ALTS et du BTC. En effet celui-ci à tendance à briser son ATH avant les ALTS mais trouve son top également avant les ALTS. Il pourrait donc être intéressant de développer une stratégie sur les </w:t>
      </w:r>
      <w:r w:rsidR="00A96BFC">
        <w:t>Alts</w:t>
      </w:r>
      <w:r w:rsidR="008C1AFD">
        <w:t xml:space="preserve"> qui sont plus volatile</w:t>
      </w:r>
      <w:r w:rsidR="00A96BFC">
        <w:t xml:space="preserve"> et sur lesquels on pourrait avoir des indications grâce aux comportements du BTC sur </w:t>
      </w:r>
      <w:r w:rsidR="00954640">
        <w:t>les dernières semaines</w:t>
      </w:r>
      <w:r w:rsidR="00A96BFC">
        <w:t>.</w:t>
      </w:r>
    </w:p>
    <w:p w14:paraId="0EA6E5CB" w14:textId="4BBA49E1" w:rsidR="00A96BFC" w:rsidRDefault="00A96BFC" w:rsidP="003C2D7F">
      <w:r>
        <w:t xml:space="preserve">Pour cela nous pouvons confronter </w:t>
      </w:r>
      <w:r w:rsidR="00954640">
        <w:t>plusieurs graphiques</w:t>
      </w:r>
      <w:r>
        <w:t xml:space="preserve"> que je ne détaillerai pas ici</w:t>
      </w:r>
      <w:r w:rsidR="00C54639">
        <w:t xml:space="preserve"> (sauf si vous le voulez) tel que BTC.D qui montre la part du BTC parmi ttes les cryptos. ALTPERP et SHITPERP qui sont des indices rassemblant plusieurs ALTS. </w:t>
      </w:r>
      <w:r w:rsidR="00F66FDC">
        <w:t xml:space="preserve">TOTAL et TOTAL2 qui sont deux graphes représentant respectivement la capitalisation de </w:t>
      </w:r>
      <w:proofErr w:type="gramStart"/>
      <w:r w:rsidR="00954640">
        <w:t>toutes les cryptos</w:t>
      </w:r>
      <w:proofErr w:type="gramEnd"/>
      <w:r w:rsidR="00F66FDC">
        <w:t xml:space="preserve"> puis de toutes les cryptos excluant bitcoin. Ces deux derniers graphes sont cela dit </w:t>
      </w:r>
      <w:r w:rsidR="00F82288">
        <w:t>peu</w:t>
      </w:r>
      <w:r w:rsidR="00F66FDC">
        <w:t xml:space="preserve"> intéressant car le graphe TOTAL ressemble à celui du BTC et TOTAL2 à celui de l’ETH</w:t>
      </w:r>
      <w:r w:rsidR="00B019BB">
        <w:t xml:space="preserve"> (logique car en MCAP il représente un trop gros %)</w:t>
      </w:r>
      <w:r w:rsidR="00F66FDC">
        <w:t>.</w:t>
      </w:r>
    </w:p>
    <w:p w14:paraId="50A25406" w14:textId="3B14CE5D" w:rsidR="003C2D7F" w:rsidRPr="003C2D7F" w:rsidRDefault="005E0BCF" w:rsidP="003C2D7F">
      <w:r>
        <w:t xml:space="preserve">Autre remarque, nous dissocions jusqu’à maintenant BTC et ALTS, mais nous pouvons retrouver ce schéma de corrélation et de </w:t>
      </w:r>
      <w:r w:rsidR="00EA0B84">
        <w:t xml:space="preserve">latence à une échelle plus petite. En voici en exemple BTC, ETH, ALTPERP, SHITPERP. On remarque que plus </w:t>
      </w:r>
      <w:r w:rsidR="00954640">
        <w:t>la capitalisation est faible plus l’actif et volatile et est en retard par rapport au reste du marché.</w:t>
      </w:r>
    </w:p>
    <w:p w14:paraId="50B5FAF0" w14:textId="56FA541D" w:rsidR="003C2D7F" w:rsidRDefault="00346A6D" w:rsidP="003C2D7F">
      <w:r>
        <w:t>Quelques chiffres qui appuient mes propos</w:t>
      </w:r>
    </w:p>
    <w:tbl>
      <w:tblPr>
        <w:tblStyle w:val="Grilledutableau"/>
        <w:tblW w:w="0" w:type="auto"/>
        <w:tblLook w:val="04A0" w:firstRow="1" w:lastRow="0" w:firstColumn="1" w:lastColumn="0" w:noHBand="0" w:noVBand="1"/>
      </w:tblPr>
      <w:tblGrid>
        <w:gridCol w:w="1584"/>
        <w:gridCol w:w="1220"/>
        <w:gridCol w:w="1309"/>
        <w:gridCol w:w="1309"/>
        <w:gridCol w:w="1070"/>
        <w:gridCol w:w="1293"/>
        <w:gridCol w:w="1277"/>
      </w:tblGrid>
      <w:tr w:rsidR="005B3603" w14:paraId="43EA4C7D" w14:textId="77777777" w:rsidTr="005B3603">
        <w:tc>
          <w:tcPr>
            <w:tcW w:w="1584" w:type="dxa"/>
          </w:tcPr>
          <w:p w14:paraId="46F4F217" w14:textId="2C9F076C" w:rsidR="005B3603" w:rsidRDefault="005B3603" w:rsidP="00C42F84">
            <w:pPr>
              <w:jc w:val="center"/>
            </w:pPr>
            <w:r>
              <w:t>//</w:t>
            </w:r>
          </w:p>
        </w:tc>
        <w:tc>
          <w:tcPr>
            <w:tcW w:w="1235" w:type="dxa"/>
          </w:tcPr>
          <w:p w14:paraId="3DF832FA" w14:textId="50076FB9" w:rsidR="005B3603" w:rsidRDefault="005B3603" w:rsidP="00C42F84">
            <w:pPr>
              <w:jc w:val="center"/>
            </w:pPr>
            <w:r>
              <w:t>BTC</w:t>
            </w:r>
          </w:p>
        </w:tc>
        <w:tc>
          <w:tcPr>
            <w:tcW w:w="1335" w:type="dxa"/>
          </w:tcPr>
          <w:p w14:paraId="75C86A66" w14:textId="4FB5E0C2" w:rsidR="005B3603" w:rsidRDefault="005B3603" w:rsidP="00C42F84">
            <w:pPr>
              <w:jc w:val="center"/>
            </w:pPr>
            <w:r>
              <w:t>ETH</w:t>
            </w:r>
          </w:p>
        </w:tc>
        <w:tc>
          <w:tcPr>
            <w:tcW w:w="1335" w:type="dxa"/>
          </w:tcPr>
          <w:p w14:paraId="24A6B322" w14:textId="734302DF" w:rsidR="005B3603" w:rsidRDefault="005B3603" w:rsidP="00C42F84">
            <w:pPr>
              <w:jc w:val="center"/>
            </w:pPr>
            <w:r>
              <w:t>TOTAL2</w:t>
            </w:r>
          </w:p>
        </w:tc>
        <w:tc>
          <w:tcPr>
            <w:tcW w:w="930" w:type="dxa"/>
          </w:tcPr>
          <w:p w14:paraId="0BE8A092" w14:textId="2E48C83D" w:rsidR="005B3603" w:rsidRDefault="005B3603" w:rsidP="00C42F84">
            <w:pPr>
              <w:jc w:val="center"/>
            </w:pPr>
            <w:r>
              <w:t>DEFIPERP</w:t>
            </w:r>
          </w:p>
        </w:tc>
        <w:tc>
          <w:tcPr>
            <w:tcW w:w="1336" w:type="dxa"/>
          </w:tcPr>
          <w:p w14:paraId="2A32DE5E" w14:textId="43A429E9" w:rsidR="005B3603" w:rsidRDefault="005B3603" w:rsidP="00C42F84">
            <w:pPr>
              <w:jc w:val="center"/>
            </w:pPr>
            <w:r>
              <w:t>ALTPERP</w:t>
            </w:r>
          </w:p>
        </w:tc>
        <w:tc>
          <w:tcPr>
            <w:tcW w:w="1307" w:type="dxa"/>
          </w:tcPr>
          <w:p w14:paraId="7C898CC5" w14:textId="32411791" w:rsidR="005B3603" w:rsidRDefault="005B3603" w:rsidP="00C42F84">
            <w:pPr>
              <w:jc w:val="center"/>
            </w:pPr>
            <w:r>
              <w:t>SHITPERP</w:t>
            </w:r>
          </w:p>
        </w:tc>
      </w:tr>
      <w:tr w:rsidR="005B3603" w14:paraId="6586E78F" w14:textId="77777777" w:rsidTr="005B3603">
        <w:tc>
          <w:tcPr>
            <w:tcW w:w="1584" w:type="dxa"/>
          </w:tcPr>
          <w:p w14:paraId="0E85390C" w14:textId="7FE1654F" w:rsidR="005B3603" w:rsidRDefault="005B3603" w:rsidP="00C42F84">
            <w:pPr>
              <w:jc w:val="center"/>
            </w:pPr>
            <w:r>
              <w:t>BOTTOM</w:t>
            </w:r>
          </w:p>
        </w:tc>
        <w:tc>
          <w:tcPr>
            <w:tcW w:w="1235" w:type="dxa"/>
          </w:tcPr>
          <w:p w14:paraId="27EA2879" w14:textId="457F03B7" w:rsidR="005B3603" w:rsidRDefault="005B3603" w:rsidP="00C42F84">
            <w:pPr>
              <w:jc w:val="center"/>
            </w:pPr>
            <w:r>
              <w:t>12 mars</w:t>
            </w:r>
          </w:p>
        </w:tc>
        <w:tc>
          <w:tcPr>
            <w:tcW w:w="1335" w:type="dxa"/>
          </w:tcPr>
          <w:p w14:paraId="5D1F7CC0" w14:textId="2D176317" w:rsidR="005B3603" w:rsidRDefault="005B3603" w:rsidP="00C42F84">
            <w:pPr>
              <w:jc w:val="center"/>
            </w:pPr>
            <w:r>
              <w:t xml:space="preserve">12 </w:t>
            </w:r>
            <w:r>
              <w:t>mars</w:t>
            </w:r>
          </w:p>
        </w:tc>
        <w:tc>
          <w:tcPr>
            <w:tcW w:w="1335" w:type="dxa"/>
          </w:tcPr>
          <w:p w14:paraId="1C01C6F1" w14:textId="5730153C" w:rsidR="005B3603" w:rsidRDefault="005B3603" w:rsidP="00C42F84">
            <w:pPr>
              <w:jc w:val="center"/>
            </w:pPr>
            <w:r>
              <w:t>12</w:t>
            </w:r>
            <w:r>
              <w:t xml:space="preserve"> mars</w:t>
            </w:r>
          </w:p>
        </w:tc>
        <w:tc>
          <w:tcPr>
            <w:tcW w:w="930" w:type="dxa"/>
          </w:tcPr>
          <w:p w14:paraId="6E3933C3" w14:textId="3FD515D1" w:rsidR="005B3603" w:rsidRDefault="005B5125" w:rsidP="00C42F84">
            <w:pPr>
              <w:jc w:val="center"/>
            </w:pPr>
            <w:r>
              <w:t>/</w:t>
            </w:r>
          </w:p>
        </w:tc>
        <w:tc>
          <w:tcPr>
            <w:tcW w:w="1336" w:type="dxa"/>
          </w:tcPr>
          <w:p w14:paraId="0B39C254" w14:textId="4EDC230B" w:rsidR="005B3603" w:rsidRDefault="005B3603" w:rsidP="00C42F84">
            <w:pPr>
              <w:jc w:val="center"/>
            </w:pPr>
            <w:r>
              <w:t>12</w:t>
            </w:r>
            <w:r>
              <w:t xml:space="preserve"> mars</w:t>
            </w:r>
          </w:p>
        </w:tc>
        <w:tc>
          <w:tcPr>
            <w:tcW w:w="1307" w:type="dxa"/>
          </w:tcPr>
          <w:p w14:paraId="41E0BB86" w14:textId="11790E24" w:rsidR="005B3603" w:rsidRDefault="005B3603" w:rsidP="00C42F84">
            <w:pPr>
              <w:jc w:val="center"/>
            </w:pPr>
            <w:r>
              <w:t>12</w:t>
            </w:r>
            <w:r>
              <w:t xml:space="preserve"> mars</w:t>
            </w:r>
          </w:p>
        </w:tc>
      </w:tr>
      <w:tr w:rsidR="005B3603" w14:paraId="2610E804" w14:textId="77777777" w:rsidTr="005B3603">
        <w:tc>
          <w:tcPr>
            <w:tcW w:w="1584" w:type="dxa"/>
          </w:tcPr>
          <w:p w14:paraId="036E37AA" w14:textId="02B6EA86" w:rsidR="005B3603" w:rsidRDefault="005B3603" w:rsidP="00C42F84">
            <w:pPr>
              <w:jc w:val="center"/>
            </w:pPr>
            <w:r>
              <w:t>ACCELERATION</w:t>
            </w:r>
          </w:p>
        </w:tc>
        <w:tc>
          <w:tcPr>
            <w:tcW w:w="1235" w:type="dxa"/>
          </w:tcPr>
          <w:p w14:paraId="365A18A6" w14:textId="68F67938" w:rsidR="005B3603" w:rsidRDefault="005B3603" w:rsidP="00C42F84">
            <w:pPr>
              <w:jc w:val="center"/>
            </w:pPr>
            <w:r>
              <w:t>21 octobre</w:t>
            </w:r>
          </w:p>
        </w:tc>
        <w:tc>
          <w:tcPr>
            <w:tcW w:w="1335" w:type="dxa"/>
          </w:tcPr>
          <w:p w14:paraId="3970725F" w14:textId="5906FC2F" w:rsidR="005B3603" w:rsidRDefault="005B3603" w:rsidP="00C42F84">
            <w:pPr>
              <w:jc w:val="center"/>
            </w:pPr>
            <w:r>
              <w:t>20 novembre</w:t>
            </w:r>
          </w:p>
        </w:tc>
        <w:tc>
          <w:tcPr>
            <w:tcW w:w="1335" w:type="dxa"/>
          </w:tcPr>
          <w:p w14:paraId="29E066BA" w14:textId="454169CC" w:rsidR="005B3603" w:rsidRDefault="005B3603" w:rsidP="00C42F84">
            <w:pPr>
              <w:jc w:val="center"/>
            </w:pPr>
            <w:r>
              <w:t>21 novembre</w:t>
            </w:r>
          </w:p>
        </w:tc>
        <w:tc>
          <w:tcPr>
            <w:tcW w:w="930" w:type="dxa"/>
          </w:tcPr>
          <w:p w14:paraId="565E192B" w14:textId="401524D1" w:rsidR="005B3603" w:rsidRDefault="00DF60AC" w:rsidP="00C42F84">
            <w:pPr>
              <w:jc w:val="center"/>
            </w:pPr>
            <w:r>
              <w:t>3 janvier</w:t>
            </w:r>
          </w:p>
        </w:tc>
        <w:tc>
          <w:tcPr>
            <w:tcW w:w="1336" w:type="dxa"/>
          </w:tcPr>
          <w:p w14:paraId="20D1BA99" w14:textId="7CDDE1D9" w:rsidR="005B3603" w:rsidRDefault="00D8454D" w:rsidP="00C42F84">
            <w:pPr>
              <w:jc w:val="center"/>
            </w:pPr>
            <w:r>
              <w:t>Dur de choisir entre 3/01 et 7/02</w:t>
            </w:r>
          </w:p>
        </w:tc>
        <w:tc>
          <w:tcPr>
            <w:tcW w:w="1307" w:type="dxa"/>
          </w:tcPr>
          <w:p w14:paraId="28F04EEF" w14:textId="77F43F8F" w:rsidR="005B3603" w:rsidRDefault="00D9643B" w:rsidP="00C42F84">
            <w:pPr>
              <w:jc w:val="center"/>
            </w:pPr>
            <w:r>
              <w:t>7 février</w:t>
            </w:r>
          </w:p>
        </w:tc>
      </w:tr>
      <w:tr w:rsidR="005B3603" w14:paraId="506475A6" w14:textId="77777777" w:rsidTr="005B3603">
        <w:tc>
          <w:tcPr>
            <w:tcW w:w="1584" w:type="dxa"/>
          </w:tcPr>
          <w:p w14:paraId="71A195FA" w14:textId="06CEB35B" w:rsidR="005B3603" w:rsidRDefault="005B3603" w:rsidP="00C42F84">
            <w:pPr>
              <w:jc w:val="center"/>
            </w:pPr>
            <w:r>
              <w:t>BRISE ATH</w:t>
            </w:r>
          </w:p>
        </w:tc>
        <w:tc>
          <w:tcPr>
            <w:tcW w:w="1235" w:type="dxa"/>
          </w:tcPr>
          <w:p w14:paraId="5F037E52" w14:textId="57587E2F" w:rsidR="005B3603" w:rsidRDefault="00465777" w:rsidP="00C42F84">
            <w:pPr>
              <w:jc w:val="center"/>
            </w:pPr>
            <w:r>
              <w:t>16 décembre</w:t>
            </w:r>
          </w:p>
        </w:tc>
        <w:tc>
          <w:tcPr>
            <w:tcW w:w="1335" w:type="dxa"/>
          </w:tcPr>
          <w:p w14:paraId="2411FC36" w14:textId="4029F7D5" w:rsidR="005B3603" w:rsidRDefault="00AC67AA" w:rsidP="00C42F84">
            <w:pPr>
              <w:jc w:val="center"/>
            </w:pPr>
            <w:r>
              <w:t>2 février</w:t>
            </w:r>
          </w:p>
        </w:tc>
        <w:tc>
          <w:tcPr>
            <w:tcW w:w="1335" w:type="dxa"/>
          </w:tcPr>
          <w:p w14:paraId="61057716" w14:textId="3E4C27C1" w:rsidR="005B3603" w:rsidRDefault="00AC67AA" w:rsidP="00C42F84">
            <w:pPr>
              <w:jc w:val="center"/>
            </w:pPr>
            <w:r>
              <w:t>9 février</w:t>
            </w:r>
          </w:p>
        </w:tc>
        <w:tc>
          <w:tcPr>
            <w:tcW w:w="930" w:type="dxa"/>
          </w:tcPr>
          <w:p w14:paraId="14E7A354" w14:textId="78EDC4AF" w:rsidR="005B3603" w:rsidRDefault="00465777" w:rsidP="00C42F84">
            <w:pPr>
              <w:jc w:val="center"/>
            </w:pPr>
            <w:r>
              <w:t>/</w:t>
            </w:r>
          </w:p>
        </w:tc>
        <w:tc>
          <w:tcPr>
            <w:tcW w:w="1336" w:type="dxa"/>
          </w:tcPr>
          <w:p w14:paraId="29B66E2C" w14:textId="664A3E57" w:rsidR="005B3603" w:rsidRDefault="00465777" w:rsidP="00C42F84">
            <w:pPr>
              <w:jc w:val="center"/>
            </w:pPr>
            <w:r>
              <w:t>/</w:t>
            </w:r>
          </w:p>
        </w:tc>
        <w:tc>
          <w:tcPr>
            <w:tcW w:w="1307" w:type="dxa"/>
          </w:tcPr>
          <w:p w14:paraId="56AD4608" w14:textId="312A9F57" w:rsidR="005B3603" w:rsidRDefault="00465777" w:rsidP="00C42F84">
            <w:pPr>
              <w:jc w:val="center"/>
            </w:pPr>
            <w:r>
              <w:t>/</w:t>
            </w:r>
          </w:p>
        </w:tc>
      </w:tr>
      <w:tr w:rsidR="005B3603" w14:paraId="7A65414D" w14:textId="77777777" w:rsidTr="005B3603">
        <w:tc>
          <w:tcPr>
            <w:tcW w:w="1584" w:type="dxa"/>
          </w:tcPr>
          <w:p w14:paraId="39024BDA" w14:textId="3D167BC4" w:rsidR="005B3603" w:rsidRDefault="005B3603" w:rsidP="00C42F84">
            <w:pPr>
              <w:jc w:val="center"/>
            </w:pPr>
            <w:r>
              <w:t>TOP</w:t>
            </w:r>
          </w:p>
        </w:tc>
        <w:tc>
          <w:tcPr>
            <w:tcW w:w="1235" w:type="dxa"/>
          </w:tcPr>
          <w:p w14:paraId="2824CF46" w14:textId="7F53704E" w:rsidR="005B3603" w:rsidRDefault="007857F1" w:rsidP="00C42F84">
            <w:pPr>
              <w:jc w:val="center"/>
            </w:pPr>
            <w:r>
              <w:t>14 avril</w:t>
            </w:r>
          </w:p>
        </w:tc>
        <w:tc>
          <w:tcPr>
            <w:tcW w:w="1335" w:type="dxa"/>
          </w:tcPr>
          <w:p w14:paraId="27308B8B" w14:textId="198DC45B" w:rsidR="005B3603" w:rsidRDefault="007857F1" w:rsidP="00C42F84">
            <w:pPr>
              <w:jc w:val="center"/>
            </w:pPr>
            <w:r>
              <w:t>12 mai</w:t>
            </w:r>
          </w:p>
        </w:tc>
        <w:tc>
          <w:tcPr>
            <w:tcW w:w="1335" w:type="dxa"/>
          </w:tcPr>
          <w:p w14:paraId="0C66288B" w14:textId="1706CC1A" w:rsidR="005B3603" w:rsidRDefault="00277391" w:rsidP="00C42F84">
            <w:pPr>
              <w:jc w:val="center"/>
            </w:pPr>
            <w:r>
              <w:t>12 mai</w:t>
            </w:r>
          </w:p>
        </w:tc>
        <w:tc>
          <w:tcPr>
            <w:tcW w:w="930" w:type="dxa"/>
          </w:tcPr>
          <w:p w14:paraId="08B3F2E0" w14:textId="26FDC407" w:rsidR="005B3603" w:rsidRDefault="00BC2801" w:rsidP="00C42F84">
            <w:pPr>
              <w:jc w:val="center"/>
            </w:pPr>
            <w:r>
              <w:t>12 mai</w:t>
            </w:r>
          </w:p>
        </w:tc>
        <w:tc>
          <w:tcPr>
            <w:tcW w:w="1336" w:type="dxa"/>
          </w:tcPr>
          <w:p w14:paraId="462E1631" w14:textId="705610A4" w:rsidR="005B3603" w:rsidRDefault="00BC2801" w:rsidP="00C42F84">
            <w:pPr>
              <w:jc w:val="center"/>
            </w:pPr>
            <w:r>
              <w:t>12 mai</w:t>
            </w:r>
          </w:p>
        </w:tc>
        <w:tc>
          <w:tcPr>
            <w:tcW w:w="1307" w:type="dxa"/>
          </w:tcPr>
          <w:p w14:paraId="71162A64" w14:textId="767D9527" w:rsidR="005B3603" w:rsidRDefault="00BC2801" w:rsidP="00C42F84">
            <w:pPr>
              <w:jc w:val="center"/>
            </w:pPr>
            <w:r>
              <w:t>9</w:t>
            </w:r>
            <w:r>
              <w:t xml:space="preserve"> mai</w:t>
            </w:r>
          </w:p>
        </w:tc>
      </w:tr>
      <w:tr w:rsidR="005B3603" w14:paraId="56CD3F05" w14:textId="77777777" w:rsidTr="005B3603">
        <w:tc>
          <w:tcPr>
            <w:tcW w:w="1584" w:type="dxa"/>
          </w:tcPr>
          <w:p w14:paraId="1987144C" w14:textId="41C1B38B" w:rsidR="005B3603" w:rsidRDefault="005B3603" w:rsidP="00C42F84">
            <w:pPr>
              <w:jc w:val="center"/>
            </w:pPr>
            <w:r>
              <w:t>Bottom conso</w:t>
            </w:r>
          </w:p>
        </w:tc>
        <w:tc>
          <w:tcPr>
            <w:tcW w:w="1235" w:type="dxa"/>
          </w:tcPr>
          <w:p w14:paraId="6E225BAF" w14:textId="4862EB7D" w:rsidR="005B3603" w:rsidRDefault="000D5674" w:rsidP="00C42F84">
            <w:pPr>
              <w:jc w:val="center"/>
            </w:pPr>
            <w:r>
              <w:t>20 juillet</w:t>
            </w:r>
          </w:p>
        </w:tc>
        <w:tc>
          <w:tcPr>
            <w:tcW w:w="1335" w:type="dxa"/>
          </w:tcPr>
          <w:p w14:paraId="37242BA1" w14:textId="15CEFABB" w:rsidR="005B3603" w:rsidRDefault="000D5674" w:rsidP="00C42F84">
            <w:pPr>
              <w:jc w:val="center"/>
            </w:pPr>
            <w:r>
              <w:t>20 juillet</w:t>
            </w:r>
          </w:p>
        </w:tc>
        <w:tc>
          <w:tcPr>
            <w:tcW w:w="1335" w:type="dxa"/>
          </w:tcPr>
          <w:p w14:paraId="01AA9E6D" w14:textId="40759034" w:rsidR="005B3603" w:rsidRDefault="000D5674" w:rsidP="00C42F84">
            <w:pPr>
              <w:jc w:val="center"/>
            </w:pPr>
            <w:r>
              <w:t>20 juillet</w:t>
            </w:r>
          </w:p>
        </w:tc>
        <w:tc>
          <w:tcPr>
            <w:tcW w:w="930" w:type="dxa"/>
          </w:tcPr>
          <w:p w14:paraId="7D894A18" w14:textId="792A0489" w:rsidR="005B3603" w:rsidRDefault="000D5674" w:rsidP="00C42F84">
            <w:pPr>
              <w:jc w:val="center"/>
            </w:pPr>
            <w:r>
              <w:t>20 juillet</w:t>
            </w:r>
          </w:p>
        </w:tc>
        <w:tc>
          <w:tcPr>
            <w:tcW w:w="1336" w:type="dxa"/>
          </w:tcPr>
          <w:p w14:paraId="098C7466" w14:textId="5BFD0051" w:rsidR="005B3603" w:rsidRDefault="000D5674" w:rsidP="00C42F84">
            <w:pPr>
              <w:jc w:val="center"/>
            </w:pPr>
            <w:r>
              <w:t>20 juillet</w:t>
            </w:r>
          </w:p>
        </w:tc>
        <w:tc>
          <w:tcPr>
            <w:tcW w:w="1307" w:type="dxa"/>
          </w:tcPr>
          <w:p w14:paraId="6C5A1464" w14:textId="140209B5" w:rsidR="005B3603" w:rsidRDefault="000D5674" w:rsidP="00C42F84">
            <w:pPr>
              <w:jc w:val="center"/>
            </w:pPr>
            <w:r>
              <w:t>20 juillet</w:t>
            </w:r>
          </w:p>
        </w:tc>
      </w:tr>
      <w:tr w:rsidR="005B3603" w14:paraId="1201F0BC" w14:textId="77777777" w:rsidTr="005B3603">
        <w:tc>
          <w:tcPr>
            <w:tcW w:w="1584" w:type="dxa"/>
          </w:tcPr>
          <w:p w14:paraId="1AF799BB" w14:textId="5F4BECBA" w:rsidR="005B3603" w:rsidRDefault="000D5674" w:rsidP="00C42F84">
            <w:pPr>
              <w:jc w:val="center"/>
            </w:pPr>
            <w:r>
              <w:t xml:space="preserve">Plus haut par rapport à </w:t>
            </w:r>
            <w:proofErr w:type="spellStart"/>
            <w:r>
              <w:t>l’ath</w:t>
            </w:r>
            <w:proofErr w:type="spellEnd"/>
            <w:r>
              <w:t xml:space="preserve"> </w:t>
            </w:r>
            <w:proofErr w:type="spellStart"/>
            <w:r>
              <w:t>recent</w:t>
            </w:r>
            <w:proofErr w:type="spellEnd"/>
          </w:p>
        </w:tc>
        <w:tc>
          <w:tcPr>
            <w:tcW w:w="1235" w:type="dxa"/>
          </w:tcPr>
          <w:p w14:paraId="27D15887" w14:textId="72B390EA" w:rsidR="005B3603" w:rsidRDefault="000D5674" w:rsidP="00C42F84">
            <w:pPr>
              <w:jc w:val="center"/>
            </w:pPr>
            <w:r>
              <w:t>-3%</w:t>
            </w:r>
          </w:p>
        </w:tc>
        <w:tc>
          <w:tcPr>
            <w:tcW w:w="1335" w:type="dxa"/>
          </w:tcPr>
          <w:p w14:paraId="253DF25C" w14:textId="09F4B16F" w:rsidR="005B3603" w:rsidRDefault="0091596B" w:rsidP="00C42F84">
            <w:pPr>
              <w:jc w:val="center"/>
            </w:pPr>
            <w:r>
              <w:t>-10%</w:t>
            </w:r>
          </w:p>
        </w:tc>
        <w:tc>
          <w:tcPr>
            <w:tcW w:w="1335" w:type="dxa"/>
          </w:tcPr>
          <w:p w14:paraId="5487798E" w14:textId="0CE3A5D4" w:rsidR="005B3603" w:rsidRDefault="0091596B" w:rsidP="00C42F84">
            <w:pPr>
              <w:jc w:val="center"/>
            </w:pPr>
            <w:r>
              <w:t>-10%</w:t>
            </w:r>
          </w:p>
        </w:tc>
        <w:tc>
          <w:tcPr>
            <w:tcW w:w="930" w:type="dxa"/>
          </w:tcPr>
          <w:p w14:paraId="0F0F87A5" w14:textId="0241D14D" w:rsidR="005B3603" w:rsidRDefault="007E7229" w:rsidP="00C42F84">
            <w:pPr>
              <w:jc w:val="center"/>
            </w:pPr>
            <w:r>
              <w:t>-33%</w:t>
            </w:r>
          </w:p>
        </w:tc>
        <w:tc>
          <w:tcPr>
            <w:tcW w:w="1336" w:type="dxa"/>
          </w:tcPr>
          <w:p w14:paraId="6C4F1706" w14:textId="12DC0C93" w:rsidR="005B3603" w:rsidRDefault="0028610A" w:rsidP="00C42F84">
            <w:pPr>
              <w:jc w:val="center"/>
            </w:pPr>
            <w:r>
              <w:t>-22%</w:t>
            </w:r>
          </w:p>
        </w:tc>
        <w:tc>
          <w:tcPr>
            <w:tcW w:w="1307" w:type="dxa"/>
          </w:tcPr>
          <w:p w14:paraId="3133243C" w14:textId="4E17A9E7" w:rsidR="005B3603" w:rsidRDefault="0028610A" w:rsidP="00C42F84">
            <w:pPr>
              <w:jc w:val="center"/>
            </w:pPr>
            <w:r>
              <w:t>-38%</w:t>
            </w:r>
          </w:p>
        </w:tc>
      </w:tr>
    </w:tbl>
    <w:p w14:paraId="213C6CA3" w14:textId="672E475A" w:rsidR="005B3603" w:rsidRDefault="005B3603" w:rsidP="00C42F84">
      <w:pPr>
        <w:jc w:val="center"/>
      </w:pPr>
    </w:p>
    <w:p w14:paraId="75743BE8" w14:textId="39E42604" w:rsidR="0028610A" w:rsidRPr="003C2D7F" w:rsidRDefault="0028610A" w:rsidP="0028610A">
      <w:r>
        <w:t xml:space="preserve">Ce tableau montre </w:t>
      </w:r>
      <w:r w:rsidR="00360D30">
        <w:t xml:space="preserve">que les </w:t>
      </w:r>
      <w:proofErr w:type="spellStart"/>
      <w:r w:rsidR="00360D30">
        <w:t>bottoms</w:t>
      </w:r>
      <w:proofErr w:type="spellEnd"/>
      <w:r w:rsidR="00360D30">
        <w:t xml:space="preserve"> se font au même moment mais qu’en revanche le bitcoin lead la reprise haussière mais </w:t>
      </w:r>
      <w:r w:rsidR="00141B27">
        <w:t xml:space="preserve">une fois que celle-ci est lancée c’est alors aux ALTS d’exploser. Ils rattrapent ainsi largement leur retard </w:t>
      </w:r>
      <w:r w:rsidR="00190779">
        <w:t>et posent même leur top après Bitcoin.</w:t>
      </w:r>
    </w:p>
    <w:p w14:paraId="0A65ED57" w14:textId="77777777" w:rsidR="00190779" w:rsidRDefault="00190779" w:rsidP="00190779">
      <w:pPr>
        <w:pStyle w:val="Paragraphedeliste"/>
        <w:rPr>
          <w:b/>
          <w:bCs/>
          <w:i/>
          <w:iCs/>
          <w:sz w:val="32"/>
          <w:szCs w:val="32"/>
        </w:rPr>
      </w:pPr>
    </w:p>
    <w:p w14:paraId="6D732BC0" w14:textId="2C350DFA" w:rsidR="00531283" w:rsidRDefault="007C01FD" w:rsidP="008526A1">
      <w:pPr>
        <w:pStyle w:val="Paragraphedeliste"/>
        <w:numPr>
          <w:ilvl w:val="0"/>
          <w:numId w:val="1"/>
        </w:numPr>
        <w:rPr>
          <w:b/>
          <w:bCs/>
          <w:i/>
          <w:iCs/>
          <w:sz w:val="32"/>
          <w:szCs w:val="32"/>
        </w:rPr>
      </w:pPr>
      <w:r>
        <w:rPr>
          <w:b/>
          <w:bCs/>
          <w:i/>
          <w:iCs/>
          <w:sz w:val="32"/>
          <w:szCs w:val="32"/>
        </w:rPr>
        <w:lastRenderedPageBreak/>
        <w:t>Les cycles du Bitcoin, ETH, et des ALTS</w:t>
      </w:r>
    </w:p>
    <w:p w14:paraId="3B83593E" w14:textId="462BA566" w:rsidR="00531283" w:rsidRDefault="00531283" w:rsidP="007C01FD"/>
    <w:p w14:paraId="13750E6D" w14:textId="6C77343E" w:rsidR="004411C8" w:rsidRDefault="0058463D" w:rsidP="007C01FD">
      <w:r>
        <w:t>Aujourd’hui nous assistons au 3</w:t>
      </w:r>
      <w:r w:rsidRPr="0058463D">
        <w:rPr>
          <w:vertAlign w:val="superscript"/>
        </w:rPr>
        <w:t>e</w:t>
      </w:r>
      <w:r>
        <w:t xml:space="preserve"> grand cycle du BTC, 2</w:t>
      </w:r>
      <w:r w:rsidRPr="0058463D">
        <w:rPr>
          <w:vertAlign w:val="superscript"/>
        </w:rPr>
        <w:t>e</w:t>
      </w:r>
      <w:r>
        <w:t xml:space="preserve"> grand cycle de l’ETH et</w:t>
      </w:r>
      <w:r w:rsidR="003A0B44">
        <w:t xml:space="preserve"> des ALTS. Nous savons que ces cycles sont drivés par le </w:t>
      </w:r>
      <w:proofErr w:type="spellStart"/>
      <w:r w:rsidR="003A0B44">
        <w:t>Halving</w:t>
      </w:r>
      <w:proofErr w:type="spellEnd"/>
      <w:r w:rsidR="003A0B44">
        <w:t xml:space="preserve"> du bitcoin</w:t>
      </w:r>
      <w:r w:rsidR="00364B96">
        <w:t xml:space="preserve">. Dans un premier temps nous allons comparer les différents </w:t>
      </w:r>
      <w:proofErr w:type="spellStart"/>
      <w:r w:rsidR="00364B96">
        <w:t>halving</w:t>
      </w:r>
      <w:proofErr w:type="spellEnd"/>
      <w:r w:rsidR="00364B96">
        <w:t xml:space="preserve"> du bitcoin et essayer d’en tirer une loi géométrique </w:t>
      </w:r>
      <w:r w:rsidR="00C600F6">
        <w:t xml:space="preserve">sur la volatilité pour ainsi avoir une idée sur des prix de potentiels top et </w:t>
      </w:r>
      <w:proofErr w:type="spellStart"/>
      <w:r w:rsidR="00C600F6">
        <w:t>bottoms</w:t>
      </w:r>
      <w:proofErr w:type="spellEnd"/>
      <w:r w:rsidR="00C600F6">
        <w:t>. Ensuite nous essaierons de comparer le 1</w:t>
      </w:r>
      <w:r w:rsidR="00C600F6" w:rsidRPr="00C600F6">
        <w:rPr>
          <w:vertAlign w:val="superscript"/>
        </w:rPr>
        <w:t>er</w:t>
      </w:r>
      <w:r w:rsidR="00C600F6">
        <w:t xml:space="preserve"> cycle du BTC avec le 1</w:t>
      </w:r>
      <w:r w:rsidR="00C600F6" w:rsidRPr="00C600F6">
        <w:rPr>
          <w:vertAlign w:val="superscript"/>
        </w:rPr>
        <w:t>er</w:t>
      </w:r>
      <w:r w:rsidR="00C600F6">
        <w:t xml:space="preserve"> cycle des ALTS et tenter de trouver des corrélations que nous </w:t>
      </w:r>
      <w:r w:rsidR="00876981">
        <w:t>espérerions</w:t>
      </w:r>
      <w:r w:rsidR="00C600F6">
        <w:t xml:space="preserve"> retrouver lors du second cycle. Il faut cependant bien garder en tête que ces </w:t>
      </w:r>
      <w:r w:rsidR="001A28B3">
        <w:t xml:space="preserve">résultats sont calculés sur un nombre bien trop faible d’occurrence et que les résultats </w:t>
      </w:r>
      <w:r w:rsidR="00876981">
        <w:t>ne sont donc pas à prendre au pied de la lettre.</w:t>
      </w:r>
    </w:p>
    <w:p w14:paraId="341C2CB4" w14:textId="5BFDDEC0" w:rsidR="00992BAB" w:rsidRDefault="00992BAB" w:rsidP="007C01FD">
      <w:r>
        <w:t xml:space="preserve">Les différents </w:t>
      </w:r>
      <w:proofErr w:type="spellStart"/>
      <w:r>
        <w:t>halving</w:t>
      </w:r>
      <w:proofErr w:type="spellEnd"/>
      <w:r>
        <w:t xml:space="preserve"> du bitcoin en chiffres</w:t>
      </w:r>
    </w:p>
    <w:tbl>
      <w:tblPr>
        <w:tblStyle w:val="Grilledutableau"/>
        <w:tblW w:w="0" w:type="auto"/>
        <w:tblLook w:val="04A0" w:firstRow="1" w:lastRow="0" w:firstColumn="1" w:lastColumn="0" w:noHBand="0" w:noVBand="1"/>
      </w:tblPr>
      <w:tblGrid>
        <w:gridCol w:w="1812"/>
        <w:gridCol w:w="1812"/>
        <w:gridCol w:w="1812"/>
        <w:gridCol w:w="1813"/>
        <w:gridCol w:w="1813"/>
      </w:tblGrid>
      <w:tr w:rsidR="00471C02" w14:paraId="5953C799" w14:textId="77777777" w:rsidTr="00471C02">
        <w:tc>
          <w:tcPr>
            <w:tcW w:w="1812" w:type="dxa"/>
          </w:tcPr>
          <w:p w14:paraId="230D839D" w14:textId="4FEF2132" w:rsidR="00471C02" w:rsidRDefault="00471C02" w:rsidP="00012B79">
            <w:pPr>
              <w:jc w:val="center"/>
            </w:pPr>
            <w:r>
              <w:t>//</w:t>
            </w:r>
          </w:p>
        </w:tc>
        <w:tc>
          <w:tcPr>
            <w:tcW w:w="1812" w:type="dxa"/>
          </w:tcPr>
          <w:p w14:paraId="587EE66A" w14:textId="62C07250" w:rsidR="00471C02" w:rsidRDefault="00012B79" w:rsidP="00012B79">
            <w:pPr>
              <w:jc w:val="center"/>
            </w:pPr>
            <w:r>
              <w:t>1</w:t>
            </w:r>
            <w:r w:rsidRPr="00012B79">
              <w:rPr>
                <w:vertAlign w:val="superscript"/>
              </w:rPr>
              <w:t>er</w:t>
            </w:r>
          </w:p>
        </w:tc>
        <w:tc>
          <w:tcPr>
            <w:tcW w:w="1812" w:type="dxa"/>
          </w:tcPr>
          <w:p w14:paraId="175A5C2F" w14:textId="0BEE52BD" w:rsidR="00471C02" w:rsidRDefault="00012B79" w:rsidP="00012B79">
            <w:pPr>
              <w:jc w:val="center"/>
            </w:pPr>
            <w:r>
              <w:t>2</w:t>
            </w:r>
            <w:r w:rsidRPr="00012B79">
              <w:rPr>
                <w:vertAlign w:val="superscript"/>
              </w:rPr>
              <w:t>nd</w:t>
            </w:r>
          </w:p>
        </w:tc>
        <w:tc>
          <w:tcPr>
            <w:tcW w:w="1813" w:type="dxa"/>
          </w:tcPr>
          <w:p w14:paraId="008F2B3A" w14:textId="50E8D0CF" w:rsidR="00471C02" w:rsidRDefault="00012B79" w:rsidP="00012B79">
            <w:pPr>
              <w:jc w:val="center"/>
            </w:pPr>
            <w:r>
              <w:t>3</w:t>
            </w:r>
            <w:r w:rsidRPr="00012B79">
              <w:rPr>
                <w:vertAlign w:val="superscript"/>
              </w:rPr>
              <w:t>e</w:t>
            </w:r>
          </w:p>
        </w:tc>
        <w:tc>
          <w:tcPr>
            <w:tcW w:w="1813" w:type="dxa"/>
          </w:tcPr>
          <w:p w14:paraId="0F7A13BC" w14:textId="63A43442" w:rsidR="00471C02" w:rsidRDefault="00016862" w:rsidP="00012B79">
            <w:pPr>
              <w:jc w:val="center"/>
            </w:pPr>
            <w:r>
              <w:t>Logique</w:t>
            </w:r>
            <w:r w:rsidR="00012B79">
              <w:t xml:space="preserve"> à </w:t>
            </w:r>
            <w:r>
              <w:t>t</w:t>
            </w:r>
            <w:r w:rsidR="00012B79">
              <w:t>ire</w:t>
            </w:r>
            <w:r>
              <w:t>r</w:t>
            </w:r>
            <w:r w:rsidR="00012B79">
              <w:t>?</w:t>
            </w:r>
          </w:p>
        </w:tc>
      </w:tr>
      <w:tr w:rsidR="00471C02" w14:paraId="39E61D1B" w14:textId="77777777" w:rsidTr="00471C02">
        <w:tc>
          <w:tcPr>
            <w:tcW w:w="1812" w:type="dxa"/>
          </w:tcPr>
          <w:p w14:paraId="7E1D15AD" w14:textId="506010ED" w:rsidR="00471C02" w:rsidRDefault="00AA2420" w:rsidP="00012B79">
            <w:pPr>
              <w:jc w:val="center"/>
            </w:pPr>
            <w:r>
              <w:t>Période d’accu</w:t>
            </w:r>
          </w:p>
        </w:tc>
        <w:tc>
          <w:tcPr>
            <w:tcW w:w="1812" w:type="dxa"/>
          </w:tcPr>
          <w:p w14:paraId="3CD59552" w14:textId="103C7D22" w:rsidR="00471C02" w:rsidRDefault="00A04D12" w:rsidP="00012B79">
            <w:pPr>
              <w:jc w:val="center"/>
            </w:pPr>
            <w:r>
              <w:t>630J</w:t>
            </w:r>
          </w:p>
        </w:tc>
        <w:tc>
          <w:tcPr>
            <w:tcW w:w="1812" w:type="dxa"/>
          </w:tcPr>
          <w:p w14:paraId="68CE2DD9" w14:textId="676D9794" w:rsidR="00471C02" w:rsidRDefault="00A04D12" w:rsidP="00012B79">
            <w:pPr>
              <w:jc w:val="center"/>
            </w:pPr>
            <w:r>
              <w:t>1140J</w:t>
            </w:r>
          </w:p>
        </w:tc>
        <w:tc>
          <w:tcPr>
            <w:tcW w:w="1813" w:type="dxa"/>
          </w:tcPr>
          <w:p w14:paraId="48C1CD7A" w14:textId="37CCEB84" w:rsidR="00471C02" w:rsidRDefault="00A04D12" w:rsidP="00012B79">
            <w:pPr>
              <w:jc w:val="center"/>
            </w:pPr>
            <w:r>
              <w:t>1080J</w:t>
            </w:r>
          </w:p>
        </w:tc>
        <w:tc>
          <w:tcPr>
            <w:tcW w:w="1813" w:type="dxa"/>
          </w:tcPr>
          <w:p w14:paraId="4DF48D86" w14:textId="3D77E3FD" w:rsidR="00471C02" w:rsidRDefault="00850A24" w:rsidP="00012B79">
            <w:pPr>
              <w:jc w:val="center"/>
            </w:pPr>
            <w:r>
              <w:t>Cycle 3 id cycle 1 ?</w:t>
            </w:r>
          </w:p>
        </w:tc>
      </w:tr>
      <w:tr w:rsidR="00471C02" w14:paraId="718408A7" w14:textId="77777777" w:rsidTr="00471C02">
        <w:tc>
          <w:tcPr>
            <w:tcW w:w="1812" w:type="dxa"/>
          </w:tcPr>
          <w:p w14:paraId="4BF75CF7" w14:textId="2C4B79C8" w:rsidR="00471C02" w:rsidRDefault="00AA2420" w:rsidP="00012B79">
            <w:pPr>
              <w:jc w:val="center"/>
            </w:pPr>
            <w:r>
              <w:t>Période d’</w:t>
            </w:r>
            <w:proofErr w:type="spellStart"/>
            <w:r>
              <w:t>expan</w:t>
            </w:r>
            <w:proofErr w:type="spellEnd"/>
          </w:p>
        </w:tc>
        <w:tc>
          <w:tcPr>
            <w:tcW w:w="1812" w:type="dxa"/>
          </w:tcPr>
          <w:p w14:paraId="6BB6467F" w14:textId="2703D512" w:rsidR="00471C02" w:rsidRDefault="00B21F57" w:rsidP="00012B79">
            <w:pPr>
              <w:jc w:val="center"/>
            </w:pPr>
            <w:r>
              <w:t>266J</w:t>
            </w:r>
          </w:p>
        </w:tc>
        <w:tc>
          <w:tcPr>
            <w:tcW w:w="1812" w:type="dxa"/>
          </w:tcPr>
          <w:p w14:paraId="4ABB5D03" w14:textId="4A4FF835" w:rsidR="00471C02" w:rsidRDefault="00B21F57" w:rsidP="00012B79">
            <w:pPr>
              <w:jc w:val="center"/>
            </w:pPr>
            <w:r>
              <w:t>280J</w:t>
            </w:r>
          </w:p>
        </w:tc>
        <w:tc>
          <w:tcPr>
            <w:tcW w:w="1813" w:type="dxa"/>
          </w:tcPr>
          <w:p w14:paraId="10EC2511" w14:textId="488A2DE1" w:rsidR="00471C02" w:rsidRDefault="00A56FDF" w:rsidP="00012B79">
            <w:pPr>
              <w:jc w:val="center"/>
            </w:pPr>
            <w:r>
              <w:t>/</w:t>
            </w:r>
          </w:p>
        </w:tc>
        <w:tc>
          <w:tcPr>
            <w:tcW w:w="1813" w:type="dxa"/>
          </w:tcPr>
          <w:p w14:paraId="4E56C302" w14:textId="77777777" w:rsidR="00471C02" w:rsidRDefault="00471C02" w:rsidP="00012B79">
            <w:pPr>
              <w:jc w:val="center"/>
            </w:pPr>
          </w:p>
        </w:tc>
      </w:tr>
      <w:tr w:rsidR="00471C02" w14:paraId="009EB136" w14:textId="77777777" w:rsidTr="00471C02">
        <w:tc>
          <w:tcPr>
            <w:tcW w:w="1812" w:type="dxa"/>
          </w:tcPr>
          <w:p w14:paraId="714CE234" w14:textId="29C384F2" w:rsidR="00471C02" w:rsidRDefault="00AA2420" w:rsidP="00012B79">
            <w:pPr>
              <w:jc w:val="center"/>
            </w:pPr>
            <w:r>
              <w:t xml:space="preserve">ATH brisé </w:t>
            </w:r>
            <w:r w:rsidR="00B601F1">
              <w:t xml:space="preserve">comparé </w:t>
            </w:r>
            <w:proofErr w:type="spellStart"/>
            <w:r w:rsidR="00B601F1">
              <w:t>h</w:t>
            </w:r>
            <w:r>
              <w:t>alving</w:t>
            </w:r>
            <w:proofErr w:type="spellEnd"/>
          </w:p>
        </w:tc>
        <w:tc>
          <w:tcPr>
            <w:tcW w:w="1812" w:type="dxa"/>
          </w:tcPr>
          <w:p w14:paraId="2D8EE8B1" w14:textId="291B47F1" w:rsidR="00471C02" w:rsidRDefault="00AA7B4D" w:rsidP="00012B79">
            <w:pPr>
              <w:jc w:val="center"/>
            </w:pPr>
            <w:r>
              <w:t>245J</w:t>
            </w:r>
          </w:p>
        </w:tc>
        <w:tc>
          <w:tcPr>
            <w:tcW w:w="1812" w:type="dxa"/>
          </w:tcPr>
          <w:p w14:paraId="5E819542" w14:textId="4A25BD4E" w:rsidR="00471C02" w:rsidRDefault="00AA7B4D" w:rsidP="00012B79">
            <w:pPr>
              <w:jc w:val="center"/>
            </w:pPr>
            <w:r>
              <w:t>483J</w:t>
            </w:r>
          </w:p>
        </w:tc>
        <w:tc>
          <w:tcPr>
            <w:tcW w:w="1813" w:type="dxa"/>
          </w:tcPr>
          <w:p w14:paraId="2C47DF57" w14:textId="663C3CD5" w:rsidR="00471C02" w:rsidRDefault="001112A3" w:rsidP="00012B79">
            <w:pPr>
              <w:jc w:val="center"/>
            </w:pPr>
            <w:r>
              <w:t>210J</w:t>
            </w:r>
          </w:p>
        </w:tc>
        <w:tc>
          <w:tcPr>
            <w:tcW w:w="1813" w:type="dxa"/>
          </w:tcPr>
          <w:p w14:paraId="5C4FE8B1" w14:textId="0EF75414" w:rsidR="00471C02" w:rsidRDefault="00850A24" w:rsidP="00012B79">
            <w:pPr>
              <w:jc w:val="center"/>
            </w:pPr>
            <w:r>
              <w:t>C</w:t>
            </w:r>
            <w:r w:rsidR="001112A3">
              <w:t>ycle 3 id cycle1 ?</w:t>
            </w:r>
          </w:p>
        </w:tc>
      </w:tr>
      <w:tr w:rsidR="00471C02" w14:paraId="540D7579" w14:textId="77777777" w:rsidTr="00471C02">
        <w:tc>
          <w:tcPr>
            <w:tcW w:w="1812" w:type="dxa"/>
          </w:tcPr>
          <w:p w14:paraId="63010F1A" w14:textId="3858DAED" w:rsidR="00471C02" w:rsidRDefault="00B601F1" w:rsidP="00012B79">
            <w:pPr>
              <w:jc w:val="center"/>
            </w:pPr>
            <w:r>
              <w:t>% période d’accu</w:t>
            </w:r>
          </w:p>
        </w:tc>
        <w:tc>
          <w:tcPr>
            <w:tcW w:w="1812" w:type="dxa"/>
          </w:tcPr>
          <w:p w14:paraId="3AAD31E9" w14:textId="10324671" w:rsidR="00471C02" w:rsidRDefault="005407B8" w:rsidP="00012B79">
            <w:pPr>
              <w:jc w:val="center"/>
            </w:pPr>
            <w:r>
              <w:t>1500</w:t>
            </w:r>
          </w:p>
        </w:tc>
        <w:tc>
          <w:tcPr>
            <w:tcW w:w="1812" w:type="dxa"/>
          </w:tcPr>
          <w:p w14:paraId="2160984E" w14:textId="73C50F1A" w:rsidR="00471C02" w:rsidRDefault="003A1681" w:rsidP="00012B79">
            <w:pPr>
              <w:jc w:val="center"/>
            </w:pPr>
            <w:r>
              <w:t>600</w:t>
            </w:r>
          </w:p>
        </w:tc>
        <w:tc>
          <w:tcPr>
            <w:tcW w:w="1813" w:type="dxa"/>
          </w:tcPr>
          <w:p w14:paraId="11BFA7F4" w14:textId="428DF241" w:rsidR="00471C02" w:rsidRDefault="005407B8" w:rsidP="00012B79">
            <w:pPr>
              <w:jc w:val="center"/>
            </w:pPr>
            <w:r>
              <w:t>600</w:t>
            </w:r>
          </w:p>
        </w:tc>
        <w:tc>
          <w:tcPr>
            <w:tcW w:w="1813" w:type="dxa"/>
          </w:tcPr>
          <w:p w14:paraId="009AF74A" w14:textId="482BEB19" w:rsidR="00471C02" w:rsidRDefault="005407B8" w:rsidP="00012B79">
            <w:pPr>
              <w:jc w:val="center"/>
            </w:pPr>
            <w:r>
              <w:t>Cycle3 id cycle2</w:t>
            </w:r>
          </w:p>
        </w:tc>
      </w:tr>
      <w:tr w:rsidR="00471C02" w14:paraId="7F3D64F0" w14:textId="77777777" w:rsidTr="00471C02">
        <w:tc>
          <w:tcPr>
            <w:tcW w:w="1812" w:type="dxa"/>
          </w:tcPr>
          <w:p w14:paraId="23608784" w14:textId="797A4194" w:rsidR="00471C02" w:rsidRDefault="00B601F1" w:rsidP="00012B79">
            <w:pPr>
              <w:jc w:val="center"/>
            </w:pPr>
            <w:r>
              <w:t>% depuis l’ATH</w:t>
            </w:r>
          </w:p>
        </w:tc>
        <w:tc>
          <w:tcPr>
            <w:tcW w:w="1812" w:type="dxa"/>
          </w:tcPr>
          <w:p w14:paraId="493B88C0" w14:textId="4B3FB004" w:rsidR="00471C02" w:rsidRDefault="003A1681" w:rsidP="00012B79">
            <w:pPr>
              <w:jc w:val="center"/>
            </w:pPr>
            <w:r>
              <w:t>3400</w:t>
            </w:r>
          </w:p>
        </w:tc>
        <w:tc>
          <w:tcPr>
            <w:tcW w:w="1812" w:type="dxa"/>
          </w:tcPr>
          <w:p w14:paraId="0BFA17A1" w14:textId="2D836414" w:rsidR="00471C02" w:rsidRDefault="003A1681" w:rsidP="00012B79">
            <w:pPr>
              <w:jc w:val="center"/>
            </w:pPr>
            <w:r>
              <w:t>1600</w:t>
            </w:r>
          </w:p>
        </w:tc>
        <w:tc>
          <w:tcPr>
            <w:tcW w:w="1813" w:type="dxa"/>
          </w:tcPr>
          <w:p w14:paraId="146921DB" w14:textId="662F4ADE" w:rsidR="00471C02" w:rsidRDefault="00583A91" w:rsidP="00012B79">
            <w:pPr>
              <w:jc w:val="center"/>
            </w:pPr>
            <w:r>
              <w:t>700</w:t>
            </w:r>
            <w:r w:rsidR="0046487E">
              <w:t> ?</w:t>
            </w:r>
          </w:p>
        </w:tc>
        <w:tc>
          <w:tcPr>
            <w:tcW w:w="1813" w:type="dxa"/>
          </w:tcPr>
          <w:p w14:paraId="20448209" w14:textId="6E728C92" w:rsidR="00471C02" w:rsidRDefault="003A1681" w:rsidP="00012B79">
            <w:pPr>
              <w:jc w:val="center"/>
            </w:pPr>
            <w:r>
              <w:t>Géométrique ½ ?</w:t>
            </w:r>
          </w:p>
        </w:tc>
      </w:tr>
      <w:tr w:rsidR="00471C02" w14:paraId="231CC6B8" w14:textId="77777777" w:rsidTr="00471C02">
        <w:tc>
          <w:tcPr>
            <w:tcW w:w="1812" w:type="dxa"/>
          </w:tcPr>
          <w:p w14:paraId="71564AF0" w14:textId="0BA3AB89" w:rsidR="00471C02" w:rsidRDefault="00AA7831" w:rsidP="00012B79">
            <w:pPr>
              <w:jc w:val="center"/>
            </w:pPr>
            <w:r>
              <w:t xml:space="preserve">Temps top et </w:t>
            </w:r>
            <w:proofErr w:type="spellStart"/>
            <w:r>
              <w:t>halving</w:t>
            </w:r>
            <w:proofErr w:type="spellEnd"/>
          </w:p>
        </w:tc>
        <w:tc>
          <w:tcPr>
            <w:tcW w:w="1812" w:type="dxa"/>
          </w:tcPr>
          <w:p w14:paraId="1685CDDB" w14:textId="1AAC9B39" w:rsidR="00471C02" w:rsidRDefault="00F74D99" w:rsidP="00012B79">
            <w:pPr>
              <w:jc w:val="center"/>
            </w:pPr>
            <w:r>
              <w:t>52</w:t>
            </w:r>
            <w:r w:rsidR="00583A91">
              <w:t xml:space="preserve">0J </w:t>
            </w:r>
          </w:p>
        </w:tc>
        <w:tc>
          <w:tcPr>
            <w:tcW w:w="1812" w:type="dxa"/>
          </w:tcPr>
          <w:p w14:paraId="2636F6FE" w14:textId="6017623F" w:rsidR="00471C02" w:rsidRDefault="0086717C" w:rsidP="00012B79">
            <w:pPr>
              <w:jc w:val="center"/>
            </w:pPr>
            <w:r>
              <w:t>7</w:t>
            </w:r>
            <w:r w:rsidR="00583A91">
              <w:t>50J</w:t>
            </w:r>
          </w:p>
        </w:tc>
        <w:tc>
          <w:tcPr>
            <w:tcW w:w="1813" w:type="dxa"/>
          </w:tcPr>
          <w:p w14:paraId="25AE3D1A" w14:textId="458CBCD6" w:rsidR="00471C02" w:rsidRDefault="006D2580" w:rsidP="00012B79">
            <w:pPr>
              <w:jc w:val="center"/>
            </w:pPr>
            <w:r>
              <w:t>/</w:t>
            </w:r>
          </w:p>
        </w:tc>
        <w:tc>
          <w:tcPr>
            <w:tcW w:w="1813" w:type="dxa"/>
          </w:tcPr>
          <w:p w14:paraId="286AC538" w14:textId="08E1B469" w:rsidR="00471C02" w:rsidRDefault="00C92D7C" w:rsidP="00012B79">
            <w:pPr>
              <w:jc w:val="center"/>
            </w:pPr>
            <w:r>
              <w:t>/</w:t>
            </w:r>
          </w:p>
        </w:tc>
      </w:tr>
      <w:tr w:rsidR="00471C02" w14:paraId="33820C46" w14:textId="77777777" w:rsidTr="00471C02">
        <w:tc>
          <w:tcPr>
            <w:tcW w:w="1812" w:type="dxa"/>
          </w:tcPr>
          <w:p w14:paraId="22003E5D" w14:textId="67737765" w:rsidR="00471C02" w:rsidRDefault="00833D80" w:rsidP="00012B79">
            <w:pPr>
              <w:jc w:val="center"/>
            </w:pPr>
            <w:r>
              <w:t xml:space="preserve">Durée cycle </w:t>
            </w:r>
          </w:p>
        </w:tc>
        <w:tc>
          <w:tcPr>
            <w:tcW w:w="1812" w:type="dxa"/>
          </w:tcPr>
          <w:p w14:paraId="7E652E21" w14:textId="1D312114" w:rsidR="00471C02" w:rsidRDefault="00FD7E41" w:rsidP="00012B79">
            <w:pPr>
              <w:jc w:val="center"/>
            </w:pPr>
            <w:r>
              <w:t>90</w:t>
            </w:r>
            <w:r w:rsidR="004C7BC3">
              <w:t>0</w:t>
            </w:r>
            <w:r w:rsidR="005735D8">
              <w:t>J</w:t>
            </w:r>
          </w:p>
        </w:tc>
        <w:tc>
          <w:tcPr>
            <w:tcW w:w="1812" w:type="dxa"/>
          </w:tcPr>
          <w:p w14:paraId="0AA7989C" w14:textId="75A32F07" w:rsidR="00471C02" w:rsidRDefault="00833D80" w:rsidP="00012B79">
            <w:pPr>
              <w:jc w:val="center"/>
            </w:pPr>
            <w:r>
              <w:t>1</w:t>
            </w:r>
            <w:r w:rsidR="004179BD">
              <w:t>470J</w:t>
            </w:r>
          </w:p>
        </w:tc>
        <w:tc>
          <w:tcPr>
            <w:tcW w:w="1813" w:type="dxa"/>
          </w:tcPr>
          <w:p w14:paraId="5A964C72" w14:textId="5A15C4BB" w:rsidR="00471C02" w:rsidRDefault="005A0C85" w:rsidP="00012B79">
            <w:pPr>
              <w:jc w:val="center"/>
            </w:pPr>
            <w:r>
              <w:t>/</w:t>
            </w:r>
          </w:p>
        </w:tc>
        <w:tc>
          <w:tcPr>
            <w:tcW w:w="1813" w:type="dxa"/>
          </w:tcPr>
          <w:p w14:paraId="52FF9EF5" w14:textId="2EF55309" w:rsidR="00471C02" w:rsidRDefault="005A0C85" w:rsidP="00012B79">
            <w:pPr>
              <w:jc w:val="center"/>
            </w:pPr>
            <w:r>
              <w:t>/</w:t>
            </w:r>
          </w:p>
        </w:tc>
      </w:tr>
    </w:tbl>
    <w:p w14:paraId="35575A58" w14:textId="39DFC58C" w:rsidR="00992BAB" w:rsidRDefault="00992BAB" w:rsidP="007C01FD"/>
    <w:p w14:paraId="58AA5C42" w14:textId="13B021A9" w:rsidR="004A18A2" w:rsidRDefault="004A18A2" w:rsidP="007C01FD">
      <w:r>
        <w:t xml:space="preserve">A mon avis </w:t>
      </w:r>
      <w:r w:rsidR="005A7EFF">
        <w:t>on n’observe rien</w:t>
      </w:r>
      <w:r>
        <w:t xml:space="preserve"> de très probant </w:t>
      </w:r>
      <w:r w:rsidR="003E5C1A">
        <w:t>hormis le fait que la volatilité diminue au fur et à mesure, ici la suite géométrique me plaît assez bien</w:t>
      </w:r>
      <w:r w:rsidR="00513729">
        <w:t xml:space="preserve">. </w:t>
      </w:r>
      <w:r w:rsidR="00B3538F">
        <w:t xml:space="preserve">Les </w:t>
      </w:r>
      <w:proofErr w:type="spellStart"/>
      <w:r w:rsidR="00B3538F">
        <w:t>Halving</w:t>
      </w:r>
      <w:proofErr w:type="spellEnd"/>
      <w:r w:rsidR="00B3538F">
        <w:t xml:space="preserve"> se produisant maintenant tous les 4ans nous pouvons facilement penser que </w:t>
      </w:r>
      <w:r w:rsidR="00842307">
        <w:t xml:space="preserve">le cycle doit être plus ou moins de cette durée. En partant du postulat </w:t>
      </w:r>
      <w:r w:rsidR="00A40E91">
        <w:t>nous pourrions penser que le to</w:t>
      </w:r>
      <w:r w:rsidR="00F36BE6">
        <w:t>p</w:t>
      </w:r>
      <w:r w:rsidR="00A40E91">
        <w:t xml:space="preserve"> se trouve d</w:t>
      </w:r>
      <w:r w:rsidR="00B639C8">
        <w:t xml:space="preserve">ans un intervalle de temps restreint après le </w:t>
      </w:r>
      <w:proofErr w:type="spellStart"/>
      <w:r w:rsidR="00B639C8">
        <w:t>halving</w:t>
      </w:r>
      <w:proofErr w:type="spellEnd"/>
      <w:r w:rsidR="00513E58">
        <w:t xml:space="preserve"> donc à </w:t>
      </w:r>
      <w:r w:rsidR="00396506">
        <w:t>environ 700j</w:t>
      </w:r>
      <w:r w:rsidR="00F36BE6">
        <w:t xml:space="preserve"> de celui-ci ;</w:t>
      </w:r>
      <w:r w:rsidR="00396506">
        <w:t xml:space="preserve"> de plus les périodes d’accumula</w:t>
      </w:r>
      <w:r w:rsidR="00CB5B66">
        <w:t>tion des 2</w:t>
      </w:r>
      <w:r w:rsidR="00CB5B66" w:rsidRPr="00CB5B66">
        <w:rPr>
          <w:vertAlign w:val="superscript"/>
        </w:rPr>
        <w:t>e</w:t>
      </w:r>
      <w:r w:rsidR="00CB5B66">
        <w:t xml:space="preserve"> et 3</w:t>
      </w:r>
      <w:r w:rsidR="00CB5B66" w:rsidRPr="00CB5B66">
        <w:rPr>
          <w:vertAlign w:val="superscript"/>
        </w:rPr>
        <w:t>e</w:t>
      </w:r>
      <w:r w:rsidR="00CB5B66">
        <w:t xml:space="preserve"> cycle sont de </w:t>
      </w:r>
      <w:r w:rsidR="00650DE6">
        <w:t>durées similaires</w:t>
      </w:r>
      <w:r w:rsidR="00CB5B66">
        <w:t xml:space="preserve"> nous pouvons donc envisager que</w:t>
      </w:r>
      <w:r w:rsidR="00377724">
        <w:t xml:space="preserve"> le cycle ait également une durée semblable, ces deux informations sur le temps nous indiquerait un top au début l’année 2022 (février)</w:t>
      </w:r>
      <w:r w:rsidR="00B639C8">
        <w:t>.</w:t>
      </w:r>
      <w:r w:rsidR="00DC7BD2">
        <w:t xml:space="preserve"> Ce qui nous amènerait à un top aux alentours des 160 000$ </w:t>
      </w:r>
      <w:r w:rsidR="00377724">
        <w:t xml:space="preserve">en février 2022. </w:t>
      </w:r>
    </w:p>
    <w:p w14:paraId="670816C0" w14:textId="39753D87" w:rsidR="00650DE6" w:rsidRDefault="00650DE6" w:rsidP="007C01FD">
      <w:r>
        <w:t>Comparaison des cycles des différentes cryptos</w:t>
      </w:r>
    </w:p>
    <w:p w14:paraId="61C62647" w14:textId="09B76184" w:rsidR="008A19E6" w:rsidRDefault="008A19E6" w:rsidP="007C01FD"/>
    <w:p w14:paraId="5B24B1C2" w14:textId="29C45125" w:rsidR="008A19E6" w:rsidRDefault="008A19E6" w:rsidP="007C01FD"/>
    <w:p w14:paraId="6B69C0F8" w14:textId="531CE3B4" w:rsidR="008A19E6" w:rsidRDefault="008A19E6" w:rsidP="007C01FD"/>
    <w:p w14:paraId="165842BD" w14:textId="5305180A" w:rsidR="008A19E6" w:rsidRDefault="008A19E6" w:rsidP="007C01FD"/>
    <w:p w14:paraId="05780723" w14:textId="7B34368A" w:rsidR="008A19E6" w:rsidRPr="004411C8" w:rsidRDefault="008A19E6" w:rsidP="007C01FD">
      <w:r>
        <w:t xml:space="preserve">Pour ceux qui ont tout lu, cette semaine je compte compléter ce doc, et surtout ajouter des stratégies potentielles grâce à d’autres indicateurs que je maîtrise mais que j’ai juste mis de </w:t>
      </w:r>
      <w:proofErr w:type="spellStart"/>
      <w:r>
        <w:t>coté</w:t>
      </w:r>
      <w:proofErr w:type="spellEnd"/>
      <w:r>
        <w:t xml:space="preserve"> pour mon trading perso mais qui en </w:t>
      </w:r>
      <w:proofErr w:type="spellStart"/>
      <w:r>
        <w:t>strat</w:t>
      </w:r>
      <w:proofErr w:type="spellEnd"/>
      <w:r>
        <w:t xml:space="preserve"> automatisée pourrait être performant.</w:t>
      </w:r>
    </w:p>
    <w:sectPr w:rsidR="008A19E6" w:rsidRPr="00441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B1F02"/>
    <w:multiLevelType w:val="hybridMultilevel"/>
    <w:tmpl w:val="7E200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A4"/>
    <w:rsid w:val="00012B79"/>
    <w:rsid w:val="00016862"/>
    <w:rsid w:val="000169EC"/>
    <w:rsid w:val="00035B8F"/>
    <w:rsid w:val="0004589B"/>
    <w:rsid w:val="0008481C"/>
    <w:rsid w:val="000D5674"/>
    <w:rsid w:val="000D6DA6"/>
    <w:rsid w:val="000F7B62"/>
    <w:rsid w:val="001022BF"/>
    <w:rsid w:val="001112A3"/>
    <w:rsid w:val="00141B27"/>
    <w:rsid w:val="0015371F"/>
    <w:rsid w:val="00190779"/>
    <w:rsid w:val="001A28B3"/>
    <w:rsid w:val="001F5BCD"/>
    <w:rsid w:val="002512B3"/>
    <w:rsid w:val="00253592"/>
    <w:rsid w:val="00277391"/>
    <w:rsid w:val="0028610A"/>
    <w:rsid w:val="002B3AD9"/>
    <w:rsid w:val="002B4EF5"/>
    <w:rsid w:val="002F040E"/>
    <w:rsid w:val="00314BC7"/>
    <w:rsid w:val="00336E50"/>
    <w:rsid w:val="00346A6D"/>
    <w:rsid w:val="00355ABE"/>
    <w:rsid w:val="00360D30"/>
    <w:rsid w:val="00361266"/>
    <w:rsid w:val="00364B96"/>
    <w:rsid w:val="00377724"/>
    <w:rsid w:val="00396506"/>
    <w:rsid w:val="003A0B44"/>
    <w:rsid w:val="003A1681"/>
    <w:rsid w:val="003C2D7F"/>
    <w:rsid w:val="003E5C1A"/>
    <w:rsid w:val="003F7F5E"/>
    <w:rsid w:val="00402DBF"/>
    <w:rsid w:val="004179BD"/>
    <w:rsid w:val="0043647C"/>
    <w:rsid w:val="004411C8"/>
    <w:rsid w:val="0045403C"/>
    <w:rsid w:val="0045461C"/>
    <w:rsid w:val="0046487E"/>
    <w:rsid w:val="00465777"/>
    <w:rsid w:val="00471C02"/>
    <w:rsid w:val="004A18A2"/>
    <w:rsid w:val="004B2565"/>
    <w:rsid w:val="004C7BC3"/>
    <w:rsid w:val="004D0ACA"/>
    <w:rsid w:val="005043C4"/>
    <w:rsid w:val="00513729"/>
    <w:rsid w:val="00513E58"/>
    <w:rsid w:val="00531283"/>
    <w:rsid w:val="005407B8"/>
    <w:rsid w:val="00542D8B"/>
    <w:rsid w:val="00543958"/>
    <w:rsid w:val="00567FEC"/>
    <w:rsid w:val="005735D8"/>
    <w:rsid w:val="0058320A"/>
    <w:rsid w:val="00583A91"/>
    <w:rsid w:val="0058463D"/>
    <w:rsid w:val="005A0C85"/>
    <w:rsid w:val="005A7EFF"/>
    <w:rsid w:val="005B3603"/>
    <w:rsid w:val="005B5125"/>
    <w:rsid w:val="005E0BCF"/>
    <w:rsid w:val="00642DB1"/>
    <w:rsid w:val="00650DE6"/>
    <w:rsid w:val="00676C51"/>
    <w:rsid w:val="006D2580"/>
    <w:rsid w:val="006D7CA6"/>
    <w:rsid w:val="006E379D"/>
    <w:rsid w:val="00744737"/>
    <w:rsid w:val="007857F1"/>
    <w:rsid w:val="007900C9"/>
    <w:rsid w:val="007944DA"/>
    <w:rsid w:val="007B5EFC"/>
    <w:rsid w:val="007C01FD"/>
    <w:rsid w:val="007E7229"/>
    <w:rsid w:val="007F7B14"/>
    <w:rsid w:val="00804904"/>
    <w:rsid w:val="00825036"/>
    <w:rsid w:val="00833D80"/>
    <w:rsid w:val="00842307"/>
    <w:rsid w:val="00850A24"/>
    <w:rsid w:val="008526A1"/>
    <w:rsid w:val="0086717C"/>
    <w:rsid w:val="008712C8"/>
    <w:rsid w:val="00876981"/>
    <w:rsid w:val="008A19E6"/>
    <w:rsid w:val="008A6D79"/>
    <w:rsid w:val="008C1AFD"/>
    <w:rsid w:val="008D72CB"/>
    <w:rsid w:val="0091596B"/>
    <w:rsid w:val="00954640"/>
    <w:rsid w:val="00992BAB"/>
    <w:rsid w:val="009C2C0E"/>
    <w:rsid w:val="009D3FB1"/>
    <w:rsid w:val="00A04D12"/>
    <w:rsid w:val="00A40E91"/>
    <w:rsid w:val="00A56FDF"/>
    <w:rsid w:val="00A602BA"/>
    <w:rsid w:val="00A6033C"/>
    <w:rsid w:val="00A70491"/>
    <w:rsid w:val="00A965B5"/>
    <w:rsid w:val="00A96BFC"/>
    <w:rsid w:val="00AA2420"/>
    <w:rsid w:val="00AA26A4"/>
    <w:rsid w:val="00AA7831"/>
    <w:rsid w:val="00AA7B4D"/>
    <w:rsid w:val="00AC67AA"/>
    <w:rsid w:val="00B019BB"/>
    <w:rsid w:val="00B13662"/>
    <w:rsid w:val="00B21F57"/>
    <w:rsid w:val="00B338E0"/>
    <w:rsid w:val="00B3538F"/>
    <w:rsid w:val="00B601F1"/>
    <w:rsid w:val="00B605F8"/>
    <w:rsid w:val="00B639C8"/>
    <w:rsid w:val="00B710C0"/>
    <w:rsid w:val="00B84C08"/>
    <w:rsid w:val="00BA219A"/>
    <w:rsid w:val="00BC2801"/>
    <w:rsid w:val="00BC6214"/>
    <w:rsid w:val="00BD3291"/>
    <w:rsid w:val="00C42F84"/>
    <w:rsid w:val="00C54639"/>
    <w:rsid w:val="00C600F6"/>
    <w:rsid w:val="00C77A26"/>
    <w:rsid w:val="00C92D7C"/>
    <w:rsid w:val="00CB5B66"/>
    <w:rsid w:val="00CC78EC"/>
    <w:rsid w:val="00D719D5"/>
    <w:rsid w:val="00D8454D"/>
    <w:rsid w:val="00D9643B"/>
    <w:rsid w:val="00DC7BD2"/>
    <w:rsid w:val="00DD4DD4"/>
    <w:rsid w:val="00DF60AC"/>
    <w:rsid w:val="00E0716C"/>
    <w:rsid w:val="00E456CA"/>
    <w:rsid w:val="00EA0B84"/>
    <w:rsid w:val="00EA6275"/>
    <w:rsid w:val="00EE5304"/>
    <w:rsid w:val="00F21429"/>
    <w:rsid w:val="00F36BE6"/>
    <w:rsid w:val="00F63B91"/>
    <w:rsid w:val="00F65806"/>
    <w:rsid w:val="00F66FDC"/>
    <w:rsid w:val="00F74D99"/>
    <w:rsid w:val="00F82288"/>
    <w:rsid w:val="00FA2D7E"/>
    <w:rsid w:val="00FD5D9A"/>
    <w:rsid w:val="00FD7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7AED"/>
  <w15:chartTrackingRefBased/>
  <w15:docId w15:val="{FD27AA75-C305-4247-B3E7-F018BB8C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6A1"/>
    <w:pPr>
      <w:ind w:left="720"/>
      <w:contextualSpacing/>
    </w:pPr>
  </w:style>
  <w:style w:type="table" w:styleId="Grilledutableau">
    <w:name w:val="Table Grid"/>
    <w:basedOn w:val="TableauNormal"/>
    <w:uiPriority w:val="39"/>
    <w:rsid w:val="00C42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DB05F26FBE1D5448E3125C4B7CC20E5" ma:contentTypeVersion="4" ma:contentTypeDescription="Crée un document." ma:contentTypeScope="" ma:versionID="3685f01718e8a689065bb45d7904c7da">
  <xsd:schema xmlns:xsd="http://www.w3.org/2001/XMLSchema" xmlns:xs="http://www.w3.org/2001/XMLSchema" xmlns:p="http://schemas.microsoft.com/office/2006/metadata/properties" xmlns:ns3="bdf87d6e-1ddb-4b57-b164-7a40f2bd0ca8" targetNamespace="http://schemas.microsoft.com/office/2006/metadata/properties" ma:root="true" ma:fieldsID="83acac4673ca951a56c41384efa6c995" ns3:_="">
    <xsd:import namespace="bdf87d6e-1ddb-4b57-b164-7a40f2bd0c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f87d6e-1ddb-4b57-b164-7a40f2bd0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EC5063-89F4-4E98-8BE0-A2F24B4CD47A}">
  <ds:schemaRefs>
    <ds:schemaRef ds:uri="http://schemas.microsoft.com/sharepoint/v3/contenttype/forms"/>
  </ds:schemaRefs>
</ds:datastoreItem>
</file>

<file path=customXml/itemProps2.xml><?xml version="1.0" encoding="utf-8"?>
<ds:datastoreItem xmlns:ds="http://schemas.openxmlformats.org/officeDocument/2006/customXml" ds:itemID="{A89E080C-A65B-4980-81DE-31ED720DFDA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bdf87d6e-1ddb-4b57-b164-7a40f2bd0ca8"/>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D3A9D22B-CE0A-4EF2-8033-688423D75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f87d6e-1ddb-4b57-b164-7a40f2bd0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1184</Words>
  <Characters>6518</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BORDES Félix</dc:creator>
  <cp:keywords/>
  <dc:description/>
  <cp:lastModifiedBy>BORDES Félix</cp:lastModifiedBy>
  <cp:revision>2</cp:revision>
  <dcterms:created xsi:type="dcterms:W3CDTF">2021-10-17T17:10:00Z</dcterms:created>
  <dcterms:modified xsi:type="dcterms:W3CDTF">2021-10-17T17:10:00Z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0x010100BDB05F26FBE1D5448E3125C4B7CC20E5</vt:lpwstr>
  </property>
</Properties>
</file>